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40" w:firstLineChars="10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ascii="黑体" w:hAnsi="黑体" w:eastAsia="黑体" w:cs="黑体"/>
          <w:sz w:val="44"/>
          <w:szCs w:val="44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年高职自主招生</w:t>
      </w:r>
    </w:p>
    <w:p>
      <w:pPr>
        <w:spacing w:line="360" w:lineRule="auto"/>
        <w:ind w:firstLine="440" w:firstLineChars="10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大数据</w:t>
      </w:r>
      <w:r>
        <w:rPr>
          <w:rFonts w:ascii="黑体" w:hAnsi="黑体" w:eastAsia="黑体" w:cs="黑体"/>
          <w:sz w:val="44"/>
          <w:szCs w:val="44"/>
        </w:rPr>
        <w:t>与</w:t>
      </w:r>
      <w:r>
        <w:rPr>
          <w:rFonts w:hint="eastAsia" w:ascii="黑体" w:hAnsi="黑体" w:eastAsia="黑体" w:cs="黑体"/>
          <w:sz w:val="44"/>
          <w:szCs w:val="44"/>
        </w:rPr>
        <w:t>财务管理专业技能考核大纲</w:t>
      </w:r>
    </w:p>
    <w:p>
      <w:pPr>
        <w:spacing w:line="360" w:lineRule="auto"/>
        <w:rPr>
          <w:rFonts w:ascii="黑体" w:hAnsi="黑体" w:eastAsia="黑体" w:cs="黑体"/>
          <w:kern w:val="0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黑体" w:hAnsi="黑体" w:eastAsia="黑体" w:cs="黑体"/>
          <w:b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shd w:val="clear" w:color="auto" w:fill="FFFFFF"/>
        </w:rPr>
        <w:t>一、考试内容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sz w:val="44"/>
          <w:szCs w:val="44"/>
        </w:rPr>
      </w:pPr>
      <w:r>
        <w:rPr>
          <w:rFonts w:hint="eastAsia"/>
          <w:sz w:val="24"/>
        </w:rPr>
        <w:t>大数据与</w:t>
      </w:r>
      <w:r>
        <w:rPr>
          <w:sz w:val="24"/>
        </w:rPr>
        <w:t>财务管理</w:t>
      </w:r>
      <w:r>
        <w:rPr>
          <w:rFonts w:hint="eastAsia"/>
          <w:sz w:val="24"/>
        </w:rPr>
        <w:t>考试的内容以国家教育部颁布的《大数据与</w:t>
      </w:r>
      <w:r>
        <w:rPr>
          <w:sz w:val="24"/>
        </w:rPr>
        <w:t>财务管理</w:t>
      </w:r>
      <w:r>
        <w:rPr>
          <w:rFonts w:hint="eastAsia"/>
          <w:sz w:val="24"/>
        </w:rPr>
        <w:t>专业教学标准》为依据，是根据考生在学完中等职业学校规定的课程后应达到的水平提出的，所涉及的范围包括《会计基础》、《经济法基础》、《财务会计》、《财务管理》等课程。</w:t>
      </w:r>
    </w:p>
    <w:p>
      <w:pPr>
        <w:pStyle w:val="4"/>
        <w:widowControl/>
        <w:shd w:val="clear" w:color="auto" w:fill="FFFFFF"/>
        <w:wordWrap w:val="0"/>
        <w:spacing w:before="240" w:beforeAutospacing="0" w:after="240" w:afterAutospacing="0" w:line="20" w:lineRule="atLeast"/>
        <w:jc w:val="both"/>
        <w:rPr>
          <w:rFonts w:ascii="黑体" w:hAnsi="黑体" w:eastAsia="黑体" w:cs="黑体"/>
          <w:b/>
          <w:color w:val="252525"/>
          <w:sz w:val="28"/>
          <w:szCs w:val="28"/>
        </w:rPr>
      </w:pPr>
      <w:r>
        <w:rPr>
          <w:rStyle w:val="7"/>
          <w:rFonts w:hint="eastAsia" w:ascii="黑体" w:hAnsi="黑体" w:eastAsia="黑体" w:cs="黑体"/>
          <w:b w:val="0"/>
          <w:color w:val="252525"/>
          <w:sz w:val="28"/>
          <w:szCs w:val="28"/>
          <w:shd w:val="clear" w:color="auto" w:fill="FFFFFF"/>
        </w:rPr>
        <w:t>二、</w:t>
      </w:r>
      <w:r>
        <w:rPr>
          <w:rFonts w:hint="eastAsia" w:ascii="黑体" w:hAnsi="黑体" w:eastAsia="黑体" w:cs="黑体"/>
          <w:b/>
          <w:color w:val="252525"/>
          <w:sz w:val="28"/>
          <w:szCs w:val="28"/>
          <w:shd w:val="clear" w:color="auto" w:fill="FFFFFF"/>
        </w:rPr>
        <w:t>专业综合理论考试内容及要求</w:t>
      </w:r>
    </w:p>
    <w:p>
      <w:pPr>
        <w:spacing w:line="360" w:lineRule="auto"/>
        <w:ind w:firstLine="562" w:firstLineChars="200"/>
        <w:rPr>
          <w:rStyle w:val="7"/>
          <w:rFonts w:ascii="宋体" w:hAnsi="宋体" w:eastAsia="宋体" w:cs="宋体"/>
          <w:bCs/>
          <w:color w:val="252525"/>
          <w:sz w:val="28"/>
          <w:szCs w:val="28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bCs/>
          <w:color w:val="252525"/>
          <w:sz w:val="28"/>
          <w:szCs w:val="28"/>
          <w:shd w:val="clear" w:color="auto" w:fill="FFFFFF"/>
        </w:rPr>
        <w:t>（一）财务管理专业知识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1.了解会计的基本内涵、职能，熟悉会计对象与会计要素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2.了解会计科目的含义，熟悉账户的基本结构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3.了解复式记账法，掌握借贷记账法的基本原理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4.了解工业企业主要业务特点，掌握工业企业主要业务的会计核算方法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5.了解凭证的基本内容，掌握凭证的填制、审核方法</w:t>
      </w:r>
    </w:p>
    <w:p>
      <w:pPr>
        <w:spacing w:line="360" w:lineRule="auto"/>
        <w:ind w:left="479" w:leftChars="228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6.了解账簿的意义与种类、账簿的格式和记录规则，掌握登记账簿、错账的更正方法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7.熟悉资金</w:t>
      </w:r>
      <w:r>
        <w:rPr>
          <w:rFonts w:ascii="宋体" w:hAnsi="宋体" w:eastAsia="宋体" w:cs="宋体"/>
          <w:sz w:val="24"/>
        </w:rPr>
        <w:t>时间价值的计算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8.掌握财务管理的一些基本知识和原理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9.掌握</w:t>
      </w:r>
      <w:r>
        <w:rPr>
          <w:rFonts w:ascii="宋体" w:hAnsi="宋体" w:eastAsia="宋体" w:cs="宋体"/>
          <w:sz w:val="24"/>
        </w:rPr>
        <w:t>财务管理的目标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10.掌握风险</w:t>
      </w:r>
      <w:r>
        <w:rPr>
          <w:rFonts w:ascii="宋体" w:hAnsi="宋体" w:eastAsia="宋体" w:cs="宋体"/>
          <w:sz w:val="24"/>
        </w:rPr>
        <w:t>的分类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11.掌握企业</w:t>
      </w:r>
      <w:r>
        <w:rPr>
          <w:rFonts w:ascii="宋体" w:hAnsi="宋体" w:eastAsia="宋体" w:cs="宋体"/>
          <w:sz w:val="24"/>
        </w:rPr>
        <w:t>筹资的分类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</w:rPr>
        <w:t>2</w:t>
      </w:r>
      <w:r>
        <w:rPr>
          <w:rFonts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sz w:val="24"/>
        </w:rPr>
        <w:t>掌握应收</w:t>
      </w:r>
      <w:r>
        <w:rPr>
          <w:rFonts w:ascii="宋体" w:hAnsi="宋体" w:eastAsia="宋体" w:cs="宋体"/>
          <w:sz w:val="24"/>
        </w:rPr>
        <w:t>账款的日常管理</w:t>
      </w:r>
    </w:p>
    <w:p>
      <w:pPr>
        <w:pStyle w:val="4"/>
        <w:widowControl/>
        <w:shd w:val="clear" w:color="auto" w:fill="FFFFFF"/>
        <w:wordWrap w:val="0"/>
        <w:spacing w:before="240" w:beforeAutospacing="0" w:after="240" w:afterAutospacing="0" w:line="20" w:lineRule="atLeast"/>
        <w:ind w:firstLine="562" w:firstLineChars="2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（二）经济法基础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第一部分 会计法律制度的构成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1.掌握会计法律制度的适用范围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2.了解会计工作管理体制的规定 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3.掌握会计核算的内容和要求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4.掌握会计监督体系的构成 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5.掌握有关会计机构和会计人员的法律规定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6.会计</w:t>
      </w:r>
      <w:r>
        <w:rPr>
          <w:rFonts w:ascii="宋体" w:hAnsi="宋体" w:eastAsia="宋体" w:cs="宋体"/>
          <w:sz w:val="24"/>
        </w:rPr>
        <w:t>职业道德的内容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第二部分 税收法律制度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1.掌握税收概述与分类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2.了解税法及构成要素 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3.掌握增值税、消费税、营业税、企业所得税、个人所得税等税种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4.了解发票的开具与管理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5.了解纳税申报、税款征收、税务代理、税收检查及法律责任等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ascii="黑体" w:hAnsi="黑体" w:eastAsia="黑体" w:cs="黑体"/>
          <w:b/>
          <w:color w:val="252525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color w:val="252525"/>
          <w:kern w:val="0"/>
          <w:sz w:val="28"/>
          <w:szCs w:val="28"/>
          <w:shd w:val="clear" w:color="auto" w:fill="FFFFFF"/>
        </w:rPr>
        <w:t>三、考试形式与试卷结构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（1）考试方法为闭卷笔试，全卷总分为100分，考试时间为90分钟。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（2）试卷主要题型：单项选择题、</w:t>
      </w:r>
      <w:r>
        <w:rPr>
          <w:rFonts w:hint="eastAsia" w:ascii="宋体" w:hAnsi="宋体" w:eastAsia="宋体" w:cs="宋体"/>
          <w:sz w:val="24"/>
          <w:lang w:val="en-US" w:eastAsia="zh-CN"/>
        </w:rPr>
        <w:t>多</w:t>
      </w:r>
      <w:r>
        <w:rPr>
          <w:rFonts w:hint="eastAsia" w:ascii="宋体" w:hAnsi="宋体" w:eastAsia="宋体" w:cs="宋体"/>
          <w:sz w:val="24"/>
        </w:rPr>
        <w:t>项选择题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判断题、</w:t>
      </w:r>
      <w:r>
        <w:rPr>
          <w:rFonts w:hint="eastAsia" w:ascii="宋体" w:hAnsi="宋体" w:eastAsia="宋体" w:cs="宋体"/>
          <w:sz w:val="24"/>
          <w:lang w:val="en-US" w:eastAsia="zh-CN"/>
        </w:rPr>
        <w:t>计算题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3）试卷内容与比例：</w:t>
      </w:r>
      <w:r>
        <w:rPr>
          <w:rFonts w:hint="eastAsia" w:ascii="宋体" w:hAnsi="宋体" w:eastAsia="宋体" w:cs="宋体"/>
          <w:sz w:val="24"/>
        </w:rPr>
        <w:t>《会计基础》</w:t>
      </w:r>
      <w:r>
        <w:rPr>
          <w:rFonts w:hint="eastAsia" w:ascii="宋体" w:hAnsi="宋体" w:eastAsia="宋体" w:cs="宋体"/>
          <w:sz w:val="24"/>
          <w:lang w:val="en-US" w:eastAsia="zh-CN"/>
        </w:rPr>
        <w:t>约占50%，</w:t>
      </w:r>
      <w:r>
        <w:rPr>
          <w:rFonts w:hint="eastAsia" w:ascii="宋体" w:hAnsi="宋体" w:eastAsia="宋体" w:cs="宋体"/>
          <w:sz w:val="24"/>
        </w:rPr>
        <w:t>《经济法基础》</w:t>
      </w:r>
      <w:r>
        <w:rPr>
          <w:rFonts w:hint="eastAsia" w:ascii="宋体" w:hAnsi="宋体" w:eastAsia="宋体" w:cs="宋体"/>
          <w:sz w:val="24"/>
          <w:lang w:val="en-US" w:eastAsia="zh-CN"/>
        </w:rPr>
        <w:t>约占30%，</w:t>
      </w:r>
      <w:r>
        <w:rPr>
          <w:rFonts w:hint="eastAsia" w:ascii="宋体" w:hAnsi="宋体" w:eastAsia="宋体" w:cs="宋体"/>
          <w:sz w:val="24"/>
        </w:rPr>
        <w:t>《财务管理》</w:t>
      </w:r>
      <w:r>
        <w:rPr>
          <w:rFonts w:hint="eastAsia" w:ascii="宋体" w:hAnsi="宋体" w:eastAsia="宋体" w:cs="宋体"/>
          <w:sz w:val="24"/>
          <w:lang w:val="en-US" w:eastAsia="zh-CN"/>
        </w:rPr>
        <w:t>约占20%。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ascii="黑体" w:hAnsi="黑体" w:eastAsia="黑体" w:cs="黑体"/>
          <w:b/>
          <w:color w:val="252525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color w:val="252525"/>
          <w:kern w:val="0"/>
          <w:sz w:val="28"/>
          <w:szCs w:val="28"/>
          <w:shd w:val="clear" w:color="auto" w:fill="FFFFFF"/>
        </w:rPr>
        <w:t>四、</w:t>
      </w:r>
      <w:r>
        <w:rPr>
          <w:rFonts w:hint="eastAsia"/>
          <w:b/>
          <w:sz w:val="28"/>
          <w:szCs w:val="28"/>
        </w:rPr>
        <w:t>主要参考书目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</w:rPr>
        <w:t>.《财务管理》，袁梅主编，西北工业大学出版社，出版时间：2020年9月。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2.</w:t>
      </w:r>
      <w:r>
        <w:rPr>
          <w:rFonts w:hint="eastAsia" w:ascii="宋体" w:hAnsi="宋体" w:eastAsia="宋体" w:cs="宋体"/>
          <w:sz w:val="24"/>
        </w:rPr>
        <w:t>《经济法基础》，财政部会计</w:t>
      </w:r>
      <w:r>
        <w:rPr>
          <w:rFonts w:ascii="宋体" w:hAnsi="宋体" w:eastAsia="宋体" w:cs="宋体"/>
          <w:sz w:val="24"/>
        </w:rPr>
        <w:t>资格评价中心编</w:t>
      </w:r>
      <w:r>
        <w:rPr>
          <w:rFonts w:hint="eastAsia" w:ascii="宋体" w:hAnsi="宋体" w:eastAsia="宋体" w:cs="宋体"/>
          <w:sz w:val="24"/>
        </w:rPr>
        <w:t>著，经济科学出版社，出版时间：20</w:t>
      </w:r>
      <w:r>
        <w:rPr>
          <w:rFonts w:ascii="宋体" w:hAnsi="宋体" w:eastAsia="宋体" w:cs="宋体"/>
          <w:sz w:val="24"/>
        </w:rPr>
        <w:t>20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ascii="宋体" w:hAnsi="宋体" w:eastAsia="宋体" w:cs="宋体"/>
          <w:sz w:val="24"/>
        </w:rPr>
        <w:t>11</w:t>
      </w:r>
      <w:r>
        <w:rPr>
          <w:rFonts w:hint="eastAsia" w:ascii="宋体" w:hAnsi="宋体" w:eastAsia="宋体" w:cs="宋体"/>
          <w:sz w:val="24"/>
        </w:rPr>
        <w:t>月。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70C0"/>
          <w:sz w:val="24"/>
        </w:rPr>
        <w:t xml:space="preserve"> </w:t>
      </w:r>
      <w:r>
        <w:rPr>
          <w:rFonts w:ascii="宋体" w:hAnsi="宋体" w:eastAsia="宋体" w:cs="宋体"/>
          <w:color w:val="0070C0"/>
          <w:sz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2ZWExMDIwMTAyNTlkY2I3MDQ0MGE2NzkwYzQ5NGQifQ=="/>
  </w:docVars>
  <w:rsids>
    <w:rsidRoot w:val="00617871"/>
    <w:rsid w:val="0011743A"/>
    <w:rsid w:val="001E3C7C"/>
    <w:rsid w:val="003364B7"/>
    <w:rsid w:val="003B64D5"/>
    <w:rsid w:val="004A168F"/>
    <w:rsid w:val="004C19CD"/>
    <w:rsid w:val="004E0B22"/>
    <w:rsid w:val="00551FA8"/>
    <w:rsid w:val="006108DD"/>
    <w:rsid w:val="00617871"/>
    <w:rsid w:val="00626900"/>
    <w:rsid w:val="007E2668"/>
    <w:rsid w:val="00924726"/>
    <w:rsid w:val="00960251"/>
    <w:rsid w:val="00B71F87"/>
    <w:rsid w:val="00D368DC"/>
    <w:rsid w:val="00F15494"/>
    <w:rsid w:val="00F33BB2"/>
    <w:rsid w:val="0CA65BC0"/>
    <w:rsid w:val="48CC7B8B"/>
    <w:rsid w:val="4E2860EC"/>
    <w:rsid w:val="7CB4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790</Words>
  <Characters>837</Characters>
  <Lines>6</Lines>
  <Paragraphs>1</Paragraphs>
  <TotalTime>1</TotalTime>
  <ScaleCrop>false</ScaleCrop>
  <LinksUpToDate>false</LinksUpToDate>
  <CharactersWithSpaces>853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2021-09-25T12:11:00Z</dcterms:created>
  <dc:creator>gavinmouse</dc:creator>
  <cp:lastModifiedBy>王宏</cp:lastModifiedBy>
  <dcterms:modified xsi:type="dcterms:W3CDTF">2023-05-15T03:33:12Z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F026A3D2EB3C40F2A4440051D6E20D5E_12</vt:lpwstr>
  </property>
</Properties>
</file>