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65" w:rsidRDefault="007768C5" w:rsidP="00655065">
      <w:pPr>
        <w:jc w:val="center"/>
        <w:rPr>
          <w:rFonts w:ascii="宋体" w:hAnsi="宋体"/>
          <w:b/>
          <w:sz w:val="44"/>
          <w:szCs w:val="44"/>
        </w:rPr>
      </w:pPr>
      <w:r>
        <w:rPr>
          <w:rFonts w:ascii="黑体" w:hAnsi="黑体" w:cs="黑体" w:hint="eastAsia"/>
          <w:b/>
          <w:color w:val="000000"/>
          <w:sz w:val="44"/>
          <w:szCs w:val="44"/>
        </w:rPr>
        <w:t>惠</w:t>
      </w:r>
      <w:r w:rsidR="00655065">
        <w:rPr>
          <w:rFonts w:ascii="宋体" w:hAnsi="宋体" w:hint="eastAsia"/>
          <w:b/>
          <w:sz w:val="44"/>
          <w:szCs w:val="44"/>
        </w:rPr>
        <w:t>州工程职业学院2</w:t>
      </w:r>
      <w:r w:rsidR="00655065">
        <w:rPr>
          <w:rFonts w:ascii="宋体" w:hAnsi="宋体"/>
          <w:b/>
          <w:sz w:val="44"/>
          <w:szCs w:val="44"/>
        </w:rPr>
        <w:t>021</w:t>
      </w:r>
      <w:r w:rsidR="00655065">
        <w:rPr>
          <w:rFonts w:ascii="宋体" w:hAnsi="宋体" w:hint="eastAsia"/>
          <w:b/>
          <w:sz w:val="44"/>
          <w:szCs w:val="44"/>
        </w:rPr>
        <w:t>年高职扩招（</w:t>
      </w:r>
      <w:r w:rsidR="00030A0F">
        <w:rPr>
          <w:rFonts w:ascii="宋体" w:hAnsi="宋体" w:hint="eastAsia"/>
          <w:b/>
          <w:sz w:val="44"/>
          <w:szCs w:val="44"/>
        </w:rPr>
        <w:t>社会人员</w:t>
      </w:r>
      <w:r w:rsidR="00655065">
        <w:rPr>
          <w:rFonts w:ascii="宋体" w:hAnsi="宋体" w:hint="eastAsia"/>
          <w:b/>
          <w:sz w:val="44"/>
          <w:szCs w:val="44"/>
        </w:rPr>
        <w:t>学历提升计划</w:t>
      </w:r>
      <w:r w:rsidR="00D853EB">
        <w:rPr>
          <w:rFonts w:ascii="宋体" w:hAnsi="宋体" w:hint="eastAsia"/>
          <w:b/>
          <w:sz w:val="44"/>
          <w:szCs w:val="44"/>
        </w:rPr>
        <w:t>退役军人</w:t>
      </w:r>
      <w:r w:rsidR="00655065">
        <w:rPr>
          <w:rFonts w:ascii="宋体" w:hAnsi="宋体" w:hint="eastAsia"/>
          <w:b/>
          <w:sz w:val="44"/>
          <w:szCs w:val="44"/>
        </w:rPr>
        <w:t>专班）</w:t>
      </w:r>
    </w:p>
    <w:p w:rsidR="00655065" w:rsidRDefault="00655065" w:rsidP="00655065">
      <w:pPr>
        <w:jc w:val="center"/>
        <w:rPr>
          <w:rFonts w:ascii="宋体" w:hAnsi="宋体"/>
          <w:b/>
          <w:sz w:val="44"/>
          <w:szCs w:val="44"/>
        </w:rPr>
      </w:pPr>
      <w:r>
        <w:rPr>
          <w:rFonts w:ascii="宋体" w:hAnsi="宋体" w:hint="eastAsia"/>
          <w:b/>
          <w:sz w:val="44"/>
          <w:szCs w:val="44"/>
        </w:rPr>
        <w:t>机械制造及自动化</w:t>
      </w:r>
      <w:r w:rsidRPr="00B50093">
        <w:rPr>
          <w:rFonts w:ascii="宋体" w:hAnsi="宋体" w:hint="eastAsia"/>
          <w:b/>
          <w:sz w:val="44"/>
          <w:szCs w:val="44"/>
        </w:rPr>
        <w:t>专业人才培养方案</w:t>
      </w:r>
    </w:p>
    <w:p w:rsidR="00D52219" w:rsidRPr="00684D23" w:rsidRDefault="00D52219">
      <w:pPr>
        <w:widowControl/>
        <w:spacing w:line="435" w:lineRule="atLeast"/>
        <w:ind w:firstLine="482"/>
        <w:jc w:val="center"/>
        <w:rPr>
          <w:rFonts w:ascii="黑体" w:hAnsi="黑体" w:cs="黑体"/>
          <w:b/>
          <w:color w:val="000000"/>
          <w:sz w:val="44"/>
          <w:szCs w:val="44"/>
        </w:rPr>
      </w:pPr>
    </w:p>
    <w:p w:rsidR="00D52219" w:rsidRDefault="00B951EE">
      <w:pPr>
        <w:snapToGrid w:val="0"/>
        <w:spacing w:line="360" w:lineRule="auto"/>
        <w:ind w:firstLineChars="245" w:firstLine="588"/>
        <w:rPr>
          <w:rFonts w:ascii="宋体" w:hAnsi="宋体"/>
          <w:sz w:val="24"/>
        </w:rPr>
      </w:pPr>
      <w:r w:rsidRPr="00B951EE">
        <w:rPr>
          <w:rFonts w:ascii="宋体" w:hAnsi="宋体" w:hint="eastAsia"/>
          <w:sz w:val="24"/>
        </w:rPr>
        <w:t>根据《国家职业教育改革实施方案》、教育部等六部门印发的《高职扩招专项工作实施方案》、《教育部办公厅关于做好扩招后高职教育教学管理工作的指导意见》（</w:t>
      </w:r>
      <w:proofErr w:type="gramStart"/>
      <w:r w:rsidRPr="00B951EE">
        <w:rPr>
          <w:rFonts w:ascii="宋体" w:hAnsi="宋体" w:hint="eastAsia"/>
          <w:sz w:val="24"/>
        </w:rPr>
        <w:t>教职成厅〔2019〕</w:t>
      </w:r>
      <w:proofErr w:type="gramEnd"/>
      <w:r w:rsidRPr="00B951EE">
        <w:rPr>
          <w:rFonts w:ascii="宋体" w:hAnsi="宋体" w:hint="eastAsia"/>
          <w:sz w:val="24"/>
        </w:rPr>
        <w:t>20号）、《教育部办公厅等六部门关于做好2021年高职扩招专项工作的 通知》（教职</w:t>
      </w:r>
      <w:proofErr w:type="gramStart"/>
      <w:r w:rsidRPr="00B951EE">
        <w:rPr>
          <w:rFonts w:ascii="宋体" w:hAnsi="宋体" w:hint="eastAsia"/>
          <w:sz w:val="24"/>
        </w:rPr>
        <w:t>成厅函</w:t>
      </w:r>
      <w:proofErr w:type="gramEnd"/>
      <w:r w:rsidRPr="00B951EE">
        <w:rPr>
          <w:rFonts w:ascii="宋体" w:hAnsi="宋体" w:hint="eastAsia"/>
          <w:sz w:val="24"/>
        </w:rPr>
        <w:t>〔2021〕9号）等文件要求，为适应高职扩招后生源多元化、发展需求多样化</w:t>
      </w:r>
      <w:r>
        <w:rPr>
          <w:rFonts w:ascii="宋体" w:hAnsi="宋体" w:hint="eastAsia"/>
          <w:sz w:val="24"/>
        </w:rPr>
        <w:t>的新要求，保障质量型扩招，全面提升人才培养质量，结合我校机械制造及自动化</w:t>
      </w:r>
      <w:bookmarkStart w:id="0" w:name="_GoBack"/>
      <w:bookmarkEnd w:id="0"/>
      <w:r w:rsidRPr="00B951EE">
        <w:rPr>
          <w:rFonts w:ascii="宋体" w:hAnsi="宋体" w:hint="eastAsia"/>
          <w:sz w:val="24"/>
        </w:rPr>
        <w:t>专业的实际情况，制定本方案。</w:t>
      </w:r>
    </w:p>
    <w:p w:rsidR="00D52219" w:rsidRDefault="007768C5">
      <w:pPr>
        <w:snapToGrid w:val="0"/>
        <w:spacing w:line="360" w:lineRule="auto"/>
        <w:ind w:firstLineChars="200" w:firstLine="562"/>
        <w:rPr>
          <w:rFonts w:ascii="宋体" w:hAnsi="宋体"/>
          <w:b/>
          <w:sz w:val="28"/>
          <w:szCs w:val="28"/>
        </w:rPr>
      </w:pPr>
      <w:r>
        <w:rPr>
          <w:rFonts w:ascii="宋体" w:hAnsi="宋体" w:hint="eastAsia"/>
          <w:b/>
          <w:sz w:val="28"/>
          <w:szCs w:val="28"/>
        </w:rPr>
        <w:t>一、专业名称及代码</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1．专业名称</w:t>
      </w:r>
    </w:p>
    <w:p w:rsidR="00D52219" w:rsidRDefault="007768C5">
      <w:pPr>
        <w:snapToGrid w:val="0"/>
        <w:spacing w:line="360" w:lineRule="auto"/>
        <w:ind w:firstLineChars="300" w:firstLine="720"/>
        <w:rPr>
          <w:rFonts w:ascii="宋体" w:hAnsi="宋体"/>
          <w:color w:val="000000"/>
          <w:kern w:val="0"/>
          <w:sz w:val="24"/>
        </w:rPr>
      </w:pPr>
      <w:r>
        <w:rPr>
          <w:rFonts w:ascii="宋体" w:hAnsi="宋体" w:hint="eastAsia"/>
          <w:color w:val="000000"/>
          <w:kern w:val="0"/>
          <w:sz w:val="24"/>
        </w:rPr>
        <w:t>机械制造及自动化</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2．专业代码</w:t>
      </w:r>
    </w:p>
    <w:p w:rsidR="00D52219" w:rsidRDefault="007768C5">
      <w:pPr>
        <w:snapToGrid w:val="0"/>
        <w:spacing w:line="360" w:lineRule="auto"/>
        <w:ind w:firstLineChars="345" w:firstLine="828"/>
        <w:rPr>
          <w:rFonts w:ascii="宋体" w:hAnsi="宋体"/>
          <w:color w:val="000000"/>
          <w:kern w:val="0"/>
          <w:sz w:val="24"/>
        </w:rPr>
      </w:pPr>
      <w:r>
        <w:rPr>
          <w:rFonts w:ascii="宋体" w:hAnsi="宋体" w:hint="eastAsia"/>
          <w:color w:val="000000"/>
          <w:kern w:val="0"/>
          <w:sz w:val="24"/>
        </w:rPr>
        <w:t>460104</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二、招生对象及学制</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1．招生对象</w:t>
      </w:r>
    </w:p>
    <w:p w:rsidR="00D52219" w:rsidRDefault="007768C5">
      <w:pPr>
        <w:snapToGrid w:val="0"/>
        <w:spacing w:line="360" w:lineRule="auto"/>
        <w:ind w:firstLineChars="200" w:firstLine="480"/>
        <w:rPr>
          <w:rFonts w:ascii="宋体" w:hAnsi="宋体"/>
          <w:sz w:val="24"/>
        </w:rPr>
      </w:pPr>
      <w:r>
        <w:rPr>
          <w:rFonts w:ascii="宋体" w:hAnsi="宋体" w:hint="eastAsia"/>
          <w:sz w:val="24"/>
        </w:rPr>
        <w:t xml:space="preserve">具有本省户籍或非本省户籍在粤务工（需提供 6 </w:t>
      </w:r>
      <w:proofErr w:type="gramStart"/>
      <w:r>
        <w:rPr>
          <w:rFonts w:ascii="宋体" w:hAnsi="宋体" w:hint="eastAsia"/>
          <w:sz w:val="24"/>
        </w:rPr>
        <w:t>个月以上</w:t>
      </w:r>
      <w:proofErr w:type="gramEnd"/>
      <w:r>
        <w:rPr>
          <w:rFonts w:ascii="宋体" w:hAnsi="宋体" w:hint="eastAsia"/>
          <w:sz w:val="24"/>
        </w:rPr>
        <w:t>劳动合同证明），具有高中阶段学历或同等学力及以上的在职职工、退役军人、下岗职工、农民工、村两委干部、新型职业农民等群体。</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2.基本学制</w:t>
      </w:r>
    </w:p>
    <w:p w:rsidR="00D52219" w:rsidRDefault="007768C5">
      <w:pPr>
        <w:snapToGrid w:val="0"/>
        <w:spacing w:line="360" w:lineRule="auto"/>
        <w:ind w:firstLineChars="200" w:firstLine="480"/>
        <w:rPr>
          <w:rFonts w:ascii="宋体"/>
          <w:color w:val="000000"/>
          <w:kern w:val="0"/>
          <w:sz w:val="24"/>
        </w:rPr>
      </w:pPr>
      <w:r>
        <w:rPr>
          <w:rFonts w:ascii="宋体" w:hAnsi="宋体" w:hint="eastAsia"/>
          <w:color w:val="000000"/>
          <w:kern w:val="0"/>
          <w:sz w:val="24"/>
        </w:rPr>
        <w:t>实行弹性学制，基本学制为三年，</w:t>
      </w:r>
      <w:r>
        <w:rPr>
          <w:rFonts w:ascii="宋体" w:hAnsi="宋体" w:hint="eastAsia"/>
          <w:bCs/>
          <w:kern w:val="0"/>
          <w:sz w:val="24"/>
        </w:rPr>
        <w:t>允</w:t>
      </w:r>
      <w:r>
        <w:rPr>
          <w:rFonts w:ascii="宋体" w:hAnsi="宋体" w:hint="eastAsia"/>
          <w:color w:val="000000"/>
          <w:kern w:val="0"/>
          <w:sz w:val="24"/>
        </w:rPr>
        <w:t>许学生采用半工半读、工学交替等方式，</w:t>
      </w:r>
      <w:r>
        <w:rPr>
          <w:rFonts w:ascii="宋体" w:hAnsi="宋体" w:hint="eastAsia"/>
          <w:kern w:val="0"/>
          <w:sz w:val="24"/>
        </w:rPr>
        <w:t>有效学习年限为</w:t>
      </w:r>
      <w:r>
        <w:rPr>
          <w:rFonts w:ascii="宋体" w:hAnsi="宋体" w:hint="eastAsia"/>
          <w:bCs/>
          <w:kern w:val="0"/>
          <w:sz w:val="24"/>
        </w:rPr>
        <w:t>3</w:t>
      </w:r>
      <w:r>
        <w:rPr>
          <w:rFonts w:ascii="宋体"/>
          <w:bCs/>
          <w:sz w:val="24"/>
        </w:rPr>
        <w:t>-</w:t>
      </w:r>
      <w:r>
        <w:rPr>
          <w:rFonts w:ascii="宋体" w:hint="eastAsia"/>
          <w:bCs/>
          <w:sz w:val="24"/>
        </w:rPr>
        <w:t>5</w:t>
      </w:r>
      <w:r>
        <w:rPr>
          <w:rFonts w:ascii="宋体" w:hAnsi="宋体" w:hint="eastAsia"/>
          <w:bCs/>
          <w:kern w:val="0"/>
          <w:sz w:val="24"/>
        </w:rPr>
        <w:t>年，</w:t>
      </w:r>
      <w:r>
        <w:rPr>
          <w:rFonts w:ascii="宋体" w:hAnsi="宋体" w:hint="eastAsia"/>
          <w:color w:val="000000"/>
          <w:kern w:val="0"/>
          <w:sz w:val="24"/>
        </w:rPr>
        <w:t>分阶段完成学业。</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三、培养目标</w:t>
      </w:r>
    </w:p>
    <w:p w:rsidR="00D52219" w:rsidRDefault="007768C5">
      <w:pPr>
        <w:snapToGrid w:val="0"/>
        <w:spacing w:line="360" w:lineRule="auto"/>
        <w:ind w:firstLineChars="200" w:firstLine="480"/>
        <w:rPr>
          <w:rFonts w:ascii="宋体" w:hAnsi="宋体"/>
          <w:color w:val="000000"/>
          <w:kern w:val="0"/>
          <w:sz w:val="24"/>
        </w:rPr>
      </w:pPr>
      <w:r>
        <w:rPr>
          <w:rFonts w:ascii="宋体" w:hAnsi="宋体" w:hint="eastAsia"/>
          <w:sz w:val="24"/>
        </w:rPr>
        <w:t>本专业以习近平新时代中国特色社会主义思想为指导，落实立德树人根本任务，培养拥护党的基本路线，德、智、体、美、</w:t>
      </w:r>
      <w:proofErr w:type="gramStart"/>
      <w:r>
        <w:rPr>
          <w:rFonts w:ascii="宋体" w:hAnsi="宋体" w:hint="eastAsia"/>
          <w:sz w:val="24"/>
        </w:rPr>
        <w:t>劳</w:t>
      </w:r>
      <w:proofErr w:type="gramEnd"/>
      <w:r>
        <w:rPr>
          <w:rFonts w:ascii="宋体" w:hAnsi="宋体" w:hint="eastAsia"/>
          <w:sz w:val="24"/>
        </w:rPr>
        <w:t>全面发展，掌握</w:t>
      </w:r>
      <w:r>
        <w:rPr>
          <w:rFonts w:ascii="宋体" w:hAnsi="宋体" w:hint="eastAsia"/>
          <w:color w:val="000000"/>
          <w:kern w:val="0"/>
          <w:sz w:val="24"/>
        </w:rPr>
        <w:t>现代机械制造及自动化控制专业知识，具备</w:t>
      </w:r>
      <w:r>
        <w:rPr>
          <w:rFonts w:ascii="宋体" w:hAnsi="宋体" w:hint="eastAsia"/>
          <w:sz w:val="24"/>
        </w:rPr>
        <w:t>电气设备运行维护、装配检修、设备管理等专业能力，具有较强的学习能力、沟通能力和协作能力，服务于轻工、化工、冶金、机械制造、电力、食</w:t>
      </w:r>
      <w:r>
        <w:rPr>
          <w:rFonts w:ascii="宋体" w:hAnsi="宋体" w:hint="eastAsia"/>
          <w:sz w:val="24"/>
        </w:rPr>
        <w:lastRenderedPageBreak/>
        <w:t>品、纺织、农业自动化等行业的复合型高素质技术技能人才。</w:t>
      </w:r>
    </w:p>
    <w:p w:rsidR="00D52219" w:rsidRDefault="007768C5">
      <w:pPr>
        <w:snapToGrid w:val="0"/>
        <w:spacing w:line="360" w:lineRule="auto"/>
        <w:ind w:firstLineChars="200" w:firstLine="562"/>
        <w:rPr>
          <w:rFonts w:ascii="宋体" w:hAnsi="宋体"/>
          <w:b/>
          <w:sz w:val="28"/>
          <w:szCs w:val="28"/>
        </w:rPr>
      </w:pPr>
      <w:r>
        <w:rPr>
          <w:rFonts w:ascii="宋体" w:hAnsi="宋体" w:hint="eastAsia"/>
          <w:b/>
          <w:sz w:val="28"/>
          <w:szCs w:val="28"/>
        </w:rPr>
        <w:t>四、就业面向</w:t>
      </w:r>
    </w:p>
    <w:p w:rsidR="00D52219" w:rsidRDefault="007768C5">
      <w:pPr>
        <w:snapToGrid w:val="0"/>
        <w:spacing w:line="360" w:lineRule="auto"/>
        <w:ind w:firstLineChars="200" w:firstLine="480"/>
        <w:rPr>
          <w:rFonts w:ascii="宋体" w:hAnsi="宋体"/>
          <w:sz w:val="24"/>
        </w:rPr>
      </w:pPr>
      <w:r>
        <w:rPr>
          <w:rFonts w:ascii="宋体" w:hAnsi="宋体" w:hint="eastAsia"/>
          <w:sz w:val="24"/>
        </w:rPr>
        <w:t>可从事工作岗位：主要从事设备运行维护、装配检修，一线生产管理，车间、设备管理，电气设备采购，技术支持服务，系统安装，调试项目实施，系统设计助理等工作。</w:t>
      </w:r>
    </w:p>
    <w:p w:rsidR="00D52219" w:rsidRDefault="007768C5">
      <w:pPr>
        <w:snapToGrid w:val="0"/>
        <w:spacing w:line="360" w:lineRule="auto"/>
        <w:ind w:firstLineChars="200" w:firstLine="480"/>
        <w:rPr>
          <w:rFonts w:ascii="宋体" w:hAnsi="宋体"/>
          <w:color w:val="000000"/>
          <w:kern w:val="0"/>
          <w:sz w:val="24"/>
        </w:rPr>
      </w:pPr>
      <w:r>
        <w:rPr>
          <w:rFonts w:ascii="宋体" w:hAnsi="宋体" w:hint="eastAsia"/>
          <w:sz w:val="24"/>
        </w:rPr>
        <w:t>就业单位与部门：可在现代装备制造、石油化工、冶金行业、电力工业、轻工工业、食品工业等相关企业，农业自动化行业、电气自动化系统集成工程公司等各类企事业单位的设计、生产、检测维修、营销及售后等部门工作。</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五、知识、能力和素质要求</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1．基本素质</w:t>
      </w:r>
      <w:r>
        <w:rPr>
          <w:rFonts w:ascii="宋体" w:hAnsi="宋体" w:hint="eastAsia"/>
          <w:sz w:val="24"/>
        </w:rPr>
        <w:t>：具有良好的政治素质、文化修养、职业道德、服务意识和健康的体魄，并具有较强的收集处理信息、获取新知识、分析和解决问题、语言文字表达、团结协作和社会活动等基本能力。</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2．专业素质要求</w:t>
      </w:r>
      <w:r>
        <w:rPr>
          <w:rFonts w:ascii="宋体" w:hAnsi="宋体" w:hint="eastAsia"/>
          <w:sz w:val="24"/>
        </w:rPr>
        <w:t>：具有一定机械识图能力，能了解传统机械加工的制造工艺流程，掌握常规掌握机电设备的操作、运行、保养维护、安装调试、及技术改造的基本技能，面向生产﹑建设﹑管理、服务第一线的技术能力。</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3．核心能力</w:t>
      </w:r>
      <w:r>
        <w:rPr>
          <w:rFonts w:ascii="宋体" w:hAnsi="宋体" w:hint="eastAsia"/>
          <w:sz w:val="24"/>
        </w:rPr>
        <w:t>：系统地掌握该专业领域必需的较宽的机械基础理论知识，主要包括机械制图、机械制造技术、机械原理、机械自动化控制理论、等；获得较好的工程实践训练，具有电力拖动自动控制系统的设计能力和机械设备技术改造的初步能力；具有机械控制装置和自动控制装置的安装、调试、运行、维护及检修的基本能力，了解该专业学科前沿的发展趋势；具有较强的工作适应能力。</w:t>
      </w:r>
      <w:r>
        <w:rPr>
          <w:rFonts w:ascii="宋体" w:hAnsi="宋体"/>
          <w:sz w:val="24"/>
        </w:rPr>
        <w:t xml:space="preserve"> </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4．创新与创业精神</w:t>
      </w:r>
      <w:r>
        <w:rPr>
          <w:rFonts w:ascii="宋体" w:hAnsi="宋体" w:hint="eastAsia"/>
          <w:sz w:val="24"/>
        </w:rPr>
        <w:t>：具有自主学习新知识能力，在开发、设计和实现中进行独立思考能力，具有创业意识，勇于尝试。</w:t>
      </w:r>
    </w:p>
    <w:p w:rsidR="00D52219" w:rsidRDefault="007768C5">
      <w:pPr>
        <w:snapToGrid w:val="0"/>
        <w:spacing w:line="360" w:lineRule="auto"/>
        <w:ind w:firstLineChars="245" w:firstLine="689"/>
        <w:rPr>
          <w:rFonts w:ascii="宋体" w:hAnsi="宋体" w:cs="宋体"/>
          <w:b/>
          <w:sz w:val="28"/>
          <w:szCs w:val="28"/>
        </w:rPr>
      </w:pPr>
      <w:r>
        <w:rPr>
          <w:rFonts w:ascii="宋体" w:hAnsi="宋体" w:cs="宋体" w:hint="eastAsia"/>
          <w:b/>
          <w:sz w:val="28"/>
          <w:szCs w:val="28"/>
        </w:rPr>
        <w:t>六、课程设置</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课程设置分为必修课和选修课，其中公共必修课包含</w:t>
      </w:r>
      <w:proofErr w:type="gramStart"/>
      <w:r>
        <w:rPr>
          <w:rFonts w:ascii="宋体" w:hAnsi="宋体" w:cs="宋体" w:hint="eastAsia"/>
          <w:color w:val="000000"/>
          <w:kern w:val="0"/>
          <w:sz w:val="24"/>
        </w:rPr>
        <w:t>思政课</w:t>
      </w:r>
      <w:proofErr w:type="gramEnd"/>
      <w:r>
        <w:rPr>
          <w:rFonts w:ascii="宋体" w:hAnsi="宋体" w:cs="宋体" w:hint="eastAsia"/>
          <w:color w:val="000000"/>
          <w:kern w:val="0"/>
          <w:sz w:val="24"/>
        </w:rPr>
        <w:t>和通识教育，专业必修课包含专业基础课、专业核心课和实践性教学环节，选修课包含公共选修课和专业选修课。</w:t>
      </w:r>
    </w:p>
    <w:p w:rsidR="00D52219" w:rsidRDefault="007768C5">
      <w:pPr>
        <w:snapToGrid w:val="0"/>
        <w:spacing w:line="360" w:lineRule="auto"/>
        <w:ind w:firstLineChars="204" w:firstLine="492"/>
        <w:rPr>
          <w:rFonts w:ascii="宋体" w:hAnsi="宋体" w:cs="宋体"/>
          <w:b/>
          <w:bCs/>
          <w:color w:val="000000"/>
          <w:kern w:val="0"/>
          <w:sz w:val="24"/>
        </w:rPr>
      </w:pPr>
      <w:r>
        <w:rPr>
          <w:rFonts w:ascii="宋体" w:hAnsi="宋体" w:cs="宋体" w:hint="eastAsia"/>
          <w:b/>
          <w:bCs/>
          <w:color w:val="000000"/>
          <w:kern w:val="0"/>
          <w:sz w:val="24"/>
        </w:rPr>
        <w:t>（一）各类课程设置基本要求</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1.</w:t>
      </w:r>
      <w:proofErr w:type="gramStart"/>
      <w:r>
        <w:rPr>
          <w:rFonts w:ascii="宋体" w:hAnsi="宋体" w:hint="eastAsia"/>
          <w:b/>
          <w:bCs/>
          <w:sz w:val="24"/>
        </w:rPr>
        <w:t>思政必修课</w:t>
      </w:r>
      <w:proofErr w:type="gramEnd"/>
    </w:p>
    <w:p w:rsidR="00D52219" w:rsidRDefault="007768C5" w:rsidP="00655065">
      <w:pPr>
        <w:snapToGrid w:val="0"/>
        <w:spacing w:line="360" w:lineRule="auto"/>
        <w:ind w:firstLineChars="204" w:firstLine="490"/>
        <w:rPr>
          <w:rFonts w:ascii="宋体" w:hAnsi="宋体" w:cs="宋体"/>
          <w:color w:val="000000"/>
          <w:kern w:val="0"/>
          <w:sz w:val="24"/>
        </w:rPr>
      </w:pPr>
      <w:proofErr w:type="gramStart"/>
      <w:r>
        <w:rPr>
          <w:rFonts w:ascii="宋体" w:hAnsi="宋体" w:cs="宋体" w:hint="eastAsia"/>
          <w:color w:val="000000"/>
          <w:kern w:val="0"/>
          <w:sz w:val="24"/>
        </w:rPr>
        <w:t>思政必修课</w:t>
      </w:r>
      <w:proofErr w:type="gramEnd"/>
      <w:r>
        <w:rPr>
          <w:rFonts w:ascii="宋体" w:hAnsi="宋体" w:cs="宋体" w:hint="eastAsia"/>
          <w:color w:val="000000"/>
          <w:kern w:val="0"/>
          <w:sz w:val="24"/>
        </w:rPr>
        <w:t>包括思想道德与法律基础、毛泽东思想和中国特色社会主义理论体系</w:t>
      </w:r>
      <w:r>
        <w:rPr>
          <w:rFonts w:ascii="宋体" w:hAnsi="宋体" w:cs="宋体" w:hint="eastAsia"/>
          <w:color w:val="000000"/>
          <w:kern w:val="0"/>
          <w:sz w:val="24"/>
        </w:rPr>
        <w:lastRenderedPageBreak/>
        <w:t>概论、形式与政策三门课程，主要以理论教学为主，联系时政热点，树立在党的领导下走中国特色社会主义道路，解决成长成才过程中遇到的实际问题，发挥思想引领作用。</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2.通识教育</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通识教育包含入学教育、军事理论、职业素养、应用文写作、中华优秀传统文化、大学生体育与健康、大学生心理健康教育、公共艺术、计算机基础、大学生职业生涯规划和大学生创新创业指导，理论与实践教学相结合，提升学生的综合素质，文化素养，增强学生获得感和满足感，培养大学生的社会主义核心价值观。</w:t>
      </w:r>
    </w:p>
    <w:p w:rsidR="00D52219" w:rsidRDefault="007768C5">
      <w:pPr>
        <w:snapToGrid w:val="0"/>
        <w:spacing w:line="360" w:lineRule="auto"/>
        <w:ind w:firstLineChars="204" w:firstLine="492"/>
        <w:rPr>
          <w:rFonts w:ascii="宋体" w:hAnsi="宋体" w:cs="宋体"/>
          <w:color w:val="000000"/>
          <w:kern w:val="0"/>
          <w:sz w:val="24"/>
        </w:rPr>
      </w:pPr>
      <w:r>
        <w:rPr>
          <w:rFonts w:ascii="宋体" w:hAnsi="宋体" w:hint="eastAsia"/>
          <w:b/>
          <w:bCs/>
          <w:sz w:val="24"/>
        </w:rPr>
        <w:t>3.专业基础课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专业基础课包含电路与电工基础、机械制图、机械制造工艺、机械设计原理等采用理实一体化教学，以集中授课为主，为专业核心课程学习和职业生涯规划做好铺垫，对专业有一个整体的认识。</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4.专业核心课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专业核心课包含液压与气压传动、产品三维造型设计、机床自动化控制、数控机床编程与操作、PLC控制系统设计与调试、传感器技术及应用，充分利用网络平台开展教学，以集中授课为主，激发学生的学习兴趣，提升学生专业核心技能，循序培养学生具备专业思维，解决专业问题的能力，为其今后的职业生活、继续学习和终生发展奠定坚实的基础。</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5.实践性教学环节</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实践性教学环节包含毕业设计和顶岗实习两门课程，围绕专业定位，结合实际问题，提升学生处理问题的能力，认真完成实习任务，鼓励创业团队进行创业实践。</w:t>
      </w:r>
    </w:p>
    <w:p w:rsidR="00D52219" w:rsidRDefault="007768C5">
      <w:pPr>
        <w:snapToGrid w:val="0"/>
        <w:spacing w:line="360" w:lineRule="auto"/>
        <w:ind w:firstLineChars="204" w:firstLine="492"/>
        <w:rPr>
          <w:rFonts w:ascii="宋体" w:hAnsi="宋体" w:cs="宋体"/>
          <w:color w:val="000000"/>
          <w:kern w:val="0"/>
          <w:sz w:val="24"/>
        </w:rPr>
      </w:pPr>
      <w:r>
        <w:rPr>
          <w:rFonts w:ascii="宋体" w:hAnsi="宋体" w:hint="eastAsia"/>
          <w:b/>
          <w:bCs/>
          <w:sz w:val="24"/>
        </w:rPr>
        <w:t>6.公共选修课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在学校选修课资源库中任选四门课程，提升大学生综合能力素养。</w:t>
      </w:r>
    </w:p>
    <w:p w:rsidR="00D52219" w:rsidRDefault="007768C5">
      <w:pPr>
        <w:snapToGrid w:val="0"/>
        <w:spacing w:line="360" w:lineRule="auto"/>
        <w:ind w:firstLineChars="200" w:firstLine="482"/>
        <w:rPr>
          <w:rFonts w:ascii="宋体" w:hAnsi="宋体" w:cs="宋体"/>
          <w:color w:val="000000"/>
          <w:kern w:val="0"/>
          <w:sz w:val="24"/>
        </w:rPr>
      </w:pPr>
      <w:r>
        <w:rPr>
          <w:rFonts w:ascii="宋体" w:hAnsi="宋体" w:hint="eastAsia"/>
          <w:b/>
          <w:bCs/>
          <w:sz w:val="24"/>
        </w:rPr>
        <w:t>7.专业选修课</w:t>
      </w:r>
    </w:p>
    <w:p w:rsidR="00D52219" w:rsidRDefault="007768C5">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专业选修课包含机电产品营销、企业管理、现代电气控制系统安装与调试、3D打印技术、学生四门中任选一门，从而扩展学生专业职业技能。</w:t>
      </w: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7768C5">
      <w:pPr>
        <w:numPr>
          <w:ilvl w:val="0"/>
          <w:numId w:val="1"/>
        </w:numPr>
        <w:snapToGrid w:val="0"/>
        <w:spacing w:line="580" w:lineRule="exact"/>
        <w:rPr>
          <w:rFonts w:ascii="宋体" w:hAnsi="宋体" w:cs="宋体"/>
          <w:b/>
          <w:bCs/>
          <w:color w:val="000000"/>
          <w:kern w:val="0"/>
          <w:sz w:val="24"/>
        </w:rPr>
      </w:pPr>
      <w:r>
        <w:rPr>
          <w:rFonts w:ascii="宋体" w:hAnsi="宋体" w:cs="宋体" w:hint="eastAsia"/>
          <w:b/>
          <w:bCs/>
          <w:color w:val="000000"/>
          <w:kern w:val="0"/>
          <w:sz w:val="24"/>
        </w:rPr>
        <w:lastRenderedPageBreak/>
        <w:t>设置课程结构</w:t>
      </w:r>
    </w:p>
    <w:p w:rsidR="00D52219" w:rsidRDefault="00D52219">
      <w:pPr>
        <w:snapToGrid w:val="0"/>
        <w:spacing w:line="580" w:lineRule="exact"/>
        <w:rPr>
          <w:rFonts w:ascii="宋体" w:hAnsi="宋体" w:cs="宋体"/>
          <w:b/>
          <w:bCs/>
          <w:color w:val="000000"/>
          <w:kern w:val="0"/>
          <w:sz w:val="24"/>
        </w:rPr>
      </w:pPr>
    </w:p>
    <w:tbl>
      <w:tblPr>
        <w:tblW w:w="9000" w:type="dxa"/>
        <w:tblCellMar>
          <w:left w:w="0" w:type="dxa"/>
          <w:right w:w="0" w:type="dxa"/>
        </w:tblCellMar>
        <w:tblLook w:val="04A0" w:firstRow="1" w:lastRow="0" w:firstColumn="1" w:lastColumn="0" w:noHBand="0" w:noVBand="1"/>
      </w:tblPr>
      <w:tblGrid>
        <w:gridCol w:w="1080"/>
        <w:gridCol w:w="1739"/>
        <w:gridCol w:w="1779"/>
        <w:gridCol w:w="1247"/>
        <w:gridCol w:w="1088"/>
        <w:gridCol w:w="989"/>
        <w:gridCol w:w="1078"/>
      </w:tblGrid>
      <w:tr w:rsidR="00D52219">
        <w:trPr>
          <w:trHeight w:val="460"/>
        </w:trPr>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课程类别</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课程门数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学时数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比例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学分</w:t>
            </w:r>
          </w:p>
        </w:tc>
      </w:tr>
      <w:tr w:rsidR="00D52219">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必修课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公共必修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proofErr w:type="gramStart"/>
            <w:r>
              <w:rPr>
                <w:rFonts w:ascii="等线" w:eastAsia="等线" w:hAnsi="等线" w:cs="等线"/>
                <w:color w:val="000000"/>
                <w:kern w:val="0"/>
                <w:sz w:val="22"/>
                <w:szCs w:val="22"/>
                <w:lang w:bidi="ar"/>
              </w:rPr>
              <w:t>思政课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6.</w:t>
            </w:r>
            <w:r>
              <w:rPr>
                <w:rFonts w:ascii="等线" w:eastAsia="等线" w:hAnsi="等线" w:cs="等线" w:hint="eastAsia"/>
                <w:color w:val="000000"/>
                <w:kern w:val="0"/>
                <w:sz w:val="22"/>
                <w:szCs w:val="22"/>
                <w:lang w:bidi="ar"/>
              </w:rPr>
              <w:t>4</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通识教育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11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13.4</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23</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专业必修课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专业基础课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7.1</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16</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专业核心课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540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2</w:t>
            </w:r>
            <w:r>
              <w:rPr>
                <w:rFonts w:ascii="等线" w:eastAsia="等线" w:hAnsi="等线" w:cs="等线" w:hint="eastAsia"/>
                <w:color w:val="000000"/>
                <w:kern w:val="0"/>
                <w:sz w:val="22"/>
                <w:szCs w:val="22"/>
                <w:lang w:bidi="ar"/>
              </w:rPr>
              <w:t>7</w:t>
            </w:r>
            <w:r>
              <w:rPr>
                <w:rFonts w:ascii="等线" w:eastAsia="等线" w:hAnsi="等线" w:cs="等线"/>
                <w:color w:val="000000"/>
                <w:kern w:val="0"/>
                <w:sz w:val="22"/>
                <w:szCs w:val="22"/>
                <w:lang w:bidi="ar"/>
              </w:rPr>
              <w:t>.</w:t>
            </w:r>
            <w:r>
              <w:rPr>
                <w:rFonts w:ascii="等线" w:eastAsia="等线" w:hAnsi="等线" w:cs="等线" w:hint="eastAsia"/>
                <w:color w:val="000000"/>
                <w:kern w:val="0"/>
                <w:sz w:val="22"/>
                <w:szCs w:val="22"/>
                <w:lang w:bidi="ar"/>
              </w:rPr>
              <w:t>2</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30</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实践性教学环节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3</w:t>
            </w:r>
            <w:r>
              <w:rPr>
                <w:rFonts w:ascii="等线" w:eastAsia="等线" w:hAnsi="等线" w:cs="等线" w:hint="eastAsia"/>
                <w:color w:val="000000"/>
                <w:kern w:val="0"/>
                <w:sz w:val="22"/>
                <w:szCs w:val="22"/>
                <w:lang w:bidi="ar"/>
              </w:rPr>
              <w:t>3.1</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43</w:t>
            </w:r>
          </w:p>
        </w:tc>
      </w:tr>
      <w:tr w:rsidR="00D52219">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公共选修课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5.</w:t>
            </w:r>
            <w:r>
              <w:rPr>
                <w:rFonts w:ascii="等线" w:eastAsia="等线" w:hAnsi="等线" w:cs="等线" w:hint="eastAsia"/>
                <w:color w:val="000000"/>
                <w:kern w:val="0"/>
                <w:sz w:val="22"/>
                <w:szCs w:val="22"/>
                <w:lang w:bidi="ar"/>
              </w:rPr>
              <w:t>6</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5.</w:t>
            </w:r>
            <w:r>
              <w:rPr>
                <w:rFonts w:ascii="等线" w:eastAsia="等线" w:hAnsi="等线" w:cs="等线" w:hint="eastAsia"/>
                <w:color w:val="000000"/>
                <w:kern w:val="0"/>
                <w:sz w:val="22"/>
                <w:szCs w:val="22"/>
                <w:lang w:bidi="ar"/>
              </w:rPr>
              <w:t>6</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4</w:t>
            </w:r>
          </w:p>
        </w:tc>
      </w:tr>
      <w:tr w:rsidR="00D52219">
        <w:trPr>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Fonts w:ascii="宋体" w:hAnsi="宋体" w:cs="宋体" w:hint="eastAsia"/>
                <w:color w:val="000000"/>
                <w:kern w:val="0"/>
                <w:sz w:val="24"/>
                <w:lang w:bidi="ar"/>
              </w:rPr>
              <w:t>总计</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D52219">
            <w:pPr>
              <w:rPr>
                <w:rFonts w:ascii="宋体" w:hAnsi="宋体" w:cs="宋体"/>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D52219">
            <w:pP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130</w:t>
            </w:r>
          </w:p>
        </w:tc>
      </w:tr>
      <w:tr w:rsidR="00D52219">
        <w:trPr>
          <w:trHeight w:val="12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Fonts w:ascii="宋体" w:hAnsi="宋体" w:cs="宋体" w:hint="eastAsia"/>
                <w:color w:val="000000"/>
                <w:kern w:val="0"/>
                <w:sz w:val="24"/>
                <w:lang w:bidi="ar"/>
              </w:rPr>
              <w:t>说明</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Style w:val="font31"/>
                <w:rFonts w:hint="default"/>
                <w:lang w:bidi="ar"/>
              </w:rPr>
              <w:t>毕业总学时数不少于</w:t>
            </w:r>
            <w:r>
              <w:rPr>
                <w:rStyle w:val="font11"/>
                <w:lang w:bidi="ar"/>
              </w:rPr>
              <w:t>25</w:t>
            </w:r>
            <w:r>
              <w:rPr>
                <w:rStyle w:val="font11"/>
                <w:rFonts w:hint="eastAsia"/>
                <w:lang w:bidi="ar"/>
              </w:rPr>
              <w:t>2</w:t>
            </w:r>
            <w:r>
              <w:rPr>
                <w:rStyle w:val="font11"/>
                <w:lang w:bidi="ar"/>
              </w:rPr>
              <w:t>0</w:t>
            </w:r>
            <w:r>
              <w:rPr>
                <w:rStyle w:val="font31"/>
                <w:rFonts w:hint="default"/>
                <w:lang w:bidi="ar"/>
              </w:rPr>
              <w:t>学时，总学分</w:t>
            </w:r>
            <w:r>
              <w:rPr>
                <w:rStyle w:val="font11"/>
                <w:rFonts w:hint="eastAsia"/>
                <w:lang w:bidi="ar"/>
              </w:rPr>
              <w:t>130</w:t>
            </w:r>
            <w:r>
              <w:rPr>
                <w:rStyle w:val="font31"/>
                <w:rFonts w:hint="default"/>
                <w:lang w:bidi="ar"/>
              </w:rPr>
              <w:t>分。总体上各类课程理论教学学时数与实践教学学时数的比例为</w:t>
            </w:r>
            <w:r>
              <w:rPr>
                <w:rStyle w:val="font11"/>
                <w:lang w:bidi="ar"/>
              </w:rPr>
              <w:t>1</w:t>
            </w:r>
            <w:r>
              <w:rPr>
                <w:rStyle w:val="font31"/>
                <w:rFonts w:hint="default"/>
                <w:lang w:bidi="ar"/>
              </w:rPr>
              <w:t>：</w:t>
            </w:r>
            <w:r>
              <w:rPr>
                <w:rStyle w:val="font11"/>
                <w:lang w:bidi="ar"/>
              </w:rPr>
              <w:t>1</w:t>
            </w:r>
            <w:r>
              <w:rPr>
                <w:rStyle w:val="font31"/>
                <w:rFonts w:hint="default"/>
                <w:lang w:bidi="ar"/>
              </w:rPr>
              <w:t>。学生具备的相应渔业生产经营技能、学习培训经历、职业资格、表彰奖励等，经认定可以折合一定的学分，认定学分最多不超过43学分。</w:t>
            </w:r>
          </w:p>
        </w:tc>
      </w:tr>
    </w:tbl>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7768C5">
      <w:pPr>
        <w:widowControl/>
        <w:jc w:val="left"/>
        <w:rPr>
          <w:rFonts w:hAnsi="宋体"/>
          <w:b/>
          <w:sz w:val="24"/>
        </w:rPr>
      </w:pPr>
      <w:r>
        <w:rPr>
          <w:rFonts w:hAnsi="宋体"/>
          <w:b/>
          <w:sz w:val="24"/>
        </w:rPr>
        <w:br w:type="page"/>
      </w:r>
    </w:p>
    <w:p w:rsidR="00D52219" w:rsidRDefault="007768C5">
      <w:pPr>
        <w:numPr>
          <w:ilvl w:val="0"/>
          <w:numId w:val="1"/>
        </w:numPr>
        <w:snapToGrid w:val="0"/>
        <w:spacing w:line="580" w:lineRule="exact"/>
        <w:rPr>
          <w:rFonts w:hAnsi="宋体"/>
          <w:b/>
          <w:sz w:val="24"/>
        </w:rPr>
      </w:pPr>
      <w:r>
        <w:rPr>
          <w:rFonts w:hAnsi="宋体" w:hint="eastAsia"/>
          <w:b/>
          <w:sz w:val="24"/>
        </w:rPr>
        <w:lastRenderedPageBreak/>
        <w:t>课程教学安排</w:t>
      </w:r>
    </w:p>
    <w:p w:rsidR="00D52219" w:rsidRDefault="007768C5">
      <w:pPr>
        <w:widowControl/>
        <w:jc w:val="left"/>
        <w:rPr>
          <w:rFonts w:ascii="宋体" w:hAnsi="宋体"/>
          <w:b/>
          <w:sz w:val="24"/>
        </w:rPr>
      </w:pPr>
      <w:r>
        <w:rPr>
          <w:noProof/>
        </w:rPr>
        <w:drawing>
          <wp:inline distT="0" distB="0" distL="0" distR="0">
            <wp:extent cx="5570855" cy="81299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69700" cy="8128573"/>
                    </a:xfrm>
                    <a:prstGeom prst="rect">
                      <a:avLst/>
                    </a:prstGeom>
                    <a:noFill/>
                    <a:ln>
                      <a:noFill/>
                    </a:ln>
                  </pic:spPr>
                </pic:pic>
              </a:graphicData>
            </a:graphic>
          </wp:inline>
        </w:drawing>
      </w:r>
      <w:r>
        <w:rPr>
          <w:rFonts w:ascii="宋体" w:hAnsi="宋体"/>
          <w:b/>
          <w:sz w:val="24"/>
        </w:rPr>
        <w:br w:type="page"/>
      </w:r>
    </w:p>
    <w:p w:rsidR="00D52219" w:rsidRDefault="00D52219">
      <w:pPr>
        <w:widowControl/>
        <w:jc w:val="left"/>
        <w:rPr>
          <w:rFonts w:ascii="宋体" w:hAnsi="宋体"/>
          <w:b/>
          <w:sz w:val="24"/>
        </w:rPr>
      </w:pPr>
    </w:p>
    <w:p w:rsidR="00D52219" w:rsidRDefault="007768C5">
      <w:pPr>
        <w:widowControl/>
        <w:spacing w:line="360" w:lineRule="auto"/>
        <w:ind w:firstLineChars="100" w:firstLine="241"/>
        <w:jc w:val="left"/>
        <w:rPr>
          <w:rFonts w:ascii="宋体" w:hAnsi="宋体"/>
          <w:bCs/>
          <w:sz w:val="24"/>
        </w:rPr>
      </w:pPr>
      <w:r>
        <w:rPr>
          <w:rFonts w:ascii="宋体" w:hAnsi="宋体" w:hint="eastAsia"/>
          <w:b/>
          <w:sz w:val="24"/>
        </w:rPr>
        <w:t>教学建议：</w:t>
      </w:r>
      <w:r>
        <w:rPr>
          <w:rFonts w:ascii="宋体"/>
          <w:b/>
          <w:sz w:val="24"/>
        </w:rPr>
        <w:t> </w:t>
      </w:r>
      <w:r>
        <w:rPr>
          <w:rFonts w:ascii="宋体" w:hAnsi="宋体" w:hint="eastAsia"/>
          <w:bCs/>
          <w:sz w:val="24"/>
        </w:rPr>
        <w:t>遵循“理实一体、工学交替”的原则，采取“分段式”教学，在不影响学生进行生产经营的前提下，分阶段安排集中上课学习，学校在每学期开学前，公布教学活动时间安排，期间如有变动，可进行适当调整。</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在教学安排表中，“集中”上课学时按周数×周学时分配，“分散”上课学时按周数分配，每天计6学时，</w:t>
      </w:r>
      <w:proofErr w:type="gramStart"/>
      <w:r>
        <w:rPr>
          <w:rFonts w:ascii="宋体" w:hAnsi="宋体" w:hint="eastAsia"/>
          <w:bCs/>
          <w:sz w:val="24"/>
        </w:rPr>
        <w:t>每周计</w:t>
      </w:r>
      <w:proofErr w:type="gramEnd"/>
      <w:r>
        <w:rPr>
          <w:rFonts w:ascii="宋体" w:hAnsi="宋体" w:hint="eastAsia"/>
          <w:bCs/>
          <w:sz w:val="24"/>
        </w:rPr>
        <w:t>30学时，每学期按18周计。考核方式：考查标 ●，考试标 ◆。</w:t>
      </w:r>
    </w:p>
    <w:p w:rsidR="00D52219" w:rsidRDefault="007768C5">
      <w:pPr>
        <w:widowControl/>
        <w:spacing w:line="360" w:lineRule="auto"/>
        <w:ind w:firstLineChars="200" w:firstLine="482"/>
        <w:jc w:val="left"/>
        <w:rPr>
          <w:rFonts w:ascii="宋体" w:hAnsi="宋体"/>
          <w:bCs/>
          <w:sz w:val="24"/>
        </w:rPr>
      </w:pPr>
      <w:r>
        <w:rPr>
          <w:rFonts w:ascii="宋体" w:hAnsi="宋体" w:hint="eastAsia"/>
          <w:b/>
          <w:sz w:val="24"/>
        </w:rPr>
        <w:t>原则：</w:t>
      </w:r>
      <w:r>
        <w:rPr>
          <w:rFonts w:ascii="宋体" w:hAnsi="宋体" w:hint="eastAsia"/>
          <w:bCs/>
          <w:sz w:val="24"/>
        </w:rPr>
        <w:t>（1）坚持理论教学与实践教学相结合；（2）</w:t>
      </w:r>
      <w:proofErr w:type="gramStart"/>
      <w:r>
        <w:rPr>
          <w:rFonts w:ascii="宋体" w:hAnsi="宋体" w:hint="eastAsia"/>
          <w:bCs/>
          <w:sz w:val="24"/>
        </w:rPr>
        <w:t>思政必修课</w:t>
      </w:r>
      <w:proofErr w:type="gramEnd"/>
      <w:r>
        <w:rPr>
          <w:rFonts w:ascii="宋体" w:hAnsi="宋体" w:hint="eastAsia"/>
          <w:bCs/>
          <w:sz w:val="24"/>
        </w:rPr>
        <w:t>和公共必修课结合实际，注重案例教学和情境教学；（3）专业必修课重在实践教学；（4）能力拓展课可在其它两类课学习之余自由选学；（5）提倡多证制，获取毕业证和考取多个职业技能证书或等级证书。</w:t>
      </w:r>
    </w:p>
    <w:p w:rsidR="00D52219" w:rsidRDefault="00D52219">
      <w:pPr>
        <w:widowControl/>
        <w:spacing w:line="360" w:lineRule="auto"/>
        <w:ind w:firstLineChars="200" w:firstLine="480"/>
        <w:jc w:val="left"/>
        <w:rPr>
          <w:rFonts w:ascii="宋体" w:hAnsi="宋体"/>
          <w:bCs/>
          <w:sz w:val="24"/>
        </w:rPr>
      </w:pPr>
    </w:p>
    <w:p w:rsidR="00D52219" w:rsidRDefault="007768C5">
      <w:pPr>
        <w:snapToGrid w:val="0"/>
        <w:spacing w:line="360" w:lineRule="auto"/>
        <w:rPr>
          <w:rFonts w:ascii="宋体" w:hAnsi="宋体" w:cs="宋体"/>
          <w:b/>
          <w:sz w:val="28"/>
          <w:szCs w:val="28"/>
        </w:rPr>
      </w:pPr>
      <w:r>
        <w:rPr>
          <w:rFonts w:ascii="宋体" w:hAnsi="宋体" w:cs="宋体" w:hint="eastAsia"/>
          <w:b/>
          <w:sz w:val="28"/>
          <w:szCs w:val="28"/>
        </w:rPr>
        <w:t>七、学习方式</w:t>
      </w:r>
    </w:p>
    <w:p w:rsidR="00D52219" w:rsidRDefault="007768C5">
      <w:pPr>
        <w:widowControl/>
        <w:spacing w:line="360" w:lineRule="auto"/>
        <w:ind w:firstLineChars="100" w:firstLine="211"/>
        <w:jc w:val="left"/>
        <w:rPr>
          <w:rFonts w:ascii="宋体" w:hAnsi="宋体"/>
          <w:bCs/>
          <w:sz w:val="24"/>
        </w:rPr>
      </w:pPr>
      <w:r>
        <w:rPr>
          <w:rFonts w:hint="eastAsia"/>
          <w:b/>
        </w:rPr>
        <w:t xml:space="preserve">　　</w:t>
      </w:r>
      <w:r>
        <w:rPr>
          <w:rFonts w:ascii="宋体" w:hAnsi="宋体" w:hint="eastAsia"/>
          <w:bCs/>
          <w:sz w:val="24"/>
        </w:rPr>
        <w:t>为满足社会人员个性化学习需求，适应“互联网+职业教育”新要求，推动大数据、人工智能、虚拟现实等现代信息技术在教育教学中的广泛应用，促进远程协作、实时互动、翻转课堂、移动学习等信息化教学模式创新。</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（一）理论教学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学习期间学校安排社会人员到校开展集中授课和辅导， 进行线下学习。课程考试采用集中考试方式进行。　　</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1.教学形式</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（1）课堂教学。按照教学大纲在教学点进行授课，理论教学为主的课程提倡参与式、讨论式、案例式等教学方式。专业课程普遍实施一体化教学。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（2）远程教学。通过网络直播、在线精品课程、信息化教学平台等多种方式授课，组织学生在线或实时学习相关课程。</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2.学习方式</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（1）集中学习。由学校统一组织，学生集中进行学习。在集中组织教学过程中，要灵活采取课堂讲授、现场演示、分组讨论、案例教学等多种形式，激发学生学习兴趣，调动学生积极性。</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lastRenderedPageBreak/>
        <w:t xml:space="preserve">　　（2）分散学习。在集中学习的基础上，学生根据自己的情况，利用多媒体教材、网络辅导资源或教学包等自主学习。分散学习时，教师可根据教学要求和学生自身学习实际，有针对性地对学生进行指导、辅导和答疑。</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（二）实践教学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采取集中与分散相结合的方式进行。</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集中实践教学由学校统一组织进行，实验、技能实训和毕业设计一般采取集中方式进行。</w:t>
      </w:r>
    </w:p>
    <w:p w:rsidR="00D52219" w:rsidRDefault="007768C5">
      <w:pPr>
        <w:widowControl/>
        <w:spacing w:line="360" w:lineRule="auto"/>
        <w:ind w:firstLineChars="100" w:firstLine="240"/>
        <w:jc w:val="left"/>
      </w:pPr>
      <w:r>
        <w:rPr>
          <w:rFonts w:ascii="宋体" w:hAnsi="宋体" w:hint="eastAsia"/>
          <w:bCs/>
          <w:sz w:val="24"/>
        </w:rPr>
        <w:t xml:space="preserve">　　分散实践教学由学生在本职岗位上进行专业见习，按照规定的内容和方式进行顶岗实习和岗位实践。</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kern w:val="2"/>
          <w:sz w:val="28"/>
          <w:szCs w:val="28"/>
        </w:rPr>
        <w:t>八、教学保障</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（一）师资队伍</w:t>
      </w:r>
    </w:p>
    <w:p w:rsidR="00D52219" w:rsidRDefault="007768C5">
      <w:pPr>
        <w:pStyle w:val="a8"/>
        <w:shd w:val="clear" w:color="auto" w:fill="FFFFFF"/>
        <w:spacing w:before="0" w:beforeAutospacing="0" w:after="0" w:afterAutospacing="0" w:line="360" w:lineRule="auto"/>
      </w:pPr>
      <w:r>
        <w:rPr>
          <w:rFonts w:hint="eastAsia"/>
        </w:rPr>
        <w:t xml:space="preserve">　　</w:t>
      </w:r>
      <w:r>
        <w:rPr>
          <w:rFonts w:hint="eastAsia"/>
          <w:b/>
          <w:bCs/>
        </w:rPr>
        <w:t>1</w:t>
      </w:r>
      <w:r>
        <w:rPr>
          <w:b/>
          <w:bCs/>
        </w:rPr>
        <w:t>.</w:t>
      </w:r>
      <w:r>
        <w:rPr>
          <w:rFonts w:hint="eastAsia"/>
          <w:b/>
          <w:bCs/>
        </w:rPr>
        <w:t>队伍结构</w:t>
      </w:r>
    </w:p>
    <w:p w:rsidR="00D52219" w:rsidRDefault="007768C5">
      <w:pPr>
        <w:pStyle w:val="a8"/>
        <w:shd w:val="clear" w:color="auto" w:fill="FFFFFF"/>
        <w:spacing w:before="0" w:beforeAutospacing="0" w:after="0" w:afterAutospacing="0" w:line="360" w:lineRule="auto"/>
        <w:ind w:firstLineChars="200" w:firstLine="480"/>
      </w:pPr>
      <w:r>
        <w:rPr>
          <w:rFonts w:hint="eastAsia"/>
        </w:rPr>
        <w:t>学生数与本专业专任教师数比例不高于 20:1，双师</w:t>
      </w:r>
      <w:proofErr w:type="gramStart"/>
      <w:r>
        <w:rPr>
          <w:rFonts w:hint="eastAsia"/>
        </w:rPr>
        <w:t>型教师占专业</w:t>
      </w:r>
      <w:proofErr w:type="gramEnd"/>
      <w:r>
        <w:rPr>
          <w:rFonts w:hint="eastAsia"/>
        </w:rPr>
        <w:t>教师比例一般不低于60%，专任教师队伍的职称、年龄保持合理的梯队结构。</w:t>
      </w:r>
    </w:p>
    <w:p w:rsidR="00D52219" w:rsidRDefault="007768C5">
      <w:pPr>
        <w:pStyle w:val="a8"/>
        <w:shd w:val="clear" w:color="auto" w:fill="FFFFFF"/>
        <w:spacing w:before="0" w:beforeAutospacing="0" w:after="0" w:afterAutospacing="0" w:line="360" w:lineRule="auto"/>
        <w:ind w:firstLineChars="200" w:firstLine="482"/>
        <w:rPr>
          <w:b/>
          <w:bCs/>
        </w:rPr>
      </w:pPr>
      <w:r>
        <w:rPr>
          <w:rFonts w:hint="eastAsia"/>
          <w:b/>
          <w:bCs/>
        </w:rPr>
        <w:t>2.专任教师</w:t>
      </w:r>
    </w:p>
    <w:p w:rsidR="00D52219" w:rsidRDefault="007768C5">
      <w:pPr>
        <w:pStyle w:val="a8"/>
        <w:shd w:val="clear" w:color="auto" w:fill="FFFFFF"/>
        <w:spacing w:before="0" w:beforeAutospacing="0" w:after="0" w:afterAutospacing="0" w:line="360" w:lineRule="auto"/>
        <w:ind w:firstLineChars="200" w:firstLine="480"/>
      </w:pPr>
      <w:r>
        <w:rPr>
          <w:rFonts w:hint="eastAsia"/>
        </w:rPr>
        <w:t>专任教师应具有高校教师资格，有理想信念、有道德情操、有扎实学识、有仁爱之心，具有机械制造与自动化专业本科及以上学历；具有扎实的本专业相关理论功底和实践能力；具有较强的信息化教学能力，能够开展课程教学改革和科学研究；有每 5 年累计不少于 6个月的企业实践经历。</w:t>
      </w:r>
    </w:p>
    <w:p w:rsidR="00D52219" w:rsidRDefault="007768C5">
      <w:pPr>
        <w:pStyle w:val="a8"/>
        <w:shd w:val="clear" w:color="auto" w:fill="FFFFFF"/>
        <w:spacing w:before="0" w:beforeAutospacing="0" w:after="0" w:afterAutospacing="0" w:line="360" w:lineRule="auto"/>
        <w:ind w:firstLineChars="200" w:firstLine="482"/>
        <w:rPr>
          <w:b/>
          <w:bCs/>
        </w:rPr>
      </w:pPr>
      <w:r>
        <w:rPr>
          <w:rFonts w:hint="eastAsia"/>
          <w:b/>
          <w:bCs/>
        </w:rPr>
        <w:t>3.兼职教师</w:t>
      </w:r>
    </w:p>
    <w:p w:rsidR="00D52219" w:rsidRDefault="007768C5">
      <w:pPr>
        <w:pStyle w:val="a8"/>
        <w:shd w:val="clear" w:color="auto" w:fill="FFFFFF"/>
        <w:spacing w:before="0" w:beforeAutospacing="0" w:after="0" w:afterAutospacing="0" w:line="360" w:lineRule="auto"/>
        <w:ind w:firstLineChars="200" w:firstLine="480"/>
      </w:pPr>
      <w:r>
        <w:rPr>
          <w:rFonts w:hint="eastAsia"/>
        </w:rPr>
        <w:t>兼职教师主要从本专业相关的行业企业聘任，具备良好的思想政治素质，职业道德和工匠精神，具有扎实的专业知识和丰富的实际工作经验，具有中级及以上相关专业职称或相应行业企业的技术能手，能承担专业课程教学、实习指导和学生发展规划指导等教学任务。</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（二）教学设施</w:t>
      </w:r>
    </w:p>
    <w:p w:rsidR="00D52219" w:rsidRDefault="007768C5">
      <w:pPr>
        <w:pStyle w:val="a8"/>
        <w:shd w:val="clear" w:color="auto" w:fill="FFFFFF"/>
        <w:spacing w:before="0" w:beforeAutospacing="0" w:after="0" w:afterAutospacing="0" w:line="360" w:lineRule="auto"/>
        <w:ind w:firstLineChars="200" w:firstLine="480"/>
      </w:pPr>
      <w:r>
        <w:rPr>
          <w:rFonts w:hint="eastAsia"/>
        </w:rPr>
        <w:t>理论课教室</w:t>
      </w:r>
      <w:r>
        <w:t xml:space="preserve">配备黑（白）板、多媒体计算机、投影设备、音响设备，互联网接入或 </w:t>
      </w:r>
      <w:proofErr w:type="spellStart"/>
      <w:r>
        <w:t>WiFi</w:t>
      </w:r>
      <w:proofErr w:type="spellEnd"/>
      <w:r>
        <w:t xml:space="preserve"> 环境，并具有网络安全防护措施。 安装应急照明装置并保持良好状态，符合紧急疏散要求、标志明显、保持逃生通道畅通无阻。</w:t>
      </w:r>
    </w:p>
    <w:p w:rsidR="00D52219" w:rsidRDefault="007768C5">
      <w:pPr>
        <w:pStyle w:val="a8"/>
        <w:shd w:val="clear" w:color="auto" w:fill="FFFFFF"/>
        <w:spacing w:before="0" w:beforeAutospacing="0" w:after="0" w:afterAutospacing="0" w:line="360" w:lineRule="auto"/>
        <w:ind w:firstLineChars="200" w:firstLine="480"/>
      </w:pPr>
      <w:r>
        <w:lastRenderedPageBreak/>
        <w:t>实训室配备黑（白）板</w:t>
      </w:r>
      <w:r>
        <w:rPr>
          <w:rFonts w:hint="eastAsia"/>
        </w:rPr>
        <w:t>，投影、数控机床、机械装调实训平台、电路与电工、PLC、电力拖动等专业实训设备，</w:t>
      </w:r>
      <w:r>
        <w:t>用于</w:t>
      </w:r>
      <w:r>
        <w:rPr>
          <w:rFonts w:hint="eastAsia"/>
        </w:rPr>
        <w:t>实践性</w:t>
      </w:r>
      <w:r>
        <w:t>课程的教学</w:t>
      </w:r>
      <w:r>
        <w:rPr>
          <w:rFonts w:hint="eastAsia"/>
        </w:rPr>
        <w:t>。</w:t>
      </w:r>
    </w:p>
    <w:p w:rsidR="00D52219" w:rsidRDefault="007768C5">
      <w:pPr>
        <w:pStyle w:val="a8"/>
        <w:shd w:val="clear" w:color="auto" w:fill="FFFFFF"/>
        <w:spacing w:before="0" w:beforeAutospacing="0" w:after="0" w:afterAutospacing="0" w:line="360" w:lineRule="auto"/>
        <w:ind w:firstLineChars="200" w:firstLine="480"/>
        <w:rPr>
          <w:rStyle w:val="fontstyle01"/>
          <w:rFonts w:hint="default"/>
        </w:rPr>
      </w:pPr>
      <w:r>
        <w:rPr>
          <w:rFonts w:hint="eastAsia"/>
        </w:rPr>
        <w:t>顶岗实习企业</w:t>
      </w:r>
      <w:r>
        <w:t>能够提供</w:t>
      </w:r>
      <w:r>
        <w:rPr>
          <w:rFonts w:hint="eastAsia"/>
        </w:rPr>
        <w:t>机械及自动化设备的生产现场组织与管理、安装与调试、检测与维修、售后服务</w:t>
      </w:r>
      <w:r>
        <w:t>等实训活动，能涵盖当前</w:t>
      </w:r>
      <w:r>
        <w:rPr>
          <w:rFonts w:hint="eastAsia"/>
        </w:rPr>
        <w:t>机械制造与自动化专业</w:t>
      </w:r>
      <w:r>
        <w:t>发展的主流技术</w:t>
      </w:r>
      <w:r>
        <w:rPr>
          <w:rFonts w:hint="eastAsia"/>
        </w:rPr>
        <w:t>，</w:t>
      </w:r>
      <w:r>
        <w:rPr>
          <w:rStyle w:val="fontstyle01"/>
          <w:rFonts w:hint="default"/>
        </w:rPr>
        <w:t>配备相应数量的指导师傅对学生实习进行指导和管理，有保证实习生日常工作、生活的规章制度，有安全、保险保障。</w:t>
      </w:r>
    </w:p>
    <w:p w:rsidR="00D52219" w:rsidRDefault="007768C5">
      <w:pPr>
        <w:pStyle w:val="a8"/>
        <w:shd w:val="clear" w:color="auto" w:fill="FFFFFF"/>
        <w:spacing w:before="0" w:beforeAutospacing="0" w:after="0" w:afterAutospacing="0" w:line="360" w:lineRule="auto"/>
        <w:ind w:firstLineChars="200" w:firstLine="482"/>
        <w:rPr>
          <w:b/>
        </w:rPr>
      </w:pPr>
      <w:r>
        <w:rPr>
          <w:rFonts w:hint="eastAsia"/>
          <w:b/>
        </w:rPr>
        <w:t>（三）教学资源</w:t>
      </w:r>
    </w:p>
    <w:p w:rsidR="00D52219" w:rsidRDefault="007768C5">
      <w:pPr>
        <w:pStyle w:val="a8"/>
        <w:shd w:val="clear" w:color="auto" w:fill="FFFFFF"/>
        <w:spacing w:before="0" w:beforeAutospacing="0" w:after="0" w:afterAutospacing="0" w:line="360" w:lineRule="auto"/>
        <w:ind w:firstLine="482"/>
      </w:pPr>
      <w:r>
        <w:rPr>
          <w:rFonts w:hint="eastAsia"/>
        </w:rPr>
        <w:t>机械制造与自动化专业教学团队与企业合作共同开发教学资源，为学生提供在线自主学习、教师在线教学、咨询指导、资料下载等服务，为提升教学质量提供有力的支撑。</w:t>
      </w:r>
    </w:p>
    <w:p w:rsidR="00D52219" w:rsidRDefault="007768C5">
      <w:pPr>
        <w:pStyle w:val="a8"/>
        <w:shd w:val="clear" w:color="auto" w:fill="FFFFFF"/>
        <w:spacing w:before="0" w:beforeAutospacing="0" w:after="0" w:afterAutospacing="0" w:line="360" w:lineRule="auto"/>
        <w:ind w:firstLine="482"/>
        <w:rPr>
          <w:b/>
          <w:bCs/>
        </w:rPr>
      </w:pPr>
      <w:r>
        <w:rPr>
          <w:b/>
          <w:bCs/>
        </w:rPr>
        <w:t>1.</w:t>
      </w:r>
      <w:r>
        <w:rPr>
          <w:rFonts w:hint="eastAsia"/>
          <w:b/>
          <w:bCs/>
        </w:rPr>
        <w:t>专业教学资源库</w:t>
      </w:r>
    </w:p>
    <w:p w:rsidR="00D52219" w:rsidRDefault="007768C5">
      <w:pPr>
        <w:pStyle w:val="a8"/>
        <w:shd w:val="clear" w:color="auto" w:fill="FFFFFF"/>
        <w:spacing w:before="0" w:beforeAutospacing="0" w:after="0" w:afterAutospacing="0" w:line="360" w:lineRule="auto"/>
        <w:ind w:firstLine="480"/>
      </w:pPr>
      <w:r>
        <w:rPr>
          <w:rFonts w:hint="eastAsia"/>
        </w:rPr>
        <w:t>专业人才培养方案、“双师型”专业教学团队、行业企业调研报告、学情分析、专业核心课程的课程标准、授课计划、课程教案、多媒体课件、教学视频、实训指导、试题库、拓展学习等内容。</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2.教材选用</w:t>
      </w:r>
    </w:p>
    <w:p w:rsidR="00D52219" w:rsidRDefault="007768C5">
      <w:pPr>
        <w:pStyle w:val="a8"/>
        <w:shd w:val="clear" w:color="auto" w:fill="FFFFFF"/>
        <w:spacing w:before="0" w:beforeAutospacing="0" w:after="0" w:afterAutospacing="0" w:line="360" w:lineRule="auto"/>
        <w:ind w:firstLineChars="200" w:firstLine="480"/>
      </w:pPr>
      <w:r>
        <w:rPr>
          <w:rFonts w:hint="eastAsia"/>
        </w:rPr>
        <w:t>按照国家规定选用优质教材，禁止不合格的教材进入课堂。学校应建立由专业教师、行业专家和教研人员等参与的教材选用机制，完善教材选用制度，经过规范程序择优选用教材。实训课程开发并使用活页式教材，项目式教材和工作任务书教材。</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3.评价信息资源库</w:t>
      </w:r>
    </w:p>
    <w:p w:rsidR="00D52219" w:rsidRDefault="007768C5">
      <w:pPr>
        <w:pStyle w:val="a8"/>
        <w:shd w:val="clear" w:color="auto" w:fill="FFFFFF"/>
        <w:spacing w:before="0" w:beforeAutospacing="0" w:after="0" w:afterAutospacing="0" w:line="360" w:lineRule="auto"/>
        <w:ind w:firstLine="480"/>
      </w:pPr>
      <w:r>
        <w:rPr>
          <w:rFonts w:hint="eastAsia"/>
        </w:rPr>
        <w:t>主要包括：考核标准、毕业设计要求、用人单位和社会评价等。</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4.就业信息资源库</w:t>
      </w:r>
    </w:p>
    <w:p w:rsidR="00D52219" w:rsidRDefault="007768C5">
      <w:pPr>
        <w:pStyle w:val="a8"/>
        <w:shd w:val="clear" w:color="auto" w:fill="FFFFFF"/>
        <w:spacing w:before="0" w:beforeAutospacing="0" w:after="0" w:afterAutospacing="0" w:line="360" w:lineRule="auto"/>
        <w:ind w:firstLine="480"/>
      </w:pPr>
      <w:r>
        <w:rPr>
          <w:rFonts w:hint="eastAsia"/>
        </w:rPr>
        <w:t>主要包括：就业供需信息、就业工作动态、就业政策、就业指导、职业规划等。</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（四）教学方法</w:t>
      </w:r>
    </w:p>
    <w:p w:rsidR="00D52219" w:rsidRDefault="007768C5">
      <w:pPr>
        <w:pStyle w:val="a8"/>
        <w:shd w:val="clear" w:color="auto" w:fill="FFFFFF"/>
        <w:spacing w:before="0" w:beforeAutospacing="0" w:after="0" w:afterAutospacing="0" w:line="360" w:lineRule="auto"/>
      </w:pPr>
      <w:r>
        <w:rPr>
          <w:rFonts w:hint="eastAsia"/>
        </w:rPr>
        <w:t xml:space="preserve">　　坚持“线上自主探究+线下协作研讨”有效融合，在网络环境下，借助计算机、平板电脑、职能手机等工具，指导学生根据学习目标与驱动任务，开展个性化、自适应学习。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D52219" w:rsidRDefault="007768C5">
      <w:pPr>
        <w:pStyle w:val="a8"/>
        <w:shd w:val="clear" w:color="auto" w:fill="FFFFFF"/>
        <w:spacing w:before="0" w:beforeAutospacing="0" w:after="0" w:afterAutospacing="0" w:line="360" w:lineRule="auto"/>
        <w:ind w:firstLine="480"/>
        <w:rPr>
          <w:b/>
          <w:bCs/>
        </w:rPr>
      </w:pPr>
      <w:r>
        <w:rPr>
          <w:rFonts w:hint="eastAsia"/>
          <w:b/>
          <w:bCs/>
        </w:rPr>
        <w:lastRenderedPageBreak/>
        <w:t>（五）学习评价</w:t>
      </w:r>
    </w:p>
    <w:p w:rsidR="00D52219" w:rsidRDefault="007768C5">
      <w:pPr>
        <w:pStyle w:val="a8"/>
        <w:shd w:val="clear" w:color="auto" w:fill="FFFFFF"/>
        <w:spacing w:before="0" w:beforeAutospacing="0" w:after="0" w:afterAutospacing="0" w:line="360" w:lineRule="auto"/>
        <w:ind w:firstLine="482"/>
      </w:pPr>
      <w:r>
        <w:rPr>
          <w:rFonts w:hint="eastAsia"/>
        </w:rPr>
        <w:t>严格落实培养目标和培养规格要求，加大过程考核、实践技能考核成绩在课程总成绩中的比重，</w:t>
      </w:r>
      <w:r>
        <w:rPr>
          <w:rStyle w:val="fontstyle01"/>
          <w:rFonts w:hint="default"/>
        </w:rPr>
        <w:t>以理论教学考核为辅，注重“能力融合”、“技术综合”的现代考试观念。</w:t>
      </w:r>
      <w:r>
        <w:rPr>
          <w:rFonts w:hint="eastAsia"/>
        </w:rPr>
        <w:t>严格考试纪律，利用信息化教学平台，健全多元化考核评价体系，完善学生学习过程监测、评价与反馈机制，引导学生自我管理、主动学习，提高学习效率。强化实习、实训、毕业设计（论文）等实践性教学环节的全过程管理与考核评价。</w:t>
      </w:r>
    </w:p>
    <w:p w:rsidR="00D52219" w:rsidRDefault="007768C5">
      <w:pPr>
        <w:pStyle w:val="a8"/>
        <w:shd w:val="clear" w:color="auto" w:fill="FFFFFF"/>
        <w:spacing w:before="0" w:beforeAutospacing="0" w:after="0" w:afterAutospacing="0" w:line="360" w:lineRule="auto"/>
        <w:ind w:firstLine="482"/>
      </w:pPr>
      <w:r>
        <w:rPr>
          <w:rFonts w:hint="eastAsia"/>
        </w:rPr>
        <w:t>对学生的考核分为过程性考核、终结性考核和实践成果考核三种方式。</w:t>
      </w:r>
    </w:p>
    <w:p w:rsidR="00D52219" w:rsidRDefault="007768C5">
      <w:pPr>
        <w:pStyle w:val="a8"/>
        <w:shd w:val="clear" w:color="auto" w:fill="FFFFFF"/>
        <w:spacing w:before="0" w:beforeAutospacing="0" w:after="0" w:afterAutospacing="0" w:line="360" w:lineRule="auto"/>
        <w:ind w:firstLine="482"/>
      </w:pPr>
      <w:r>
        <w:rPr>
          <w:rFonts w:hint="eastAsia"/>
          <w:b/>
          <w:bCs/>
        </w:rPr>
        <w:t>1.过程性考核</w:t>
      </w:r>
      <w:r>
        <w:rPr>
          <w:rFonts w:hint="eastAsia"/>
        </w:rPr>
        <w:t>：对学生的学习过程进行测评，包括考核学生的课堂教学出勤情况、实验实习的实际操作水平、实验实习报告、实验实习表现情况等，综合成绩按优秀、良好、合格、不合格四个等级进行评定。</w:t>
      </w:r>
    </w:p>
    <w:p w:rsidR="00D52219" w:rsidRDefault="007768C5">
      <w:pPr>
        <w:pStyle w:val="a8"/>
        <w:shd w:val="clear" w:color="auto" w:fill="FFFFFF"/>
        <w:spacing w:before="0" w:beforeAutospacing="0" w:after="0" w:afterAutospacing="0" w:line="360" w:lineRule="auto"/>
        <w:ind w:firstLine="482"/>
      </w:pPr>
      <w:r>
        <w:rPr>
          <w:rFonts w:hint="eastAsia"/>
          <w:b/>
          <w:bCs/>
        </w:rPr>
        <w:t>2.终结性考核</w:t>
      </w:r>
      <w:r>
        <w:rPr>
          <w:rFonts w:hint="eastAsia"/>
        </w:rPr>
        <w:t>：对一门课程的结业考试，成绩采用百分制，60分以上为合格。</w:t>
      </w:r>
    </w:p>
    <w:p w:rsidR="00D52219" w:rsidRDefault="007768C5">
      <w:pPr>
        <w:pStyle w:val="a8"/>
        <w:shd w:val="clear" w:color="auto" w:fill="FFFFFF"/>
        <w:spacing w:before="0" w:beforeAutospacing="0" w:after="0" w:afterAutospacing="0" w:line="360" w:lineRule="auto"/>
        <w:ind w:firstLine="482"/>
      </w:pPr>
      <w:r>
        <w:rPr>
          <w:rFonts w:hint="eastAsia"/>
          <w:b/>
          <w:bCs/>
        </w:rPr>
        <w:t>3.实践成果考核</w:t>
      </w:r>
      <w:r>
        <w:rPr>
          <w:rFonts w:hint="eastAsia"/>
        </w:rPr>
        <w:t>：对学生的项目实践能力和实践成果的综合测评，成绩分为合格、不合格两个等级。</w:t>
      </w:r>
    </w:p>
    <w:p w:rsidR="00D52219" w:rsidRDefault="007768C5">
      <w:pPr>
        <w:pStyle w:val="a8"/>
        <w:shd w:val="clear" w:color="auto" w:fill="FFFFFF"/>
        <w:spacing w:before="0" w:beforeAutospacing="0" w:after="0" w:afterAutospacing="0" w:line="360" w:lineRule="auto"/>
        <w:ind w:firstLine="480"/>
        <w:rPr>
          <w:b/>
          <w:bCs/>
        </w:rPr>
      </w:pPr>
      <w:r>
        <w:rPr>
          <w:rFonts w:hint="eastAsia"/>
          <w:b/>
          <w:bCs/>
        </w:rPr>
        <w:t>（六）质量管理</w:t>
      </w:r>
    </w:p>
    <w:p w:rsidR="00D52219" w:rsidRDefault="007768C5">
      <w:pPr>
        <w:pStyle w:val="a8"/>
        <w:shd w:val="clear" w:color="auto" w:fill="FFFFFF"/>
        <w:spacing w:before="0" w:beforeAutospacing="0" w:after="0" w:afterAutospacing="0" w:line="360" w:lineRule="auto"/>
        <w:ind w:firstLine="482"/>
      </w:pPr>
      <w:r>
        <w:rPr>
          <w:rFonts w:hint="eastAsia"/>
        </w:rPr>
        <w:t>1.根据高等教育形势的发展、学院教学管理文件和学院的实际，对机械制造与自动化专业教学过程进行全程管理，对教学过程、实践教学考核和实践教学质量进行全面监控。</w:t>
      </w:r>
    </w:p>
    <w:p w:rsidR="00D52219" w:rsidRDefault="007768C5">
      <w:pPr>
        <w:pStyle w:val="a8"/>
        <w:shd w:val="clear" w:color="auto" w:fill="FFFFFF"/>
        <w:spacing w:before="0" w:beforeAutospacing="0" w:after="0" w:afterAutospacing="0" w:line="360" w:lineRule="auto"/>
        <w:ind w:firstLine="482"/>
      </w:pPr>
      <w:r>
        <w:rPr>
          <w:rFonts w:hint="eastAsia"/>
        </w:rPr>
        <w:t>2.完善、健全的教学质量监控体系是教学质量的重要保证。通过教学检查制度、督导制度、听课制度、学生座谈会、学生问卷调查等多种途径，加强对各教学环节的检查及质量监控，教学过程始终坚持执行期初检查、期中检查、期末检查；撰写工作计划、总结报告、分析报告等工作，实施全方位、全过程的控制管理。</w:t>
      </w:r>
    </w:p>
    <w:p w:rsidR="00D52219" w:rsidRDefault="007768C5">
      <w:pPr>
        <w:pStyle w:val="a8"/>
        <w:shd w:val="clear" w:color="auto" w:fill="FFFFFF"/>
        <w:spacing w:before="0" w:beforeAutospacing="0" w:after="0" w:afterAutospacing="0" w:line="360" w:lineRule="auto"/>
        <w:ind w:firstLine="482"/>
      </w:pPr>
      <w:r>
        <w:rPr>
          <w:rFonts w:hint="eastAsia"/>
        </w:rPr>
        <w:t>3、建立毕业生跟踪反馈机制及社会评价机制， 并对生源情况、 在校生学业水平、 毕业生就业情况等进行分析， 定期评价人才培养质量和培养目标达成情况。 专业教研室充分利用评价分析结果有效改进专业教学， 持续提高人才培养质量。</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rPr>
        <w:t>九、毕业要求</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rPr>
        <w:t xml:space="preserve">　（一）考核时间</w:t>
      </w:r>
    </w:p>
    <w:p w:rsidR="00D52219" w:rsidRDefault="007768C5">
      <w:pPr>
        <w:pStyle w:val="a8"/>
        <w:shd w:val="clear" w:color="auto" w:fill="FFFFFF"/>
        <w:spacing w:before="180" w:beforeAutospacing="0" w:after="180" w:afterAutospacing="0" w:line="360" w:lineRule="auto"/>
      </w:pPr>
      <w:r>
        <w:rPr>
          <w:rFonts w:hint="eastAsia"/>
        </w:rPr>
        <w:t xml:space="preserve">　　各门课程的过程性考核根据学生参与程度和学习态度综合考评，课程结束后完成测评；终结性考核每学期期末集中进行；实践成果考核随时进行，课程结束后完成综</w:t>
      </w:r>
      <w:r>
        <w:rPr>
          <w:rFonts w:hint="eastAsia"/>
        </w:rPr>
        <w:lastRenderedPageBreak/>
        <w:t>合测评。过程性考核不合格者，一般不允许参加终结性考核；终结性考核不合格者，可在学习有效期限内安排一次补考。</w:t>
      </w:r>
    </w:p>
    <w:p w:rsidR="00D52219" w:rsidRDefault="007768C5">
      <w:pPr>
        <w:pStyle w:val="a8"/>
        <w:shd w:val="clear" w:color="auto" w:fill="FFFFFF"/>
        <w:spacing w:before="180" w:beforeAutospacing="0" w:after="180" w:afterAutospacing="0" w:line="360" w:lineRule="auto"/>
        <w:ind w:firstLine="480"/>
        <w:rPr>
          <w:b/>
        </w:rPr>
      </w:pPr>
      <w:r>
        <w:rPr>
          <w:rFonts w:hint="eastAsia"/>
          <w:b/>
        </w:rPr>
        <w:t>（二）毕业条件</w:t>
      </w:r>
    </w:p>
    <w:p w:rsidR="00D52219" w:rsidRDefault="007768C5">
      <w:pPr>
        <w:pStyle w:val="a8"/>
        <w:shd w:val="clear" w:color="auto" w:fill="FFFFFF"/>
        <w:spacing w:before="0" w:beforeAutospacing="0" w:after="0" w:afterAutospacing="0" w:line="360" w:lineRule="auto"/>
        <w:ind w:firstLine="482"/>
        <w:rPr>
          <w:bCs/>
        </w:rPr>
      </w:pPr>
      <w:r>
        <w:rPr>
          <w:rFonts w:hint="eastAsia"/>
          <w:bCs/>
        </w:rPr>
        <w:t>学生在规定的时间内完成培养方案规定的全部理论、实践课程和学习任务， 取得合格以上的成绩可获得相应课程的学分。学生在学习期间参加专业相关竞赛、创新创业大赛、职业技能比赛，并取得有效名次或奖励、职业证书、获得国家专利等，可折算公共基础课、专业基础课、专业选修课对应课程的学时或学分。</w:t>
      </w:r>
    </w:p>
    <w:p w:rsidR="00D52219" w:rsidRDefault="007768C5">
      <w:pPr>
        <w:pStyle w:val="a8"/>
        <w:shd w:val="clear" w:color="auto" w:fill="FFFFFF"/>
        <w:spacing w:before="0" w:beforeAutospacing="0" w:after="0" w:afterAutospacing="0" w:line="360" w:lineRule="auto"/>
        <w:ind w:firstLine="482"/>
        <w:rPr>
          <w:bCs/>
        </w:rPr>
      </w:pPr>
      <w:r>
        <w:rPr>
          <w:rFonts w:hint="eastAsia"/>
          <w:bCs/>
        </w:rPr>
        <w:t>1</w:t>
      </w:r>
      <w:r>
        <w:rPr>
          <w:bCs/>
        </w:rPr>
        <w:t>.</w:t>
      </w:r>
      <w:proofErr w:type="gramStart"/>
      <w:r>
        <w:rPr>
          <w:rFonts w:hint="eastAsia"/>
          <w:bCs/>
        </w:rPr>
        <w:t>思政课程</w:t>
      </w:r>
      <w:proofErr w:type="gramEnd"/>
      <w:r>
        <w:rPr>
          <w:rFonts w:hint="eastAsia"/>
          <w:bCs/>
        </w:rPr>
        <w:t>、专业基础课程、专业核心课程及毕业设计成绩必须全部合格；优秀毕业生专业课平均成绩 75 分及以上。</w:t>
      </w:r>
    </w:p>
    <w:p w:rsidR="00D52219" w:rsidRDefault="007768C5">
      <w:pPr>
        <w:pStyle w:val="a8"/>
        <w:shd w:val="clear" w:color="auto" w:fill="FFFFFF"/>
        <w:spacing w:before="0" w:beforeAutospacing="0" w:after="0" w:afterAutospacing="0" w:line="360" w:lineRule="auto"/>
        <w:ind w:firstLine="482"/>
        <w:rPr>
          <w:bCs/>
        </w:rPr>
      </w:pPr>
      <w:r>
        <w:rPr>
          <w:rFonts w:hint="eastAsia"/>
          <w:bCs/>
        </w:rPr>
        <w:t>2</w:t>
      </w:r>
      <w:r>
        <w:rPr>
          <w:bCs/>
        </w:rPr>
        <w:t>.</w:t>
      </w:r>
      <w:r>
        <w:rPr>
          <w:rFonts w:hint="eastAsia"/>
          <w:bCs/>
        </w:rPr>
        <w:t>学分要求：最低获得130学分。</w:t>
      </w:r>
    </w:p>
    <w:p w:rsidR="00D52219" w:rsidRDefault="007768C5">
      <w:pPr>
        <w:pStyle w:val="a8"/>
        <w:shd w:val="clear" w:color="auto" w:fill="FFFFFF"/>
        <w:spacing w:before="0" w:beforeAutospacing="0" w:after="0" w:afterAutospacing="0" w:line="360" w:lineRule="auto"/>
        <w:ind w:firstLine="482"/>
        <w:rPr>
          <w:bCs/>
        </w:rPr>
      </w:pPr>
      <w:r>
        <w:rPr>
          <w:rFonts w:hint="eastAsia"/>
          <w:bCs/>
        </w:rPr>
        <w:t>3</w:t>
      </w:r>
      <w:r>
        <w:rPr>
          <w:bCs/>
        </w:rPr>
        <w:t>.</w:t>
      </w:r>
      <w:r>
        <w:rPr>
          <w:rFonts w:hint="eastAsia"/>
          <w:bCs/>
        </w:rPr>
        <w:t xml:space="preserve">优秀毕业生须获得 2 </w:t>
      </w:r>
      <w:proofErr w:type="gramStart"/>
      <w:r>
        <w:rPr>
          <w:rFonts w:hint="eastAsia"/>
          <w:bCs/>
        </w:rPr>
        <w:t>个</w:t>
      </w:r>
      <w:proofErr w:type="gramEnd"/>
      <w:r>
        <w:rPr>
          <w:rFonts w:hint="eastAsia"/>
          <w:bCs/>
        </w:rPr>
        <w:t xml:space="preserve">（含 2 </w:t>
      </w:r>
      <w:proofErr w:type="gramStart"/>
      <w:r>
        <w:rPr>
          <w:rFonts w:hint="eastAsia"/>
          <w:bCs/>
        </w:rPr>
        <w:t>个</w:t>
      </w:r>
      <w:proofErr w:type="gramEnd"/>
      <w:r>
        <w:rPr>
          <w:rFonts w:hint="eastAsia"/>
          <w:bCs/>
        </w:rPr>
        <w:t>）以上相关证书。</w:t>
      </w:r>
    </w:p>
    <w:p w:rsidR="00D52219" w:rsidRDefault="007768C5">
      <w:pPr>
        <w:pStyle w:val="a8"/>
        <w:shd w:val="clear" w:color="auto" w:fill="FFFFFF"/>
        <w:spacing w:before="0" w:beforeAutospacing="0" w:after="0" w:afterAutospacing="0" w:line="360" w:lineRule="auto"/>
        <w:ind w:firstLine="482"/>
        <w:rPr>
          <w:bCs/>
        </w:rPr>
      </w:pPr>
      <w:r>
        <w:rPr>
          <w:rFonts w:hint="eastAsia"/>
          <w:bCs/>
        </w:rPr>
        <w:t>4</w:t>
      </w:r>
      <w:r>
        <w:rPr>
          <w:bCs/>
        </w:rPr>
        <w:t>.</w:t>
      </w:r>
      <w:r>
        <w:rPr>
          <w:rFonts w:hint="eastAsia"/>
          <w:bCs/>
        </w:rPr>
        <w:t>达不到合格毕业生标准的可以申请留级或颁发结业证书，结业生经补考合格换发毕业证书。</w:t>
      </w:r>
    </w:p>
    <w:p w:rsidR="00D52219" w:rsidRDefault="007768C5">
      <w:pPr>
        <w:spacing w:line="360" w:lineRule="auto"/>
        <w:ind w:firstLineChars="200" w:firstLine="482"/>
        <w:rPr>
          <w:rFonts w:ascii="宋体" w:hAnsi="宋体" w:cs="宋体"/>
          <w:b/>
          <w:bCs/>
          <w:sz w:val="24"/>
        </w:rPr>
      </w:pPr>
      <w:r>
        <w:rPr>
          <w:rFonts w:ascii="宋体" w:hAnsi="宋体" w:cs="宋体" w:hint="eastAsia"/>
          <w:b/>
          <w:bCs/>
          <w:sz w:val="24"/>
        </w:rPr>
        <w:t>（三）认定学分</w:t>
      </w:r>
    </w:p>
    <w:p w:rsidR="00D52219" w:rsidRDefault="007768C5">
      <w:pPr>
        <w:spacing w:line="360" w:lineRule="auto"/>
        <w:ind w:firstLineChars="200" w:firstLine="480"/>
        <w:rPr>
          <w:rFonts w:ascii="宋体" w:hAnsi="宋体" w:cs="宋体"/>
          <w:sz w:val="24"/>
        </w:rPr>
      </w:pPr>
      <w:r>
        <w:rPr>
          <w:rFonts w:ascii="宋体" w:hAnsi="宋体" w:cs="宋体" w:hint="eastAsia"/>
          <w:sz w:val="24"/>
        </w:rPr>
        <w:t>学生具备机械制造及自动化专业相关学习培训经历、职业资格、表彰奖励等，经认定可以折合一定的学分，认定学分最多不超过43学分（毕业总学分的1／3），具体参考《惠州工程职业学院学分认定管理办法（试行）》。</w:t>
      </w: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sectPr w:rsidR="00D5221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32" w:rsidRDefault="00A21F32" w:rsidP="00655065">
      <w:r>
        <w:separator/>
      </w:r>
    </w:p>
  </w:endnote>
  <w:endnote w:type="continuationSeparator" w:id="0">
    <w:p w:rsidR="00A21F32" w:rsidRDefault="00A21F32" w:rsidP="006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32" w:rsidRDefault="00A21F32" w:rsidP="00655065">
      <w:r>
        <w:separator/>
      </w:r>
    </w:p>
  </w:footnote>
  <w:footnote w:type="continuationSeparator" w:id="0">
    <w:p w:rsidR="00A21F32" w:rsidRDefault="00A21F32" w:rsidP="0065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BD2B"/>
    <w:multiLevelType w:val="singleLevel"/>
    <w:tmpl w:val="08F8BD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C"/>
    <w:rsid w:val="000136BA"/>
    <w:rsid w:val="00023DAE"/>
    <w:rsid w:val="00030A0F"/>
    <w:rsid w:val="00063CBA"/>
    <w:rsid w:val="000961D9"/>
    <w:rsid w:val="00172A27"/>
    <w:rsid w:val="00185A5D"/>
    <w:rsid w:val="001D0C73"/>
    <w:rsid w:val="002043F8"/>
    <w:rsid w:val="002054A8"/>
    <w:rsid w:val="002259DB"/>
    <w:rsid w:val="0024203F"/>
    <w:rsid w:val="002767D2"/>
    <w:rsid w:val="002915C7"/>
    <w:rsid w:val="002E0E2E"/>
    <w:rsid w:val="002F0971"/>
    <w:rsid w:val="00305ED1"/>
    <w:rsid w:val="0032406B"/>
    <w:rsid w:val="00362A48"/>
    <w:rsid w:val="0037207F"/>
    <w:rsid w:val="003823E1"/>
    <w:rsid w:val="0039571A"/>
    <w:rsid w:val="00396956"/>
    <w:rsid w:val="003A7380"/>
    <w:rsid w:val="003C7446"/>
    <w:rsid w:val="003D062A"/>
    <w:rsid w:val="003D5AAA"/>
    <w:rsid w:val="003E2FCB"/>
    <w:rsid w:val="003E5F42"/>
    <w:rsid w:val="004062C8"/>
    <w:rsid w:val="004334A9"/>
    <w:rsid w:val="004A2343"/>
    <w:rsid w:val="004B3A5A"/>
    <w:rsid w:val="00513284"/>
    <w:rsid w:val="0052035A"/>
    <w:rsid w:val="005300DA"/>
    <w:rsid w:val="00537567"/>
    <w:rsid w:val="00541DD1"/>
    <w:rsid w:val="005422B8"/>
    <w:rsid w:val="00552CD7"/>
    <w:rsid w:val="005639C5"/>
    <w:rsid w:val="0059341A"/>
    <w:rsid w:val="005A353A"/>
    <w:rsid w:val="005B5EF7"/>
    <w:rsid w:val="005C4065"/>
    <w:rsid w:val="005D0B0B"/>
    <w:rsid w:val="005E72D4"/>
    <w:rsid w:val="0060025F"/>
    <w:rsid w:val="0062238A"/>
    <w:rsid w:val="0063269B"/>
    <w:rsid w:val="00655065"/>
    <w:rsid w:val="00684D23"/>
    <w:rsid w:val="00684DCF"/>
    <w:rsid w:val="006A1EDB"/>
    <w:rsid w:val="006A79A2"/>
    <w:rsid w:val="006B56B4"/>
    <w:rsid w:val="00704F3E"/>
    <w:rsid w:val="00740F99"/>
    <w:rsid w:val="0075342F"/>
    <w:rsid w:val="0075647B"/>
    <w:rsid w:val="00772ECE"/>
    <w:rsid w:val="007768C5"/>
    <w:rsid w:val="007B355E"/>
    <w:rsid w:val="007E2619"/>
    <w:rsid w:val="007F78AB"/>
    <w:rsid w:val="00803A00"/>
    <w:rsid w:val="008129DE"/>
    <w:rsid w:val="0082477F"/>
    <w:rsid w:val="008266C4"/>
    <w:rsid w:val="008755B4"/>
    <w:rsid w:val="0089527A"/>
    <w:rsid w:val="008D3BC5"/>
    <w:rsid w:val="008F348C"/>
    <w:rsid w:val="00900EBE"/>
    <w:rsid w:val="009077E5"/>
    <w:rsid w:val="00914A37"/>
    <w:rsid w:val="0092634F"/>
    <w:rsid w:val="0095432E"/>
    <w:rsid w:val="009679CE"/>
    <w:rsid w:val="00981E9C"/>
    <w:rsid w:val="00982574"/>
    <w:rsid w:val="009841A6"/>
    <w:rsid w:val="009A55AF"/>
    <w:rsid w:val="009C2A93"/>
    <w:rsid w:val="00A206C5"/>
    <w:rsid w:val="00A20C1B"/>
    <w:rsid w:val="00A21F32"/>
    <w:rsid w:val="00A235D0"/>
    <w:rsid w:val="00A307D0"/>
    <w:rsid w:val="00A604D8"/>
    <w:rsid w:val="00AA7997"/>
    <w:rsid w:val="00AB2088"/>
    <w:rsid w:val="00AC0362"/>
    <w:rsid w:val="00AC7921"/>
    <w:rsid w:val="00AD2B99"/>
    <w:rsid w:val="00AF566A"/>
    <w:rsid w:val="00B001D4"/>
    <w:rsid w:val="00B01798"/>
    <w:rsid w:val="00B61F9F"/>
    <w:rsid w:val="00B75766"/>
    <w:rsid w:val="00B8747C"/>
    <w:rsid w:val="00B951EE"/>
    <w:rsid w:val="00BB35B1"/>
    <w:rsid w:val="00BC1A52"/>
    <w:rsid w:val="00BC1B3E"/>
    <w:rsid w:val="00BD2507"/>
    <w:rsid w:val="00BD7780"/>
    <w:rsid w:val="00BE0032"/>
    <w:rsid w:val="00C023F3"/>
    <w:rsid w:val="00C15D2D"/>
    <w:rsid w:val="00C449E3"/>
    <w:rsid w:val="00C51631"/>
    <w:rsid w:val="00CB231C"/>
    <w:rsid w:val="00CF5F17"/>
    <w:rsid w:val="00D06C94"/>
    <w:rsid w:val="00D22293"/>
    <w:rsid w:val="00D24E97"/>
    <w:rsid w:val="00D52219"/>
    <w:rsid w:val="00D721C3"/>
    <w:rsid w:val="00D77159"/>
    <w:rsid w:val="00D853EB"/>
    <w:rsid w:val="00DA1AFC"/>
    <w:rsid w:val="00DA2008"/>
    <w:rsid w:val="00DC21E2"/>
    <w:rsid w:val="00DC2FB7"/>
    <w:rsid w:val="00DC3429"/>
    <w:rsid w:val="00DD7739"/>
    <w:rsid w:val="00DE2B46"/>
    <w:rsid w:val="00DE356A"/>
    <w:rsid w:val="00E21397"/>
    <w:rsid w:val="00E279EA"/>
    <w:rsid w:val="00E33794"/>
    <w:rsid w:val="00E33A34"/>
    <w:rsid w:val="00E768B5"/>
    <w:rsid w:val="00F0019E"/>
    <w:rsid w:val="00F200FB"/>
    <w:rsid w:val="00F63BB4"/>
    <w:rsid w:val="00F776AD"/>
    <w:rsid w:val="00FD1B4A"/>
    <w:rsid w:val="01F51D76"/>
    <w:rsid w:val="03177702"/>
    <w:rsid w:val="03AB67D3"/>
    <w:rsid w:val="063F1C0B"/>
    <w:rsid w:val="07354FA0"/>
    <w:rsid w:val="075903B3"/>
    <w:rsid w:val="076D4837"/>
    <w:rsid w:val="07BD1C74"/>
    <w:rsid w:val="09B07FB3"/>
    <w:rsid w:val="0CBA1B09"/>
    <w:rsid w:val="0D0967C8"/>
    <w:rsid w:val="0E7D1332"/>
    <w:rsid w:val="0E836DD9"/>
    <w:rsid w:val="108E3941"/>
    <w:rsid w:val="13AC5A25"/>
    <w:rsid w:val="144245D8"/>
    <w:rsid w:val="161767E8"/>
    <w:rsid w:val="16CD7A09"/>
    <w:rsid w:val="16FC4722"/>
    <w:rsid w:val="17CD4072"/>
    <w:rsid w:val="18937D37"/>
    <w:rsid w:val="18E51FC0"/>
    <w:rsid w:val="19EC3CF6"/>
    <w:rsid w:val="1C4E2AE9"/>
    <w:rsid w:val="1D1F1555"/>
    <w:rsid w:val="20C329E2"/>
    <w:rsid w:val="217D4C98"/>
    <w:rsid w:val="21D33720"/>
    <w:rsid w:val="240A34E5"/>
    <w:rsid w:val="245C3782"/>
    <w:rsid w:val="24F43307"/>
    <w:rsid w:val="256708B3"/>
    <w:rsid w:val="26AF5E49"/>
    <w:rsid w:val="28EA17DF"/>
    <w:rsid w:val="29310C0B"/>
    <w:rsid w:val="2ACA65E9"/>
    <w:rsid w:val="2B5728C2"/>
    <w:rsid w:val="2C01733E"/>
    <w:rsid w:val="2CCE4C7C"/>
    <w:rsid w:val="2D2444D4"/>
    <w:rsid w:val="2D382AB5"/>
    <w:rsid w:val="2FE15D53"/>
    <w:rsid w:val="2FEE2B50"/>
    <w:rsid w:val="30457F14"/>
    <w:rsid w:val="30F10188"/>
    <w:rsid w:val="31680E89"/>
    <w:rsid w:val="3350447C"/>
    <w:rsid w:val="33AF13E3"/>
    <w:rsid w:val="34876A36"/>
    <w:rsid w:val="358A5CBE"/>
    <w:rsid w:val="38016E5E"/>
    <w:rsid w:val="392B2413"/>
    <w:rsid w:val="39F05248"/>
    <w:rsid w:val="3AE20662"/>
    <w:rsid w:val="3BE366D1"/>
    <w:rsid w:val="3C4B7DAF"/>
    <w:rsid w:val="3CA66763"/>
    <w:rsid w:val="3EF60385"/>
    <w:rsid w:val="41DF2456"/>
    <w:rsid w:val="42CA0EE4"/>
    <w:rsid w:val="43407295"/>
    <w:rsid w:val="43501935"/>
    <w:rsid w:val="439C2027"/>
    <w:rsid w:val="44C12504"/>
    <w:rsid w:val="46695191"/>
    <w:rsid w:val="473839D5"/>
    <w:rsid w:val="4A4D275B"/>
    <w:rsid w:val="4A761576"/>
    <w:rsid w:val="4D2642E4"/>
    <w:rsid w:val="4F424931"/>
    <w:rsid w:val="52B662A9"/>
    <w:rsid w:val="52C43207"/>
    <w:rsid w:val="52CA2058"/>
    <w:rsid w:val="52FB4561"/>
    <w:rsid w:val="53EC521A"/>
    <w:rsid w:val="54A76C84"/>
    <w:rsid w:val="55143996"/>
    <w:rsid w:val="57CC76F2"/>
    <w:rsid w:val="58542A01"/>
    <w:rsid w:val="5885387F"/>
    <w:rsid w:val="5C496170"/>
    <w:rsid w:val="5EEA3FC2"/>
    <w:rsid w:val="60AE52F8"/>
    <w:rsid w:val="61736FDC"/>
    <w:rsid w:val="64ED4C4E"/>
    <w:rsid w:val="652B0E0E"/>
    <w:rsid w:val="65446E1E"/>
    <w:rsid w:val="65492418"/>
    <w:rsid w:val="65EF21BE"/>
    <w:rsid w:val="66757D80"/>
    <w:rsid w:val="680236DE"/>
    <w:rsid w:val="69233E74"/>
    <w:rsid w:val="69A8003C"/>
    <w:rsid w:val="69CB04DA"/>
    <w:rsid w:val="6BCD4D73"/>
    <w:rsid w:val="6EB6142F"/>
    <w:rsid w:val="6EF81EA5"/>
    <w:rsid w:val="6F854338"/>
    <w:rsid w:val="711273D2"/>
    <w:rsid w:val="71987651"/>
    <w:rsid w:val="71A04F82"/>
    <w:rsid w:val="71E57A03"/>
    <w:rsid w:val="72DA7269"/>
    <w:rsid w:val="739071FB"/>
    <w:rsid w:val="741B69EE"/>
    <w:rsid w:val="75F71772"/>
    <w:rsid w:val="777C58AD"/>
    <w:rsid w:val="78F16264"/>
    <w:rsid w:val="7A414D60"/>
    <w:rsid w:val="7B0D317E"/>
    <w:rsid w:val="7FC135F9"/>
    <w:rsid w:val="7FDC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jc w:val="center"/>
    </w:pPr>
    <w:rPr>
      <w:rFonts w:ascii="宋体"/>
      <w:b/>
      <w:bCs/>
      <w:sz w:val="44"/>
      <w:szCs w:val="20"/>
    </w:rPr>
  </w:style>
  <w:style w:type="paragraph" w:styleId="a4">
    <w:name w:val="Body Text Indent"/>
    <w:basedOn w:val="a"/>
    <w:link w:val="Char0"/>
    <w:uiPriority w:val="99"/>
    <w:qFormat/>
    <w:pPr>
      <w:widowControl/>
      <w:spacing w:line="360" w:lineRule="auto"/>
      <w:ind w:firstLineChars="200" w:firstLine="480"/>
      <w:jc w:val="left"/>
    </w:pPr>
    <w:rPr>
      <w:rFonts w:ascii="宋体" w:hAnsi="宋体"/>
      <w:bCs/>
      <w:color w:val="000000"/>
      <w:kern w:val="0"/>
      <w:sz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3">
    <w:name w:val="页眉 Char"/>
    <w:link w:val="a7"/>
    <w:uiPriority w:val="99"/>
    <w:semiHidden/>
    <w:qFormat/>
    <w:locked/>
    <w:rPr>
      <w:rFonts w:cs="Times New Roman"/>
      <w:sz w:val="18"/>
      <w:szCs w:val="18"/>
    </w:rPr>
  </w:style>
  <w:style w:type="character" w:customStyle="1" w:styleId="Char2">
    <w:name w:val="页脚 Char"/>
    <w:link w:val="a6"/>
    <w:uiPriority w:val="99"/>
    <w:semiHidden/>
    <w:qFormat/>
    <w:locked/>
    <w:rPr>
      <w:rFonts w:cs="Times New Roman"/>
      <w:sz w:val="18"/>
      <w:szCs w:val="18"/>
    </w:rPr>
  </w:style>
  <w:style w:type="character" w:customStyle="1" w:styleId="Char">
    <w:name w:val="正文文本 Char"/>
    <w:link w:val="a3"/>
    <w:uiPriority w:val="99"/>
    <w:semiHidden/>
    <w:qFormat/>
    <w:locked/>
    <w:rPr>
      <w:rFonts w:ascii="宋体" w:eastAsia="宋体" w:hAnsi="Times New Roman" w:cs="Times New Roman"/>
      <w:b/>
      <w:bCs/>
      <w:sz w:val="20"/>
      <w:szCs w:val="20"/>
    </w:rPr>
  </w:style>
  <w:style w:type="character" w:customStyle="1" w:styleId="Char0">
    <w:name w:val="正文文本缩进 Char"/>
    <w:link w:val="a4"/>
    <w:uiPriority w:val="99"/>
    <w:qFormat/>
    <w:locked/>
    <w:rPr>
      <w:rFonts w:ascii="宋体" w:eastAsia="宋体" w:hAnsi="宋体" w:cs="Times New Roman"/>
      <w:bCs/>
      <w:color w:val="000000"/>
      <w:kern w:val="0"/>
      <w:sz w:val="24"/>
      <w:szCs w:val="24"/>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style01">
    <w:name w:val="fontstyle01"/>
    <w:basedOn w:val="a0"/>
    <w:rPr>
      <w:rFonts w:ascii="宋体" w:eastAsia="宋体" w:hAnsi="宋体" w:hint="eastAsia"/>
      <w:color w:val="000000"/>
      <w:sz w:val="24"/>
      <w:szCs w:val="24"/>
    </w:rPr>
  </w:style>
  <w:style w:type="character" w:customStyle="1" w:styleId="Char1">
    <w:name w:val="批注框文本 Char"/>
    <w:basedOn w:val="a0"/>
    <w:link w:val="a5"/>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jc w:val="center"/>
    </w:pPr>
    <w:rPr>
      <w:rFonts w:ascii="宋体"/>
      <w:b/>
      <w:bCs/>
      <w:sz w:val="44"/>
      <w:szCs w:val="20"/>
    </w:rPr>
  </w:style>
  <w:style w:type="paragraph" w:styleId="a4">
    <w:name w:val="Body Text Indent"/>
    <w:basedOn w:val="a"/>
    <w:link w:val="Char0"/>
    <w:uiPriority w:val="99"/>
    <w:qFormat/>
    <w:pPr>
      <w:widowControl/>
      <w:spacing w:line="360" w:lineRule="auto"/>
      <w:ind w:firstLineChars="200" w:firstLine="480"/>
      <w:jc w:val="left"/>
    </w:pPr>
    <w:rPr>
      <w:rFonts w:ascii="宋体" w:hAnsi="宋体"/>
      <w:bCs/>
      <w:color w:val="000000"/>
      <w:kern w:val="0"/>
      <w:sz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3">
    <w:name w:val="页眉 Char"/>
    <w:link w:val="a7"/>
    <w:uiPriority w:val="99"/>
    <w:semiHidden/>
    <w:qFormat/>
    <w:locked/>
    <w:rPr>
      <w:rFonts w:cs="Times New Roman"/>
      <w:sz w:val="18"/>
      <w:szCs w:val="18"/>
    </w:rPr>
  </w:style>
  <w:style w:type="character" w:customStyle="1" w:styleId="Char2">
    <w:name w:val="页脚 Char"/>
    <w:link w:val="a6"/>
    <w:uiPriority w:val="99"/>
    <w:semiHidden/>
    <w:qFormat/>
    <w:locked/>
    <w:rPr>
      <w:rFonts w:cs="Times New Roman"/>
      <w:sz w:val="18"/>
      <w:szCs w:val="18"/>
    </w:rPr>
  </w:style>
  <w:style w:type="character" w:customStyle="1" w:styleId="Char">
    <w:name w:val="正文文本 Char"/>
    <w:link w:val="a3"/>
    <w:uiPriority w:val="99"/>
    <w:semiHidden/>
    <w:qFormat/>
    <w:locked/>
    <w:rPr>
      <w:rFonts w:ascii="宋体" w:eastAsia="宋体" w:hAnsi="Times New Roman" w:cs="Times New Roman"/>
      <w:b/>
      <w:bCs/>
      <w:sz w:val="20"/>
      <w:szCs w:val="20"/>
    </w:rPr>
  </w:style>
  <w:style w:type="character" w:customStyle="1" w:styleId="Char0">
    <w:name w:val="正文文本缩进 Char"/>
    <w:link w:val="a4"/>
    <w:uiPriority w:val="99"/>
    <w:qFormat/>
    <w:locked/>
    <w:rPr>
      <w:rFonts w:ascii="宋体" w:eastAsia="宋体" w:hAnsi="宋体" w:cs="Times New Roman"/>
      <w:bCs/>
      <w:color w:val="000000"/>
      <w:kern w:val="0"/>
      <w:sz w:val="24"/>
      <w:szCs w:val="24"/>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style01">
    <w:name w:val="fontstyle01"/>
    <w:basedOn w:val="a0"/>
    <w:rPr>
      <w:rFonts w:ascii="宋体" w:eastAsia="宋体" w:hAnsi="宋体" w:hint="eastAsia"/>
      <w:color w:val="000000"/>
      <w:sz w:val="24"/>
      <w:szCs w:val="24"/>
    </w:rPr>
  </w:style>
  <w:style w:type="character" w:customStyle="1" w:styleId="Char1">
    <w:name w:val="批注框文本 Char"/>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880</Words>
  <Characters>5017</Characters>
  <Application>Microsoft Office Word</Application>
  <DocSecurity>0</DocSecurity>
  <Lines>41</Lines>
  <Paragraphs>11</Paragraphs>
  <ScaleCrop>false</ScaleCrop>
  <Company>China</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China</cp:lastModifiedBy>
  <cp:revision>70</cp:revision>
  <dcterms:created xsi:type="dcterms:W3CDTF">2015-03-30T05:36:00Z</dcterms:created>
  <dcterms:modified xsi:type="dcterms:W3CDTF">2021-08-09T03:36:00Z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