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F" w:rsidRDefault="00EB4D4F" w:rsidP="00EB4D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惠</w:t>
      </w:r>
      <w:r>
        <w:rPr>
          <w:rFonts w:ascii="宋体" w:hAnsi="宋体" w:hint="eastAsia"/>
          <w:b/>
          <w:sz w:val="44"/>
          <w:szCs w:val="44"/>
        </w:rPr>
        <w:t>州工程职业学院2</w:t>
      </w:r>
      <w:r>
        <w:rPr>
          <w:rFonts w:ascii="宋体" w:hAnsi="宋体"/>
          <w:b/>
          <w:sz w:val="44"/>
          <w:szCs w:val="44"/>
        </w:rPr>
        <w:t>021</w:t>
      </w:r>
      <w:r>
        <w:rPr>
          <w:rFonts w:ascii="宋体" w:hAnsi="宋体" w:hint="eastAsia"/>
          <w:b/>
          <w:sz w:val="44"/>
          <w:szCs w:val="44"/>
        </w:rPr>
        <w:t>年高职扩招（社会人员学历提升计划退役军人专班）</w:t>
      </w:r>
    </w:p>
    <w:p w:rsidR="00EB4D4F" w:rsidRDefault="00EB4D4F" w:rsidP="00EB4D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园林技术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284CC9" w:rsidRDefault="00284CC9">
      <w:pPr>
        <w:widowControl/>
        <w:spacing w:line="435" w:lineRule="atLeast"/>
        <w:ind w:firstLine="482"/>
        <w:jc w:val="center"/>
        <w:rPr>
          <w:rFonts w:ascii="黑体" w:hAnsi="黑体" w:cs="黑体"/>
          <w:b/>
          <w:color w:val="000000"/>
          <w:sz w:val="44"/>
          <w:szCs w:val="44"/>
        </w:rPr>
      </w:pPr>
    </w:p>
    <w:p w:rsidR="00284CC9" w:rsidRDefault="009F060C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9F060C">
        <w:rPr>
          <w:rFonts w:ascii="宋体" w:hAnsi="宋体" w:hint="eastAsia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</w:t>
      </w:r>
      <w:proofErr w:type="gramStart"/>
      <w:r w:rsidRPr="009F060C">
        <w:rPr>
          <w:rFonts w:ascii="宋体" w:hAnsi="宋体" w:hint="eastAsia"/>
          <w:sz w:val="24"/>
        </w:rPr>
        <w:t>教职成厅〔2019〕</w:t>
      </w:r>
      <w:proofErr w:type="gramEnd"/>
      <w:r w:rsidRPr="009F060C">
        <w:rPr>
          <w:rFonts w:ascii="宋体" w:hAnsi="宋体" w:hint="eastAsia"/>
          <w:sz w:val="24"/>
        </w:rPr>
        <w:t>20号）、《教育部办公厅等六部门关于做好2021年高职扩招专项工作的 通知》（教职</w:t>
      </w:r>
      <w:proofErr w:type="gramStart"/>
      <w:r w:rsidRPr="009F060C">
        <w:rPr>
          <w:rFonts w:ascii="宋体" w:hAnsi="宋体" w:hint="eastAsia"/>
          <w:sz w:val="24"/>
        </w:rPr>
        <w:t>成厅函</w:t>
      </w:r>
      <w:proofErr w:type="gramEnd"/>
      <w:r w:rsidRPr="009F060C">
        <w:rPr>
          <w:rFonts w:ascii="宋体" w:hAnsi="宋体" w:hint="eastAsia"/>
          <w:sz w:val="24"/>
        </w:rPr>
        <w:t>〔2021〕9号）等文件要求，为适应高职扩招后生源多元化、发展需求多样化</w:t>
      </w:r>
      <w:r>
        <w:rPr>
          <w:rFonts w:ascii="宋体" w:hAnsi="宋体" w:hint="eastAsia"/>
          <w:sz w:val="24"/>
        </w:rPr>
        <w:t>的新要求，保障质量型扩招，全面提升人才培养质量，结合我</w:t>
      </w:r>
      <w:proofErr w:type="gramStart"/>
      <w:r>
        <w:rPr>
          <w:rFonts w:ascii="宋体" w:hAnsi="宋体" w:hint="eastAsia"/>
          <w:sz w:val="24"/>
        </w:rPr>
        <w:t>校园林</w:t>
      </w:r>
      <w:proofErr w:type="gramEnd"/>
      <w:r>
        <w:rPr>
          <w:rFonts w:ascii="宋体" w:hAnsi="宋体" w:hint="eastAsia"/>
          <w:sz w:val="24"/>
        </w:rPr>
        <w:t>技术</w:t>
      </w:r>
      <w:r w:rsidRPr="009F060C">
        <w:rPr>
          <w:rFonts w:ascii="宋体" w:hAnsi="宋体" w:hint="eastAsia"/>
          <w:sz w:val="24"/>
        </w:rPr>
        <w:t>专业的实际情况，制定本方案。</w:t>
      </w:r>
      <w:bookmarkStart w:id="0" w:name="_GoBack"/>
      <w:bookmarkEnd w:id="0"/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1．专业名称</w:t>
      </w:r>
    </w:p>
    <w:p w:rsidR="00284CC9" w:rsidRDefault="00AC4B6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园林技术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2．专业代码</w:t>
      </w:r>
    </w:p>
    <w:p w:rsidR="00284CC9" w:rsidRDefault="00AC4B6D" w:rsidP="00EB4D4F">
      <w:pPr>
        <w:spacing w:line="360" w:lineRule="auto"/>
        <w:ind w:firstLineChars="444" w:firstLine="1066"/>
        <w:rPr>
          <w:rFonts w:ascii="宋体" w:hAnsi="宋体"/>
          <w:b/>
          <w:sz w:val="24"/>
        </w:rPr>
      </w:pPr>
      <w:r>
        <w:rPr>
          <w:rFonts w:ascii="仿宋" w:eastAsia="仿宋" w:hAnsi="仿宋" w:hint="eastAsia"/>
          <w:sz w:val="24"/>
        </w:rPr>
        <w:t>410202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1．招生对象</w:t>
      </w:r>
    </w:p>
    <w:p w:rsidR="00284CC9" w:rsidRDefault="00AC4B6D">
      <w:pPr>
        <w:spacing w:line="360" w:lineRule="auto"/>
        <w:ind w:firstLineChars="245" w:firstLine="588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具有本省户籍的高中阶段学历或同等学力及以上的退役军人群体。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2.基本学制</w:t>
      </w:r>
    </w:p>
    <w:p w:rsidR="00284CC9" w:rsidRDefault="00AC4B6D">
      <w:pPr>
        <w:spacing w:line="360" w:lineRule="auto"/>
        <w:ind w:firstLineChars="245" w:firstLine="588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实行弹性学制，基本学制为三年，允许学生采用半工半读、工学交替等方式学习，有效学习年限为3-6年，分阶段完成学业。</w:t>
      </w:r>
    </w:p>
    <w:p w:rsidR="00284CC9" w:rsidRDefault="00AC4B6D">
      <w:pPr>
        <w:spacing w:line="360" w:lineRule="auto"/>
        <w:ind w:firstLineChars="245" w:firstLine="68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hint="eastAsia"/>
          <w:color w:val="000000"/>
          <w:sz w:val="24"/>
        </w:rPr>
        <w:t>劳</w:t>
      </w:r>
      <w:proofErr w:type="gramEnd"/>
      <w:r>
        <w:rPr>
          <w:rFonts w:hint="eastAsia"/>
          <w:color w:val="000000"/>
          <w:sz w:val="24"/>
        </w:rPr>
        <w:t>全面发展，掌握园林技术备知识，具备城市街道、公园、居住区、机关单位等各类绿地的设计、施工和养护管理等必备知识，具备各类城市绿地的规划设计、园林工程的施工图设计、园林工程招投标和园林工程</w:t>
      </w:r>
      <w:r>
        <w:rPr>
          <w:rFonts w:hint="eastAsia"/>
          <w:color w:val="000000"/>
          <w:sz w:val="24"/>
        </w:rPr>
        <w:lastRenderedPageBreak/>
        <w:t>施工管理能力、植物养护管理能力等专业能力，具有较强的学习能力、沟通能力和协作能力，服务于园林产业（行业）的</w:t>
      </w:r>
      <w:proofErr w:type="gramStart"/>
      <w:r>
        <w:rPr>
          <w:rFonts w:hint="eastAsia"/>
          <w:color w:val="000000"/>
          <w:sz w:val="24"/>
        </w:rPr>
        <w:t>的</w:t>
      </w:r>
      <w:proofErr w:type="gramEnd"/>
      <w:r>
        <w:rPr>
          <w:rFonts w:hint="eastAsia"/>
          <w:color w:val="000000"/>
          <w:sz w:val="24"/>
        </w:rPr>
        <w:t>复合型高素质技术技能人才。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四、就</w:t>
      </w:r>
      <w:r>
        <w:rPr>
          <w:rFonts w:ascii="宋体" w:hAnsi="宋体" w:hint="eastAsia"/>
          <w:b/>
          <w:sz w:val="28"/>
          <w:szCs w:val="28"/>
        </w:rPr>
        <w:t>业面向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可从事工作岗位：</w:t>
      </w:r>
      <w:proofErr w:type="gramStart"/>
      <w:r>
        <w:rPr>
          <w:rFonts w:hint="eastAsia"/>
          <w:color w:val="000000"/>
          <w:sz w:val="24"/>
        </w:rPr>
        <w:t>主要从事主要从事</w:t>
      </w:r>
      <w:proofErr w:type="gramEnd"/>
      <w:r>
        <w:rPr>
          <w:rFonts w:hint="eastAsia"/>
          <w:color w:val="000000"/>
          <w:sz w:val="24"/>
        </w:rPr>
        <w:t>花艺师、园林设计员、园林绿化工程技术员、资料员等工作。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就业单位与部门：城市或乡村建设、园林、林业、教育部门和花卉企业等各类企事业单位的园林绿地规划设计、施工与管理、园林植物及花卉培育养护、花艺设计、农业技术推广等部门工作。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．专业素质要求：掌握园林树木、花卉方面的知识，熟练运用园林植物进行各类绿地的规划设计、植物造景，能进行园林工程招投标和园林工程施工、管理和园林植物的养护管理。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．核心能力：掌握各类城市绿地的规划设计、园林工程的施工图设计、园林工程招投标和园林工程施工管理能力、植物养护管理能力等专业知识。</w:t>
      </w:r>
    </w:p>
    <w:p w:rsidR="00284CC9" w:rsidRDefault="00AC4B6D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．创新与创业精神：具有自主学习新知识能力，在开发、设计和实现中进行独立思考能力，具有创业意识，勇于尝试。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课程设置分为必修课和选修课，其中公共必修课包含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和通识教育，专业必修课包含专业基础课、专业核心课和实践性教学环节，选修课包含公共选修课和专业选修课。</w:t>
      </w:r>
    </w:p>
    <w:p w:rsidR="00284CC9" w:rsidRDefault="00AC4B6D">
      <w:pPr>
        <w:spacing w:line="360" w:lineRule="auto"/>
        <w:ind w:firstLineChars="204" w:firstLine="49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（一）各类课程设置基本要求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.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包括思想道德与法律基础、毛泽东思想和中国特色社会主义理论体系概论、形式与政策三门课程，主要以理论教学为主，联系时政热点，树立在党的领导下走中国特色社会主义道路，解决成长成才过程中遇到的实际问题，发挥思想引领作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用。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通识教育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通识教育包含入学教育、军事理论、职业素养、应用文写作、中华优秀传统文化、大学生体育与健康、大学生心理健康教育、公共艺术、计算机基础、大学生职业生涯规划和大学生创新创业指导，理论与实践教学相结合，提升学生的综合素质，文化素养，增强学生获得感和满足感，培养大学生的社会主义核心价值观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专业基础课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专业基础课包含园林植物生长与环境、园林制图、园林美术、园林花卉学、园林树木学，采用理实一体化教学，以集中授课为主，为专业核心课程学习和职业生涯规划做好铺垫，对专业有一个整体的认识。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专业核心课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专业核心课包含园林绿地规划设计、园林工程、园林工程招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投标与概预算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、草图大师、CAD、园林测量、园林植物栽培养护、花卉装饰技术，采用理实一体化教学，充分利用网络平台开展教学，以集中授课为主，激发学生的学习兴趣，提升学生专业核心技能，循序培养学生具备专业思维，解决专业问题的能力，为其今后的职业生活、继续学习和终生发展奠定坚实的基础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实践性教学环节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实践性教学环节包含毕业设计和顶岗实习两门课程，围绕专业定位，结合实际问题，提升学生处理问题的能力，认真完成实习任务，鼓励创业团队进行创业实践。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公共选修课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在学校选修课资源库中任选四门课程，提升大学生综合能力素养。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专业选修课</w:t>
      </w:r>
    </w:p>
    <w:p w:rsidR="00284CC9" w:rsidRDefault="00AC4B6D" w:rsidP="00EB4D4F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专业选修课包含植物组织培养、农产品电子商务、食用菌栽培技术从大农类的角度提升学生的职业素养。</w:t>
      </w:r>
    </w:p>
    <w:p w:rsidR="00284CC9" w:rsidRDefault="00AC4B6D">
      <w:pPr>
        <w:snapToGrid w:val="0"/>
        <w:spacing w:line="580" w:lineRule="exact"/>
        <w:ind w:firstLineChars="247" w:firstLine="595"/>
        <w:rPr>
          <w:rFonts w:hAnsi="宋体"/>
          <w:b/>
          <w:color w:val="FF0000"/>
          <w:sz w:val="24"/>
        </w:rPr>
      </w:pPr>
      <w:r>
        <w:rPr>
          <w:rFonts w:hAnsi="宋体" w:hint="eastAsia"/>
          <w:b/>
          <w:sz w:val="24"/>
        </w:rPr>
        <w:t>（二）设置课程结构：</w:t>
      </w:r>
    </w:p>
    <w:tbl>
      <w:tblPr>
        <w:tblW w:w="8483" w:type="dxa"/>
        <w:jc w:val="center"/>
        <w:tblLook w:val="04A0" w:firstRow="1" w:lastRow="0" w:firstColumn="1" w:lastColumn="0" w:noHBand="0" w:noVBand="1"/>
      </w:tblPr>
      <w:tblGrid>
        <w:gridCol w:w="645"/>
        <w:gridCol w:w="1039"/>
        <w:gridCol w:w="2704"/>
        <w:gridCol w:w="1140"/>
        <w:gridCol w:w="1008"/>
        <w:gridCol w:w="954"/>
        <w:gridCol w:w="993"/>
      </w:tblGrid>
      <w:tr w:rsidR="00284CC9">
        <w:trPr>
          <w:trHeight w:val="460"/>
          <w:jc w:val="center"/>
        </w:trPr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课程门数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学分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必修课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公共必修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思政课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7.18%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通识教育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19.39%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修课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专业基础课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14.66%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专业核心课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18.65%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实践性教学环节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30.79%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选修课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5.33%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284CC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4.00%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284CC9">
        <w:trPr>
          <w:trHeight w:val="4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284CC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284CC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CC9" w:rsidRDefault="00AC4B6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</w:tr>
      <w:tr w:rsidR="00284CC9">
        <w:trPr>
          <w:trHeight w:val="12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CC9" w:rsidRDefault="00AC4B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毕业总学时数不少于</w:t>
            </w:r>
            <w:r>
              <w:rPr>
                <w:color w:val="000000"/>
                <w:kern w:val="0"/>
                <w:sz w:val="24"/>
                <w:lang w:bidi="ar"/>
              </w:rPr>
              <w:t>2500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学时，总学分</w:t>
            </w:r>
            <w:r>
              <w:rPr>
                <w:color w:val="000000"/>
                <w:kern w:val="0"/>
                <w:sz w:val="24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分。总体上各类课程理论教学学时数与实践教学学时数的比例为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。学生具备的相应渔业生产经营技能、学习培训经历、职业资格、表彰奖励等，经认定可以折合一定的学分，认定学分最多不超过43学分。</w:t>
            </w:r>
          </w:p>
        </w:tc>
      </w:tr>
    </w:tbl>
    <w:p w:rsidR="00284CC9" w:rsidRDefault="00284CC9">
      <w:pPr>
        <w:snapToGrid w:val="0"/>
        <w:spacing w:line="360" w:lineRule="auto"/>
        <w:rPr>
          <w:rFonts w:hAnsi="宋体"/>
          <w:b/>
          <w:sz w:val="24"/>
        </w:rPr>
      </w:pPr>
    </w:p>
    <w:p w:rsidR="00284CC9" w:rsidRDefault="00AC4B6D">
      <w:pPr>
        <w:numPr>
          <w:ilvl w:val="0"/>
          <w:numId w:val="1"/>
        </w:num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课程教学安排</w:t>
      </w:r>
    </w:p>
    <w:p w:rsidR="00284CC9" w:rsidRDefault="00284CC9">
      <w:pPr>
        <w:snapToGrid w:val="0"/>
        <w:spacing w:line="360" w:lineRule="auto"/>
        <w:jc w:val="center"/>
        <w:rPr>
          <w:rFonts w:hAnsi="宋体"/>
          <w:b/>
          <w:sz w:val="24"/>
        </w:rPr>
        <w:sectPr w:rsidR="00284CC9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284CC9" w:rsidRDefault="009F060C">
      <w:pPr>
        <w:widowControl/>
        <w:spacing w:line="360" w:lineRule="auto"/>
        <w:jc w:val="center"/>
        <w:rPr>
          <w:rFonts w:ascii="宋体" w:hAnsi="宋体"/>
          <w:b/>
          <w:sz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5pt;height:607pt">
            <v:imagedata r:id="rId9" o:title=""/>
          </v:shape>
        </w:pict>
      </w:r>
    </w:p>
    <w:p w:rsidR="00284CC9" w:rsidRDefault="00AC4B6D">
      <w:pPr>
        <w:widowControl/>
        <w:spacing w:line="360" w:lineRule="auto"/>
        <w:ind w:firstLineChars="200" w:firstLine="482"/>
        <w:jc w:val="left"/>
        <w:rPr>
          <w:rFonts w:ascii="宋体" w:cs="宋体"/>
          <w:spacing w:val="-16"/>
          <w:kern w:val="0"/>
          <w:sz w:val="18"/>
          <w:szCs w:val="18"/>
        </w:rPr>
      </w:pPr>
      <w:r>
        <w:rPr>
          <w:rFonts w:ascii="宋体" w:hAnsi="宋体" w:hint="eastAsia"/>
          <w:b/>
          <w:sz w:val="24"/>
        </w:rPr>
        <w:t>教学建议：</w:t>
      </w:r>
      <w:r>
        <w:rPr>
          <w:rFonts w:ascii="宋体"/>
          <w:b/>
          <w:sz w:val="24"/>
        </w:rPr>
        <w:t> </w:t>
      </w:r>
      <w:r>
        <w:rPr>
          <w:rFonts w:ascii="宋体" w:hAnsi="宋体" w:hint="eastAsia"/>
          <w:bCs/>
          <w:sz w:val="24"/>
        </w:rPr>
        <w:t>遵循“理实一体、工学交替”的原则，采取“分段式”教学，在不影响学生进行生产经营的前提下，分阶段安排集中上课学习，学校在每学期开学前，公布教学活动时间安排，期间如有变动，可进行适当调整。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284CC9" w:rsidRDefault="00AC4B6D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在教学安排表中，“集中”上课学时按周数×周学时分配，“分散”上课学时按周数分配，每天计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学时，</w:t>
      </w:r>
      <w:proofErr w:type="gramStart"/>
      <w:r>
        <w:rPr>
          <w:rFonts w:ascii="宋体" w:hAnsi="宋体" w:hint="eastAsia"/>
          <w:bCs/>
          <w:sz w:val="24"/>
        </w:rPr>
        <w:t>每周计</w:t>
      </w:r>
      <w:proofErr w:type="gramEnd"/>
      <w:r>
        <w:rPr>
          <w:rFonts w:ascii="宋体" w:hAnsi="宋体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学时，每学期按</w:t>
      </w:r>
      <w:r>
        <w:rPr>
          <w:rFonts w:ascii="宋体" w:hAnsi="宋体"/>
          <w:bCs/>
          <w:sz w:val="24"/>
        </w:rPr>
        <w:t>18</w:t>
      </w:r>
      <w:r>
        <w:rPr>
          <w:rFonts w:ascii="宋体" w:hAnsi="宋体" w:hint="eastAsia"/>
          <w:bCs/>
          <w:sz w:val="24"/>
        </w:rPr>
        <w:t>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>考查标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●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spacing w:val="-16"/>
          <w:kern w:val="0"/>
          <w:sz w:val="24"/>
        </w:rPr>
        <w:t>考试标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b/>
          <w:kern w:val="0"/>
          <w:sz w:val="24"/>
        </w:rPr>
        <w:t>◆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p w:rsidR="00284CC9" w:rsidRDefault="00AC4B6D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原则：</w:t>
      </w:r>
      <w:r>
        <w:rPr>
          <w:rFonts w:ascii="宋体" w:hAnsi="宋体" w:hint="eastAsia"/>
          <w:bCs/>
          <w:sz w:val="24"/>
        </w:rPr>
        <w:t>（1）坚持理论教学与实践教学相结合；（2）</w:t>
      </w:r>
      <w:proofErr w:type="gramStart"/>
      <w:r>
        <w:rPr>
          <w:rFonts w:ascii="宋体" w:hAnsi="宋体" w:hint="eastAsia"/>
          <w:bCs/>
          <w:sz w:val="24"/>
        </w:rPr>
        <w:t>思政必修课</w:t>
      </w:r>
      <w:proofErr w:type="gramEnd"/>
      <w:r>
        <w:rPr>
          <w:rFonts w:ascii="宋体" w:hAnsi="宋体" w:hint="eastAsia"/>
          <w:bCs/>
          <w:sz w:val="24"/>
        </w:rPr>
        <w:t>和公共必修课结合实际，注重案例教学和情境教学；（3）专业必修课重在实践教学；（4）能力拓展课可在其它两类课学习之余自由选学；（5）提倡多证制，获取毕业证和考取多个职业技能证书或等级证书。</w:t>
      </w:r>
    </w:p>
    <w:p w:rsidR="00284CC9" w:rsidRDefault="00AC4B6D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七、学习方式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284CC9" w:rsidRDefault="00AC4B6D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（一）理论教学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学习期间学校安排社会人员到校开展集中授课和辅导， 进行线下学习。课程考试采用集中考试方式进行。　　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1.教学形式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（1）课堂教学。按照教学大纲在教学点进行授课，理论教学为主的课程提倡参与式、讨论式、案例式等教学方式。专业课程普遍实施一体化教学。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（2）远程教学。通过网络直播、在线精品课程、信息化教学平台等多种方式授课，组织学生在线或实时学习相关课程。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2.学习方式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分散学习。在集中学习的基础上，学生根据自己的情况，利用多媒体教材、网络辅导资源或教学包等自主学习。分散学习时，教师可根据教学要求和学生自身学习实际，有针对性地对学生进行指导、辅导和答疑。　　</w:t>
      </w:r>
    </w:p>
    <w:p w:rsidR="00284CC9" w:rsidRDefault="00AC4B6D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（二）实践教学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采取集中与分散相结合的方式进行。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　　集中实践教学由学校统一组织进行，实验、技能实训和毕业设计一般采取集中方式进行。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分散实践教学由学生在本职岗位上进行专业见习，按照规定的内容和方式进行顶岗实习和岗位实践。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/>
        </w:rPr>
        <w:t xml:space="preserve">　</w:t>
      </w:r>
      <w:r>
        <w:rPr>
          <w:rFonts w:ascii="宋体" w:hAnsi="宋体" w:hint="eastAsia"/>
          <w:bCs/>
          <w:sz w:val="24"/>
        </w:rPr>
        <w:t xml:space="preserve">  八、教学保障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（一）师资队伍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1.队伍结构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生师比不高于20:1，双</w:t>
      </w:r>
      <w:proofErr w:type="gramStart"/>
      <w:r>
        <w:rPr>
          <w:rFonts w:ascii="宋体" w:hAnsi="宋体" w:hint="eastAsia"/>
          <w:bCs/>
          <w:sz w:val="24"/>
        </w:rPr>
        <w:t>师素质教师占专业</w:t>
      </w:r>
      <w:proofErr w:type="gramEnd"/>
      <w:r>
        <w:rPr>
          <w:rFonts w:ascii="宋体" w:hAnsi="宋体" w:hint="eastAsia"/>
          <w:bCs/>
          <w:sz w:val="24"/>
        </w:rPr>
        <w:t>教师比例一般不低于60%，专任教师队伍的职称、年龄保持合理的梯队结构。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2.专任教师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专任教师应具有高校教师资格，有理想信念、有道德情操、有扎实学识、有仁爱之心，具有园林、风景园林、工程造价、植物学等相关专业本科及以上学历；具有扎实的本专业相关理论功底和实践能力；具有较强的信息化教学能力，能够开展课程教学改革和科学研究；有每5年累计不少于6个月的企业实践经历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3.兼职教师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兼职教师主要从本专业相关的行业企业聘任，具备良好的思想政治素质，职业道德和工匠精神，具有扎实的专业知识和丰富的实际工作经验，具有中级及以上相关专业职称或相应行业企业的技术能手，能承担专业课程教学、实习实</w:t>
      </w:r>
      <w:proofErr w:type="gramStart"/>
      <w:r>
        <w:rPr>
          <w:rFonts w:ascii="宋体" w:hAnsi="宋体" w:hint="eastAsia"/>
          <w:bCs/>
          <w:sz w:val="24"/>
        </w:rPr>
        <w:t>训指导</w:t>
      </w:r>
      <w:proofErr w:type="gramEnd"/>
      <w:r>
        <w:rPr>
          <w:rFonts w:ascii="宋体" w:hAnsi="宋体" w:hint="eastAsia"/>
          <w:bCs/>
          <w:sz w:val="24"/>
        </w:rPr>
        <w:t>和学生发展规划指导等教学任务。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（二）教学设施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理论课教室</w:t>
      </w:r>
      <w:r>
        <w:rPr>
          <w:rFonts w:ascii="宋体" w:hAnsi="宋体"/>
          <w:bCs/>
          <w:sz w:val="24"/>
        </w:rPr>
        <w:t xml:space="preserve">配备黑（白）板、多媒体计算机、投影设备、音响设备，互联网接入或 </w:t>
      </w:r>
      <w:proofErr w:type="spellStart"/>
      <w:r>
        <w:rPr>
          <w:rFonts w:ascii="宋体" w:hAnsi="宋体"/>
          <w:bCs/>
          <w:sz w:val="24"/>
        </w:rPr>
        <w:t>WiFi</w:t>
      </w:r>
      <w:proofErr w:type="spellEnd"/>
      <w:r>
        <w:rPr>
          <w:rFonts w:ascii="宋体" w:hAnsi="宋体"/>
          <w:bCs/>
          <w:sz w:val="24"/>
        </w:rPr>
        <w:t xml:space="preserve"> 环境，并具有网络安全防护措施。 安装应急照明装置并保持良好状态，符合紧急疏散要求、标志明显、保持逃生通道畅通无阻。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实训室</w:t>
      </w:r>
      <w:r>
        <w:rPr>
          <w:rFonts w:ascii="宋体" w:hAnsi="宋体" w:hint="eastAsia"/>
          <w:bCs/>
          <w:sz w:val="24"/>
        </w:rPr>
        <w:t>应整合资源，依托市政公园、园林龙头企业等，合作建立相关专业实习场所和实训基地，保证实践教学顺利开展。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顶岗实习企业</w:t>
      </w:r>
      <w:r>
        <w:rPr>
          <w:rFonts w:ascii="宋体" w:hAnsi="宋体"/>
          <w:bCs/>
          <w:sz w:val="24"/>
        </w:rPr>
        <w:t>能够提供</w:t>
      </w:r>
      <w:r>
        <w:rPr>
          <w:rFonts w:ascii="宋体" w:hAnsi="宋体" w:hint="eastAsia"/>
          <w:bCs/>
          <w:sz w:val="24"/>
        </w:rPr>
        <w:t>开展园林绿地设计与规划、园林工程施工、园林工程概预算与招投标</w:t>
      </w:r>
      <w:r>
        <w:rPr>
          <w:rFonts w:ascii="宋体" w:hAnsi="宋体"/>
          <w:bCs/>
          <w:sz w:val="24"/>
        </w:rPr>
        <w:t>等实训活动，能涵盖当前</w:t>
      </w:r>
      <w:r>
        <w:rPr>
          <w:rFonts w:ascii="宋体" w:hAnsi="宋体" w:hint="eastAsia"/>
          <w:bCs/>
          <w:sz w:val="24"/>
        </w:rPr>
        <w:t>园林</w:t>
      </w:r>
      <w:r>
        <w:rPr>
          <w:rFonts w:ascii="宋体" w:hAnsi="宋体"/>
          <w:bCs/>
          <w:sz w:val="24"/>
        </w:rPr>
        <w:t>产业发展的主流技术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配备相应数量的指导</w:t>
      </w:r>
      <w:r>
        <w:rPr>
          <w:rFonts w:ascii="宋体" w:hAnsi="宋体" w:hint="eastAsia"/>
          <w:bCs/>
          <w:sz w:val="24"/>
        </w:rPr>
        <w:t>师傅</w:t>
      </w:r>
      <w:r>
        <w:rPr>
          <w:rFonts w:ascii="宋体" w:hAnsi="宋体"/>
          <w:bCs/>
          <w:sz w:val="24"/>
        </w:rPr>
        <w:t>对学生实习进行指导和管理</w:t>
      </w:r>
      <w:r>
        <w:rPr>
          <w:rFonts w:ascii="宋体" w:hAnsi="宋体" w:hint="eastAsia"/>
          <w:bCs/>
          <w:sz w:val="24"/>
        </w:rPr>
        <w:t>，有</w:t>
      </w:r>
      <w:r>
        <w:rPr>
          <w:rFonts w:ascii="宋体" w:hAnsi="宋体"/>
          <w:bCs/>
          <w:sz w:val="24"/>
        </w:rPr>
        <w:t>保证实习生日常工作、生活的规章制度，有安全、保险保障</w:t>
      </w:r>
      <w:r>
        <w:rPr>
          <w:rFonts w:ascii="宋体" w:hAnsi="宋体" w:hint="eastAsia"/>
          <w:bCs/>
          <w:sz w:val="24"/>
        </w:rPr>
        <w:t>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（三）教学资源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园林技术专业教学团队与企业合作共同开发教学资源，为学生提供在线自主学习、教师在线教学、咨询指导、资料下载等服务，为提升教学质量提供有力的支撑。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1.专业教学资源库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主要包括：专业人才培养方案、“双师型”专业教学团队、行业企业调研报告、社会人员分层次学情分析、专业核心课程的课程标准、授课计划、课程教案、多媒体课件、教学视频、实训指导、试题库、拓展学习等内容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2.教材选用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工作手册式教材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3.评价信息资源库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主要包括：考核标准、毕业设计要求、用人单位和社会评价等。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4.就业信息资源库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主要包括：就业供需信息、就业工作动态、就业政策、就业指导、职业规划等。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（四）教学方法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坚持“线上自主探究+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（五）学习评价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严格落实培养目标和培养规格要求，加大过程考核、实践技能考核成绩在课程总成绩中的比重，</w:t>
      </w:r>
      <w:r>
        <w:rPr>
          <w:rFonts w:ascii="宋体" w:hAnsi="宋体"/>
          <w:bCs/>
          <w:sz w:val="24"/>
        </w:rPr>
        <w:t>以理论教学考核为辅，注重“能力融合”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“技术综合”的现代考试观念。</w:t>
      </w:r>
      <w:r>
        <w:rPr>
          <w:rFonts w:ascii="宋体" w:hAnsi="宋体" w:hint="eastAsia"/>
          <w:bCs/>
          <w:sz w:val="24"/>
        </w:rPr>
        <w:t>严格考试纪律，利用信息化教学平台，健全多元化考核评价体系，完善学生学习过程监测、评价与反馈机制，引导学生自我管理、主动学习，提高学习效率。强化实习、实训、毕业设计（论文）等实践性教学环节的全过程管理与考核评价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对学生的考核分为过程性考核、终结性考核和实践成果考核三种方式。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1.过程性考核：对学生的学习过程进行测评，包括考核学生的课堂教学出勤情况、实验实习的实际操作水平、实验实习报告、实验实习表现情况等，综合成绩按优秀、良好、合格、不合格四个等级进行评定。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2.终结性考核：对一门课程的结业考试，成绩采用百分制，60分以上为合格。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3.实践成果考核：对学生的项目实践能力和实践成果的综合测评，成绩分为合格、不合格两个等级。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（六）质量管理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1.根据高等教育形势的发展、学院教学管理文件和学院的实际，对园林技术专业教学过程进行全程管理，对教学过程、实践教学考核和实践教学质量进行全面监控。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3.建立毕业生跟踪反馈机制及社会评价机制， 并对生源情况、 在校生学业水平、 毕业生就业情况等进行分析， 定期评价人才培养质量和培养目标达成情况。 专业教研室充分利用评价分析结果有效改进专业教学， 持续提高人才培养质量。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九、毕业要求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（一）考核时间</w:t>
      </w:r>
    </w:p>
    <w:p w:rsidR="00284CC9" w:rsidRDefault="00AC4B6D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（二）毕业条件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学生在规定的时间内完成培养方案规定的全部理论、实践课程和学习任务， 取得合格以上的成绩可获得相应课程的学分。学生在学习期间参加专业相关竞赛、创新创业大赛、职业技能比赛，并取得有效名次或奖励、职业证书、获得国家专利等，可折算公共基础课、专业基础课、专业选修课对应课程的学时或学分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proofErr w:type="gramStart"/>
      <w:r>
        <w:rPr>
          <w:rFonts w:ascii="宋体" w:hAnsi="宋体" w:hint="eastAsia"/>
          <w:bCs/>
          <w:sz w:val="24"/>
        </w:rPr>
        <w:t>思政课程</w:t>
      </w:r>
      <w:proofErr w:type="gramEnd"/>
      <w:r>
        <w:rPr>
          <w:rFonts w:ascii="宋体" w:hAnsi="宋体" w:hint="eastAsia"/>
          <w:bCs/>
          <w:sz w:val="24"/>
        </w:rPr>
        <w:t>、专业基础课程、专业核心课程及毕业设计成绩必须全部合格；优秀毕业生专业课平均成绩 75 分及以上。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2.学分要求：最低获得142学分。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3.优秀毕业生须获得 2 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 xml:space="preserve">（含 2 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>）以上相关证书。</w:t>
      </w:r>
    </w:p>
    <w:p w:rsidR="00284CC9" w:rsidRDefault="00AC4B6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4.达不到合格毕业生标准的可以申请留级或颁发结业证书，结业生经补考合格换发毕业证书。</w:t>
      </w:r>
    </w:p>
    <w:p w:rsidR="00284CC9" w:rsidRDefault="00AC4B6D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（三）认定学分</w:t>
      </w:r>
    </w:p>
    <w:p w:rsidR="00284CC9" w:rsidRDefault="00AC4B6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具备的相应园林绿地规划与设计、施工与管理能力、学习培训经历、职业资格、表彰奖励等，经认定可以折合一定的学分，认定学分最多不超过43学分（毕业总学分的1／3），具体参考《惠州工程职业学院学分认定管理办法（试行）》。</w:t>
      </w:r>
    </w:p>
    <w:p w:rsidR="00284CC9" w:rsidRDefault="00284CC9"/>
    <w:sectPr w:rsidR="00284CC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6E" w:rsidRDefault="00483E6E" w:rsidP="00EB4D4F">
      <w:r>
        <w:separator/>
      </w:r>
    </w:p>
  </w:endnote>
  <w:endnote w:type="continuationSeparator" w:id="0">
    <w:p w:rsidR="00483E6E" w:rsidRDefault="00483E6E" w:rsidP="00EB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6E" w:rsidRDefault="00483E6E" w:rsidP="00EB4D4F">
      <w:r>
        <w:separator/>
      </w:r>
    </w:p>
  </w:footnote>
  <w:footnote w:type="continuationSeparator" w:id="0">
    <w:p w:rsidR="00483E6E" w:rsidRDefault="00483E6E" w:rsidP="00EB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C581"/>
    <w:multiLevelType w:val="singleLevel"/>
    <w:tmpl w:val="7291C58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39C"/>
    <w:rsid w:val="00023DAE"/>
    <w:rsid w:val="00063CBA"/>
    <w:rsid w:val="000961D9"/>
    <w:rsid w:val="00172A27"/>
    <w:rsid w:val="00185A5D"/>
    <w:rsid w:val="001D0C73"/>
    <w:rsid w:val="002043F8"/>
    <w:rsid w:val="00284CC9"/>
    <w:rsid w:val="002915C7"/>
    <w:rsid w:val="002E0E2E"/>
    <w:rsid w:val="002F0971"/>
    <w:rsid w:val="00305ED1"/>
    <w:rsid w:val="0032406B"/>
    <w:rsid w:val="00362A48"/>
    <w:rsid w:val="003823E1"/>
    <w:rsid w:val="0039571A"/>
    <w:rsid w:val="00396956"/>
    <w:rsid w:val="003C7446"/>
    <w:rsid w:val="003D062A"/>
    <w:rsid w:val="003D5AAA"/>
    <w:rsid w:val="003E2FCB"/>
    <w:rsid w:val="003E5F42"/>
    <w:rsid w:val="004062C8"/>
    <w:rsid w:val="004334A9"/>
    <w:rsid w:val="00483E6E"/>
    <w:rsid w:val="004A2343"/>
    <w:rsid w:val="0052035A"/>
    <w:rsid w:val="005300DA"/>
    <w:rsid w:val="00537567"/>
    <w:rsid w:val="005639C5"/>
    <w:rsid w:val="0059341A"/>
    <w:rsid w:val="005A353A"/>
    <w:rsid w:val="005B5EF7"/>
    <w:rsid w:val="005C4065"/>
    <w:rsid w:val="0060025F"/>
    <w:rsid w:val="0062238A"/>
    <w:rsid w:val="006A1EDB"/>
    <w:rsid w:val="006B56B4"/>
    <w:rsid w:val="00704F3E"/>
    <w:rsid w:val="00740F99"/>
    <w:rsid w:val="0075647B"/>
    <w:rsid w:val="00772ECE"/>
    <w:rsid w:val="007B355E"/>
    <w:rsid w:val="00803A00"/>
    <w:rsid w:val="008129DE"/>
    <w:rsid w:val="0082477F"/>
    <w:rsid w:val="008266C4"/>
    <w:rsid w:val="008755B4"/>
    <w:rsid w:val="0089527A"/>
    <w:rsid w:val="008D3BC5"/>
    <w:rsid w:val="009077E5"/>
    <w:rsid w:val="00914A37"/>
    <w:rsid w:val="0092634F"/>
    <w:rsid w:val="0095432E"/>
    <w:rsid w:val="009679CE"/>
    <w:rsid w:val="00981E9C"/>
    <w:rsid w:val="00982574"/>
    <w:rsid w:val="009841A6"/>
    <w:rsid w:val="00986C49"/>
    <w:rsid w:val="009A55AF"/>
    <w:rsid w:val="009C2A93"/>
    <w:rsid w:val="009F060C"/>
    <w:rsid w:val="00A206C5"/>
    <w:rsid w:val="00A20C1B"/>
    <w:rsid w:val="00A235D0"/>
    <w:rsid w:val="00A307D0"/>
    <w:rsid w:val="00AA7997"/>
    <w:rsid w:val="00AB2088"/>
    <w:rsid w:val="00AC0362"/>
    <w:rsid w:val="00AC4B6D"/>
    <w:rsid w:val="00AC7921"/>
    <w:rsid w:val="00AD2B99"/>
    <w:rsid w:val="00AF566A"/>
    <w:rsid w:val="00B01798"/>
    <w:rsid w:val="00B75766"/>
    <w:rsid w:val="00B8747C"/>
    <w:rsid w:val="00BB35B1"/>
    <w:rsid w:val="00BC1A52"/>
    <w:rsid w:val="00BC1B3E"/>
    <w:rsid w:val="00BD2507"/>
    <w:rsid w:val="00BD7780"/>
    <w:rsid w:val="00BE0032"/>
    <w:rsid w:val="00C023F3"/>
    <w:rsid w:val="00C15D2D"/>
    <w:rsid w:val="00C449E3"/>
    <w:rsid w:val="00C51631"/>
    <w:rsid w:val="00D22293"/>
    <w:rsid w:val="00D24E97"/>
    <w:rsid w:val="00D77159"/>
    <w:rsid w:val="00DC21E2"/>
    <w:rsid w:val="00DC2FB7"/>
    <w:rsid w:val="00DC3429"/>
    <w:rsid w:val="00DE2B46"/>
    <w:rsid w:val="00DE356A"/>
    <w:rsid w:val="00E279EA"/>
    <w:rsid w:val="00E33A34"/>
    <w:rsid w:val="00EB4D4F"/>
    <w:rsid w:val="00F200FB"/>
    <w:rsid w:val="00F776AD"/>
    <w:rsid w:val="00FD1B4A"/>
    <w:rsid w:val="053940E9"/>
    <w:rsid w:val="0D950748"/>
    <w:rsid w:val="0FA23B25"/>
    <w:rsid w:val="120F4F7B"/>
    <w:rsid w:val="127B7A1D"/>
    <w:rsid w:val="13514784"/>
    <w:rsid w:val="1609331F"/>
    <w:rsid w:val="1D6843A8"/>
    <w:rsid w:val="204B1B3E"/>
    <w:rsid w:val="210C0751"/>
    <w:rsid w:val="212F5CE6"/>
    <w:rsid w:val="22070FE2"/>
    <w:rsid w:val="23563143"/>
    <w:rsid w:val="280E222E"/>
    <w:rsid w:val="28D81A98"/>
    <w:rsid w:val="29A81E2E"/>
    <w:rsid w:val="29E34E60"/>
    <w:rsid w:val="2B1B12DE"/>
    <w:rsid w:val="2B32486E"/>
    <w:rsid w:val="2B725426"/>
    <w:rsid w:val="2BA95276"/>
    <w:rsid w:val="2C5308F4"/>
    <w:rsid w:val="2D5C2768"/>
    <w:rsid w:val="30ED2A28"/>
    <w:rsid w:val="35232311"/>
    <w:rsid w:val="361A1DDD"/>
    <w:rsid w:val="39274795"/>
    <w:rsid w:val="3A3F1708"/>
    <w:rsid w:val="3B494C2A"/>
    <w:rsid w:val="3BC47D28"/>
    <w:rsid w:val="3C3F4C97"/>
    <w:rsid w:val="3CF17191"/>
    <w:rsid w:val="3DE02929"/>
    <w:rsid w:val="3FC51D15"/>
    <w:rsid w:val="41482936"/>
    <w:rsid w:val="41B27DCB"/>
    <w:rsid w:val="43C30347"/>
    <w:rsid w:val="452D10FE"/>
    <w:rsid w:val="45BF2D33"/>
    <w:rsid w:val="49C53CCF"/>
    <w:rsid w:val="4E535A4E"/>
    <w:rsid w:val="4E8E6DBC"/>
    <w:rsid w:val="4FB27B77"/>
    <w:rsid w:val="51895E08"/>
    <w:rsid w:val="5B912D88"/>
    <w:rsid w:val="628713FE"/>
    <w:rsid w:val="673E2532"/>
    <w:rsid w:val="684F5344"/>
    <w:rsid w:val="6DE24DE3"/>
    <w:rsid w:val="6E7C1E62"/>
    <w:rsid w:val="747F78D4"/>
    <w:rsid w:val="748469C5"/>
    <w:rsid w:val="7906256D"/>
    <w:rsid w:val="7C5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2">
    <w:name w:val="font112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31">
    <w:name w:val="font131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847</Words>
  <Characters>4830</Characters>
  <Application>Microsoft Office Word</Application>
  <DocSecurity>0</DocSecurity>
  <Lines>40</Lines>
  <Paragraphs>11</Paragraphs>
  <ScaleCrop>false</ScaleCrop>
  <Company>China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41</cp:revision>
  <dcterms:created xsi:type="dcterms:W3CDTF">2015-03-30T05:36:00Z</dcterms:created>
  <dcterms:modified xsi:type="dcterms:W3CDTF">2021-08-09T03:37:00Z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1CC61DB79D454BAEA1F294B1B7C7FB2A</vt:lpwstr>
  </property>
</Properties>
</file>