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58" w:rsidRDefault="00B94409" w:rsidP="0007765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hAnsi="黑体" w:cs="黑体" w:hint="eastAsia"/>
          <w:b/>
          <w:color w:val="000000"/>
          <w:sz w:val="44"/>
          <w:szCs w:val="44"/>
        </w:rPr>
        <w:t>惠</w:t>
      </w:r>
      <w:r w:rsidR="00077658">
        <w:rPr>
          <w:rFonts w:ascii="宋体" w:hAnsi="宋体" w:hint="eastAsia"/>
          <w:b/>
          <w:sz w:val="44"/>
          <w:szCs w:val="44"/>
        </w:rPr>
        <w:t>州工程职业学院2</w:t>
      </w:r>
      <w:r w:rsidR="00077658">
        <w:rPr>
          <w:rFonts w:ascii="宋体" w:hAnsi="宋体"/>
          <w:b/>
          <w:sz w:val="44"/>
          <w:szCs w:val="44"/>
        </w:rPr>
        <w:t>021</w:t>
      </w:r>
      <w:r w:rsidR="00077658">
        <w:rPr>
          <w:rFonts w:ascii="宋体" w:hAnsi="宋体" w:hint="eastAsia"/>
          <w:b/>
          <w:sz w:val="44"/>
          <w:szCs w:val="44"/>
        </w:rPr>
        <w:t>年高职扩招（社会人员学历提升计划退役军人专班）</w:t>
      </w:r>
    </w:p>
    <w:p w:rsidR="00077658" w:rsidRDefault="00077658" w:rsidP="0007765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建筑室内设计</w:t>
      </w:r>
      <w:r w:rsidRPr="00B50093">
        <w:rPr>
          <w:rFonts w:ascii="宋体" w:hAnsi="宋体" w:hint="eastAsia"/>
          <w:b/>
          <w:sz w:val="44"/>
          <w:szCs w:val="44"/>
        </w:rPr>
        <w:t>专业人才培养方案</w:t>
      </w:r>
    </w:p>
    <w:p w:rsidR="002A2C22" w:rsidRDefault="002A2C22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2A2C22" w:rsidRDefault="00A21838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A21838">
        <w:rPr>
          <w:rFonts w:hint="eastAsia"/>
          <w:color w:val="000000"/>
          <w:sz w:val="24"/>
        </w:rPr>
        <w:t>根据《国家职业教育改革实施方案》、教育部等六部门印发的《高职扩招专项工作实施方案》、《教育部办公厅关于做好扩招后高职教育教学管理工作的指导意见》（教职成厅〔</w:t>
      </w:r>
      <w:r w:rsidRPr="00A21838">
        <w:rPr>
          <w:rFonts w:hint="eastAsia"/>
          <w:color w:val="000000"/>
          <w:sz w:val="24"/>
        </w:rPr>
        <w:t>2019</w:t>
      </w:r>
      <w:r w:rsidRPr="00A21838">
        <w:rPr>
          <w:rFonts w:hint="eastAsia"/>
          <w:color w:val="000000"/>
          <w:sz w:val="24"/>
        </w:rPr>
        <w:t>〕</w:t>
      </w:r>
      <w:r w:rsidRPr="00A21838">
        <w:rPr>
          <w:rFonts w:hint="eastAsia"/>
          <w:color w:val="000000"/>
          <w:sz w:val="24"/>
        </w:rPr>
        <w:t>20</w:t>
      </w:r>
      <w:r w:rsidRPr="00A21838">
        <w:rPr>
          <w:rFonts w:hint="eastAsia"/>
          <w:color w:val="000000"/>
          <w:sz w:val="24"/>
        </w:rPr>
        <w:t>号）、《教育部办公厅等六部门关于做好</w:t>
      </w:r>
      <w:r w:rsidRPr="00A21838">
        <w:rPr>
          <w:rFonts w:hint="eastAsia"/>
          <w:color w:val="000000"/>
          <w:sz w:val="24"/>
        </w:rPr>
        <w:t>2021</w:t>
      </w:r>
      <w:r w:rsidRPr="00A21838">
        <w:rPr>
          <w:rFonts w:hint="eastAsia"/>
          <w:color w:val="000000"/>
          <w:sz w:val="24"/>
        </w:rPr>
        <w:t>年高职扩招专项工作的</w:t>
      </w:r>
      <w:r w:rsidRPr="00A21838">
        <w:rPr>
          <w:rFonts w:hint="eastAsia"/>
          <w:color w:val="000000"/>
          <w:sz w:val="24"/>
        </w:rPr>
        <w:t xml:space="preserve"> </w:t>
      </w:r>
      <w:r w:rsidRPr="00A21838">
        <w:rPr>
          <w:rFonts w:hint="eastAsia"/>
          <w:color w:val="000000"/>
          <w:sz w:val="24"/>
        </w:rPr>
        <w:t>通知》（教职成厅函〔</w:t>
      </w:r>
      <w:r w:rsidRPr="00A21838">
        <w:rPr>
          <w:rFonts w:hint="eastAsia"/>
          <w:color w:val="000000"/>
          <w:sz w:val="24"/>
        </w:rPr>
        <w:t>2021</w:t>
      </w:r>
      <w:r w:rsidRPr="00A21838">
        <w:rPr>
          <w:rFonts w:hint="eastAsia"/>
          <w:color w:val="000000"/>
          <w:sz w:val="24"/>
        </w:rPr>
        <w:t>〕</w:t>
      </w:r>
      <w:r w:rsidRPr="00A21838">
        <w:rPr>
          <w:rFonts w:hint="eastAsia"/>
          <w:color w:val="000000"/>
          <w:sz w:val="24"/>
        </w:rPr>
        <w:t>9</w:t>
      </w:r>
      <w:r w:rsidRPr="00A21838">
        <w:rPr>
          <w:rFonts w:hint="eastAsia"/>
          <w:color w:val="000000"/>
          <w:sz w:val="24"/>
        </w:rPr>
        <w:t>号）等文件要求，为适应高职扩招后生源多元化、发展需求多样化</w:t>
      </w:r>
      <w:r>
        <w:rPr>
          <w:rFonts w:hint="eastAsia"/>
          <w:color w:val="000000"/>
          <w:sz w:val="24"/>
        </w:rPr>
        <w:t>的新要求，保障质量型扩招，全面提升人才培养质量，结合我校建筑室内设计</w:t>
      </w:r>
      <w:bookmarkStart w:id="0" w:name="_GoBack"/>
      <w:bookmarkEnd w:id="0"/>
      <w:r w:rsidRPr="00A21838">
        <w:rPr>
          <w:rFonts w:hint="eastAsia"/>
          <w:color w:val="000000"/>
          <w:sz w:val="24"/>
        </w:rPr>
        <w:t>专业的实际情况，制定本方案。</w:t>
      </w:r>
    </w:p>
    <w:p w:rsidR="002A2C22" w:rsidRDefault="00B94409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一、专业名称及代码</w:t>
      </w:r>
    </w:p>
    <w:p w:rsidR="002A2C22" w:rsidRDefault="00B94409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1．专业名称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建筑室内设计</w:t>
      </w:r>
    </w:p>
    <w:p w:rsidR="002A2C22" w:rsidRDefault="00B94409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2．专业代码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440106</w:t>
      </w:r>
    </w:p>
    <w:p w:rsidR="002A2C22" w:rsidRDefault="00B94409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二、招生对象及学制</w:t>
      </w:r>
    </w:p>
    <w:p w:rsidR="002A2C22" w:rsidRDefault="00B94409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1．招生对象</w:t>
      </w:r>
    </w:p>
    <w:p w:rsidR="002A2C22" w:rsidRDefault="00B9440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具有本省户籍或非本省户籍在粤务工（需提供</w:t>
      </w:r>
      <w:r>
        <w:rPr>
          <w:rFonts w:hint="eastAsia"/>
          <w:sz w:val="24"/>
        </w:rPr>
        <w:t xml:space="preserve"> 6 </w:t>
      </w:r>
      <w:proofErr w:type="gramStart"/>
      <w:r>
        <w:rPr>
          <w:rFonts w:hint="eastAsia"/>
          <w:sz w:val="24"/>
        </w:rPr>
        <w:t>个月以上</w:t>
      </w:r>
      <w:proofErr w:type="gramEnd"/>
      <w:r>
        <w:rPr>
          <w:rFonts w:hint="eastAsia"/>
          <w:sz w:val="24"/>
        </w:rPr>
        <w:t>劳动合同证明），具有高中阶段学历或同等学力及以上的在职职工、退役军人、下岗职工、农民工、村两委干部、新型职业农民等群体。</w:t>
      </w:r>
    </w:p>
    <w:p w:rsidR="002A2C22" w:rsidRDefault="00B94409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2.基本学制</w:t>
      </w:r>
    </w:p>
    <w:p w:rsidR="002A2C22" w:rsidRDefault="00B9440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实行弹性学制，基本学制为三年，允许学生采用工学交替等方式学习，有效学习年限为</w:t>
      </w:r>
      <w:r>
        <w:rPr>
          <w:rFonts w:hint="eastAsia"/>
          <w:sz w:val="24"/>
        </w:rPr>
        <w:t>3-6</w:t>
      </w:r>
      <w:r>
        <w:rPr>
          <w:rFonts w:hint="eastAsia"/>
          <w:sz w:val="24"/>
        </w:rPr>
        <w:t>年，分阶段完成学业。</w:t>
      </w:r>
    </w:p>
    <w:p w:rsidR="002A2C22" w:rsidRDefault="00B94409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三、培养目标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本专业以习近平新时代中国特色社会主义思想为指导，落实立德树人根本任务，培养拥护党的基本路线，德、智、体、美、</w:t>
      </w:r>
      <w:proofErr w:type="gramStart"/>
      <w:r>
        <w:rPr>
          <w:rFonts w:hint="eastAsia"/>
          <w:sz w:val="24"/>
        </w:rPr>
        <w:t>劳</w:t>
      </w:r>
      <w:proofErr w:type="gramEnd"/>
      <w:r>
        <w:rPr>
          <w:rFonts w:hint="eastAsia"/>
          <w:sz w:val="24"/>
        </w:rPr>
        <w:t>全面发展，掌握建筑室内设计专业必备基础理论及室内装修工程管理、预结算、监理及施工工艺等必备知识，具备熟练掌握计算机辅助设计、室内方案设计、室内效果图设计和室内施工图设计等专业能力，具有较强的学习能力、沟通能力和协作能力，服务于建筑、装修领域设计产业（行业）</w:t>
      </w:r>
      <w:r>
        <w:rPr>
          <w:rFonts w:hint="eastAsia"/>
          <w:sz w:val="24"/>
        </w:rPr>
        <w:lastRenderedPageBreak/>
        <w:t>的复合型高素质技术技能人才。</w:t>
      </w:r>
    </w:p>
    <w:p w:rsidR="002A2C22" w:rsidRDefault="00B94409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四、就业面向</w:t>
      </w:r>
    </w:p>
    <w:p w:rsidR="002A2C22" w:rsidRDefault="00B94409">
      <w:pPr>
        <w:snapToGrid w:val="0"/>
        <w:spacing w:line="300" w:lineRule="auto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/>
          <w:sz w:val="24"/>
        </w:rPr>
        <w:t>可从事工作岗位：</w:t>
      </w:r>
      <w:r>
        <w:rPr>
          <w:rFonts w:ascii="宋体" w:hAnsi="宋体" w:hint="eastAsia"/>
          <w:bCs/>
          <w:color w:val="000000"/>
          <w:kern w:val="0"/>
          <w:sz w:val="24"/>
        </w:rPr>
        <w:t>主要从事建筑、装修领域设计等工作。</w:t>
      </w:r>
    </w:p>
    <w:p w:rsidR="002A2C22" w:rsidRDefault="00B94409">
      <w:pPr>
        <w:snapToGrid w:val="0"/>
        <w:spacing w:line="300" w:lineRule="auto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/>
          <w:sz w:val="24"/>
        </w:rPr>
        <w:t>就业单位与部门：</w:t>
      </w:r>
      <w:r>
        <w:rPr>
          <w:rFonts w:ascii="宋体" w:hAnsi="宋体" w:hint="eastAsia"/>
          <w:bCs/>
          <w:color w:val="000000"/>
          <w:kern w:val="0"/>
          <w:sz w:val="24"/>
        </w:rPr>
        <w:t>可在建筑、装修领域设计公司等各类企事业单位的工艺工程部、生产部、质监部、销售部、售后服务等部门工作。</w:t>
      </w:r>
    </w:p>
    <w:p w:rsidR="002A2C22" w:rsidRDefault="00B94409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五、知识、能力和素质要求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基本素质：具有良好的政治素质、文化修养、职业道德、服务意识和健康的体魄，并具有较强的收集处理信息、获取新知识、分析和解决问题、语言文字表达、团结协作和社会活动等基本能力。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专业素质要求：具有本专业必需的计算机基础与辅助设计、绘画、室内装饰制图、构成等建筑室内设计基础理论知识。掌握室内装饰设计理论知识。掌握建筑装饰材料、构造、施工技术、施工组织与管理知识。掌握室内装饰工程概预算知识。了解室内装饰工程法规方面的知识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核心能力：具有能从事室内装饰施工的定位、放线、抄平等测量工作的基本技能。具有较强的手绘及计算机绘制装饰工程效果图、室内装饰工程施工图和会审装饰工程施工图的能力。具有较强的室内装饰工程项目技术指导与安全质量检测的能力。具有一定的审美意识和室内装饰设计能力，能独立完成装饰工程设计。具有较强的室内装饰工程施工组织设计、编制工程概预算的能力，能够合理制定施工方案、编制施工进度、计算材料计划等。能够科学地组织室内装饰工程的施工，具备较强管理水平。具有一定的室内装饰工程招标、投标、签订合同的能力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创新与创业精神：具有自主学习新知识能力，在开发、设计和实现中进行独立思考能力，具有创业意识，勇于尝试。</w:t>
      </w:r>
    </w:p>
    <w:p w:rsidR="002A2C22" w:rsidRDefault="00B94409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六、课程设置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课程设置分为必修课和选修课，其中公共必修课包含</w:t>
      </w:r>
      <w:proofErr w:type="gramStart"/>
      <w:r>
        <w:rPr>
          <w:rFonts w:hint="eastAsia"/>
          <w:sz w:val="24"/>
        </w:rPr>
        <w:t>思政课</w:t>
      </w:r>
      <w:proofErr w:type="gramEnd"/>
      <w:r>
        <w:rPr>
          <w:rFonts w:hint="eastAsia"/>
          <w:sz w:val="24"/>
        </w:rPr>
        <w:t>和通识教育，专业必修课包含专业基础课、专业核心课和实践性教学环节，选修课包含公共选修课和专业选修课。</w:t>
      </w:r>
    </w:p>
    <w:p w:rsidR="002A2C22" w:rsidRDefault="00B94409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（一）各类课程设置基本要求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proofErr w:type="gramStart"/>
      <w:r>
        <w:rPr>
          <w:rFonts w:hint="eastAsia"/>
          <w:sz w:val="24"/>
        </w:rPr>
        <w:t>思政必修课</w:t>
      </w:r>
      <w:proofErr w:type="gramEnd"/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思政必修课</w:t>
      </w:r>
      <w:proofErr w:type="gramEnd"/>
      <w:r>
        <w:rPr>
          <w:rFonts w:hint="eastAsia"/>
          <w:sz w:val="24"/>
        </w:rPr>
        <w:t>包括思想道德与法律基础、毛泽东思想和中国特色社会主义理论体系概论、形式与政策、马克思主义中国化与青年使命担当、中国共产党党史五门课程，主要以理论教学为主，联系时政热点，树立在党的领导下走中国特色社会主义道路，解决成长成才过程中遇到的实际问题，发挥思想引领作用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通识教育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通识教育包含入学教育、军事理论、职业素养、应用文写作、中华优秀传统文化、</w:t>
      </w:r>
      <w:r>
        <w:rPr>
          <w:rFonts w:hint="eastAsia"/>
          <w:sz w:val="24"/>
        </w:rPr>
        <w:lastRenderedPageBreak/>
        <w:t>大学生体育与健康、大学生心理健康教育、公共艺术、计算机基础、大学生职业生涯规划、大学生创新创业指导和劳动教育，理论与实践教学相结合，提升学生的综合素质，文化素养，增强学生获得感和满足感，培养大学生的社会主义核心价值观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专业基础课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专业基础课包含美术基础、建筑速写、建筑制图、手绘效果图表现技法，采用理实一体化教学，以集中授课为主，为专业核心课程学习和职业生涯规划做好铺垫，对专业有一个整体的认识。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专业核心课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专业核心课包含计算机辅助设计</w:t>
      </w:r>
      <w:r>
        <w:rPr>
          <w:rFonts w:hint="eastAsia"/>
          <w:sz w:val="24"/>
        </w:rPr>
        <w:t>CAD</w:t>
      </w:r>
      <w:r>
        <w:rPr>
          <w:rFonts w:hint="eastAsia"/>
          <w:sz w:val="24"/>
        </w:rPr>
        <w:t>、计算机辅助设计</w:t>
      </w:r>
      <w:r>
        <w:rPr>
          <w:rFonts w:hint="eastAsia"/>
          <w:sz w:val="24"/>
        </w:rPr>
        <w:t>Photoshop</w:t>
      </w:r>
      <w:r>
        <w:rPr>
          <w:rFonts w:hint="eastAsia"/>
          <w:sz w:val="24"/>
        </w:rPr>
        <w:t>、计算机辅助设计</w:t>
      </w:r>
      <w:r>
        <w:rPr>
          <w:rFonts w:hint="eastAsia"/>
          <w:sz w:val="24"/>
        </w:rPr>
        <w:t>3DMAX</w:t>
      </w:r>
      <w:r>
        <w:rPr>
          <w:rFonts w:hint="eastAsia"/>
          <w:sz w:val="24"/>
        </w:rPr>
        <w:t>、建筑装饰构造及材料施工、建筑动画，采用理实一体化教学，充分利用网络平台开展教学，以集中授课为主，激发学生的学习兴趣，提升学生专业核心技能，循序培养学生具备专业思维，解决专业问题的能力，为其今后的职业生活、继续学习和终生发展奠定坚实的基础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>实践性教学环节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实践性教学环节包含毕业设计和顶岗实习两门课程，围绕专业定位，结合实际问题，提升学生处理问题的能力，认真完成实习任务，鼓励创业团队进行创业实践。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</w:t>
      </w:r>
      <w:r>
        <w:rPr>
          <w:rFonts w:hint="eastAsia"/>
          <w:sz w:val="24"/>
        </w:rPr>
        <w:t>公共选修课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在学校选修课资源库中任选四门课程，提升大学生综合能力素养。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.</w:t>
      </w:r>
      <w:r>
        <w:rPr>
          <w:rFonts w:hint="eastAsia"/>
          <w:sz w:val="24"/>
        </w:rPr>
        <w:t>专业选修课</w:t>
      </w:r>
    </w:p>
    <w:p w:rsidR="002A2C22" w:rsidRDefault="00B94409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专业选修课包含课程摄影技法、后期视频处理、</w:t>
      </w:r>
      <w:r>
        <w:rPr>
          <w:rFonts w:hint="eastAsia"/>
          <w:sz w:val="24"/>
        </w:rPr>
        <w:t>UI</w:t>
      </w:r>
      <w:r>
        <w:rPr>
          <w:rFonts w:hint="eastAsia"/>
          <w:sz w:val="24"/>
        </w:rPr>
        <w:t>设计，从设计的角度提升学生的职业素养。</w:t>
      </w:r>
    </w:p>
    <w:p w:rsidR="002A2C22" w:rsidRDefault="00B94409">
      <w:pPr>
        <w:snapToGrid w:val="0"/>
        <w:spacing w:line="360" w:lineRule="auto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（二）设置课程结构：</w:t>
      </w:r>
    </w:p>
    <w:p w:rsidR="002A2C22" w:rsidRDefault="00B94409">
      <w:pPr>
        <w:snapToGrid w:val="0"/>
        <w:spacing w:line="360" w:lineRule="auto"/>
        <w:ind w:firstLineChars="200" w:firstLine="420"/>
        <w:rPr>
          <w:rFonts w:hAnsi="宋体"/>
          <w:b/>
          <w:sz w:val="24"/>
        </w:rPr>
      </w:pPr>
      <w:r>
        <w:rPr>
          <w:noProof/>
        </w:rPr>
        <w:drawing>
          <wp:inline distT="0" distB="0" distL="114300" distR="114300">
            <wp:extent cx="4970145" cy="3092450"/>
            <wp:effectExtent l="0" t="0" r="825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sz w:val="24"/>
        </w:rPr>
        <w:br w:type="column"/>
      </w:r>
      <w:r>
        <w:rPr>
          <w:rFonts w:hAnsi="宋体" w:hint="eastAsia"/>
          <w:b/>
          <w:sz w:val="24"/>
        </w:rPr>
        <w:lastRenderedPageBreak/>
        <w:t>（三）课程教学安排</w:t>
      </w:r>
    </w:p>
    <w:p w:rsidR="002A2C22" w:rsidRDefault="00B94409">
      <w:pPr>
        <w:widowControl/>
        <w:spacing w:line="360" w:lineRule="auto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682615" cy="77597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b/>
          <w:sz w:val="32"/>
          <w:szCs w:val="32"/>
        </w:rPr>
        <w:br w:type="column"/>
      </w:r>
    </w:p>
    <w:p w:rsidR="002A2C22" w:rsidRDefault="00B94409">
      <w:pPr>
        <w:widowControl/>
        <w:spacing w:line="360" w:lineRule="auto"/>
        <w:ind w:firstLineChars="176" w:firstLine="424"/>
        <w:jc w:val="left"/>
        <w:rPr>
          <w:rFonts w:ascii="宋体" w:hAnsi="宋体" w:cs="宋体"/>
          <w:spacing w:val="-16"/>
          <w:kern w:val="0"/>
          <w:sz w:val="24"/>
        </w:rPr>
      </w:pPr>
      <w:r>
        <w:rPr>
          <w:rFonts w:ascii="宋体" w:hAnsi="宋体" w:cs="宋体" w:hint="eastAsia"/>
          <w:b/>
          <w:sz w:val="24"/>
        </w:rPr>
        <w:t>教学建议：</w:t>
      </w:r>
      <w:r>
        <w:rPr>
          <w:rFonts w:ascii="宋体" w:hAnsi="宋体" w:cs="宋体" w:hint="eastAsia"/>
          <w:bCs/>
          <w:sz w:val="24"/>
        </w:rPr>
        <w:t>遵循“理实一体、工学交替”的原则，采取“分段式”教学，在不影响学生进行生产经营的前提下，分阶段安排集中上课学习，学校在每学期开学前，公布教学活动时间安排，期间如有变动，可进行适当调整。</w:t>
      </w:r>
    </w:p>
    <w:p w:rsidR="002A2C22" w:rsidRDefault="00B94409">
      <w:pPr>
        <w:spacing w:line="36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Cs/>
          <w:sz w:val="24"/>
        </w:rPr>
        <w:t>在教学安排表中，“集中”上课学时按周数×周学时分配，“分散”上课学时按周数分配，每天计6学时，</w:t>
      </w:r>
      <w:proofErr w:type="gramStart"/>
      <w:r>
        <w:rPr>
          <w:rFonts w:ascii="宋体" w:hAnsi="宋体" w:cs="宋体" w:hint="eastAsia"/>
          <w:bCs/>
          <w:sz w:val="24"/>
        </w:rPr>
        <w:t>每周计</w:t>
      </w:r>
      <w:proofErr w:type="gramEnd"/>
      <w:r>
        <w:rPr>
          <w:rFonts w:ascii="宋体" w:hAnsi="宋体" w:cs="宋体" w:hint="eastAsia"/>
          <w:bCs/>
          <w:sz w:val="24"/>
        </w:rPr>
        <w:t>30学时，每学期按18周计。考核方式：</w:t>
      </w:r>
      <w:r>
        <w:rPr>
          <w:rFonts w:ascii="宋体" w:hAnsi="宋体" w:cs="宋体" w:hint="eastAsia"/>
          <w:spacing w:val="-16"/>
          <w:kern w:val="0"/>
          <w:sz w:val="24"/>
        </w:rPr>
        <w:t xml:space="preserve">考查标 </w:t>
      </w:r>
      <w:r>
        <w:rPr>
          <w:rFonts w:ascii="宋体" w:hAnsi="宋体" w:cs="宋体" w:hint="eastAsia"/>
          <w:kern w:val="0"/>
          <w:sz w:val="24"/>
        </w:rPr>
        <w:t>●，</w:t>
      </w:r>
      <w:r>
        <w:rPr>
          <w:rFonts w:ascii="宋体" w:hAnsi="宋体" w:cs="宋体" w:hint="eastAsia"/>
          <w:spacing w:val="-16"/>
          <w:kern w:val="0"/>
          <w:sz w:val="24"/>
        </w:rPr>
        <w:t xml:space="preserve">考试标 </w:t>
      </w:r>
      <w:r>
        <w:rPr>
          <w:rFonts w:ascii="宋体" w:hAnsi="宋体" w:cs="宋体" w:hint="eastAsia"/>
          <w:b/>
          <w:kern w:val="0"/>
          <w:sz w:val="24"/>
        </w:rPr>
        <w:t>◆。</w:t>
      </w:r>
    </w:p>
    <w:p w:rsidR="002A2C22" w:rsidRDefault="00B94409">
      <w:pPr>
        <w:snapToGrid w:val="0"/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原则：</w:t>
      </w:r>
      <w:r>
        <w:rPr>
          <w:rFonts w:ascii="宋体" w:hAnsi="宋体" w:cs="宋体" w:hint="eastAsia"/>
          <w:kern w:val="0"/>
          <w:sz w:val="24"/>
        </w:rPr>
        <w:t>（1）坚持理论教学与实践教学相结合；</w:t>
      </w:r>
      <w:r>
        <w:rPr>
          <w:rFonts w:ascii="宋体" w:hAnsi="宋体" w:cs="宋体" w:hint="eastAsia"/>
          <w:sz w:val="24"/>
        </w:rPr>
        <w:t>（2）</w:t>
      </w:r>
      <w:proofErr w:type="gramStart"/>
      <w:r>
        <w:rPr>
          <w:rFonts w:ascii="宋体" w:hAnsi="宋体" w:cs="宋体" w:hint="eastAsia"/>
          <w:sz w:val="24"/>
        </w:rPr>
        <w:t>思政必修课</w:t>
      </w:r>
      <w:proofErr w:type="gramEnd"/>
      <w:r>
        <w:rPr>
          <w:rFonts w:ascii="宋体" w:hAnsi="宋体" w:cs="宋体" w:hint="eastAsia"/>
          <w:sz w:val="24"/>
        </w:rPr>
        <w:t>和</w:t>
      </w:r>
      <w:r>
        <w:rPr>
          <w:rFonts w:ascii="宋体" w:hAnsi="宋体" w:cs="宋体" w:hint="eastAsia"/>
          <w:kern w:val="0"/>
          <w:sz w:val="24"/>
        </w:rPr>
        <w:t>公共必修课结合实际，注重案例教学和情境教学；（3）</w:t>
      </w:r>
      <w:r>
        <w:rPr>
          <w:rFonts w:ascii="宋体" w:hAnsi="宋体" w:cs="宋体" w:hint="eastAsia"/>
          <w:sz w:val="24"/>
        </w:rPr>
        <w:t>专业必修课重在实践教学；</w:t>
      </w:r>
      <w:r>
        <w:rPr>
          <w:rFonts w:ascii="宋体" w:hAnsi="宋体" w:cs="宋体" w:hint="eastAsia"/>
          <w:kern w:val="0"/>
          <w:sz w:val="24"/>
        </w:rPr>
        <w:t>（4）</w:t>
      </w:r>
      <w:r>
        <w:rPr>
          <w:rFonts w:ascii="宋体" w:hAnsi="宋体" w:cs="宋体" w:hint="eastAsia"/>
          <w:sz w:val="24"/>
        </w:rPr>
        <w:t>能力拓展课可在其它两类课学习之余自由选学；</w:t>
      </w:r>
      <w:r>
        <w:rPr>
          <w:rFonts w:ascii="宋体" w:hAnsi="宋体" w:cs="宋体" w:hint="eastAsia"/>
          <w:kern w:val="0"/>
          <w:sz w:val="24"/>
        </w:rPr>
        <w:t>（5）提倡多证制，获取毕业证和</w:t>
      </w:r>
      <w:r>
        <w:rPr>
          <w:rFonts w:ascii="宋体" w:hAnsi="宋体" w:cs="宋体" w:hint="eastAsia"/>
          <w:sz w:val="24"/>
        </w:rPr>
        <w:t>考取多个职业技能证书或等级证书。</w:t>
      </w:r>
    </w:p>
    <w:p w:rsidR="002A2C22" w:rsidRDefault="00B94409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七、学习方式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为满足社会人员个性化学习需求，适应“互联网+职业教育”新要求，推动大数据、人工智能、虚拟现实等现代信息技术在教育教学中的广泛应用，促进远程协作、实时互动、翻转课堂、移动学习等信息化教学模式创新。</w:t>
      </w:r>
    </w:p>
    <w:p w:rsidR="002A2C22" w:rsidRDefault="00B94409" w:rsidP="00077658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（一）理论教学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学习期间学校安排社会人员到校开展集中授课和辅导， 进行线下学习。课程考试采用集中考试方式进行。　　</w:t>
      </w:r>
    </w:p>
    <w:p w:rsidR="002A2C22" w:rsidRDefault="00B94409" w:rsidP="00077658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1.教学形式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（1）课堂教学。按照教学大纲在教学点进行授课，理论教学为主的课程提倡参与式、讨论式、案例式等教学方式。专业课程普遍实施一体化教学。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（2）远程教学。通过网络直播、在线精品课程、信息化教学平台等多种方式授课，组织学生在线或实时学习相关课程。</w:t>
      </w:r>
    </w:p>
    <w:p w:rsidR="002A2C22" w:rsidRDefault="00B94409" w:rsidP="00077658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2.学习方式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（1）集中学习。由学校统一组织，学生集中进行学习。在集中组织教学过程中，要灵活采取课堂讲授、现场演示、分组讨论、案例教学等多种形式，激发学生学习兴趣，调动学生积极性。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（2）分散学习。在集中学习的基础上，学生根据自己的情况，利用多媒体教材、网络辅导资源或教学包等自主学习。分散学习时，教师可根据教学要求和学生自身学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习实际，有针对性地对学生进行指导、辅导和答疑。</w:t>
      </w:r>
    </w:p>
    <w:p w:rsidR="002A2C22" w:rsidRDefault="00B94409" w:rsidP="00077658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（二）实践教学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采取集中与分散相结合的方式进行。</w:t>
      </w:r>
    </w:p>
    <w:p w:rsidR="002A2C22" w:rsidRDefault="00B94409" w:rsidP="00077658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集中实践教学由学校统一组织进行，实验、技能实训和毕业设计一般采取集中方式进行。</w:t>
      </w:r>
    </w:p>
    <w:p w:rsidR="002A2C22" w:rsidRDefault="00B9440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分散实践教学由学生在本职岗位上进行专业见习，按照规定的内容和方式进行顶岗实习和岗位实践。</w:t>
      </w:r>
    </w:p>
    <w:p w:rsidR="002A2C22" w:rsidRDefault="00B94409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八、教学保障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>
        <w:rPr>
          <w:rFonts w:hint="eastAsia"/>
          <w:b/>
          <w:bCs/>
        </w:rPr>
        <w:t>（一）师资队伍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1</w:t>
      </w:r>
      <w:r>
        <w:t>.</w:t>
      </w:r>
      <w:r>
        <w:rPr>
          <w:rFonts w:hint="eastAsia"/>
        </w:rPr>
        <w:t>队伍结构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学生数与本专业专任教师数比例不高于 20:1，双</w:t>
      </w:r>
      <w:proofErr w:type="gramStart"/>
      <w:r>
        <w:rPr>
          <w:rFonts w:hint="eastAsia"/>
        </w:rPr>
        <w:t>师素质教师占专业</w:t>
      </w:r>
      <w:proofErr w:type="gramEnd"/>
      <w:r>
        <w:rPr>
          <w:rFonts w:hint="eastAsia"/>
        </w:rPr>
        <w:t>教师比例一般不低于 60%，专任教师队伍的职称、年龄保持合理的梯队结构。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2.专任教师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专任教师应具有高校教师资格，有理想信念、有道德情操、有扎实学识、有仁爱之心，具有建筑装修、室内设计、视觉传达等相关专业本科及以上学历；具有扎实的本专业相关理论功底和实践能力；具有较强的信息化教学能力，能够开展课程教学改革和科学研究；有每 5 年累计不少于 6个月的企业实践经历。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3.兼职教师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兼职教师主要从本专业相关的行业企业聘任，具备良好的思想政治素质，职业道德和工匠精神，具有扎实的专业知识和丰富的实际工作经验，具有中级及以上相关专业职称或相应行业企业的技术能手，能承担专业课程教学、实习实</w:t>
      </w:r>
      <w:proofErr w:type="gramStart"/>
      <w:r>
        <w:rPr>
          <w:rFonts w:hint="eastAsia"/>
        </w:rPr>
        <w:t>训指导</w:t>
      </w:r>
      <w:proofErr w:type="gramEnd"/>
      <w:r>
        <w:rPr>
          <w:rFonts w:hint="eastAsia"/>
        </w:rPr>
        <w:t>和学生发展规划指导等教学任务。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 xml:space="preserve">　　（二）教学设施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理论课教室配备黑（白）板、多媒体计算机、投影设备、音响设备，互联网接入或 </w:t>
      </w:r>
      <w:proofErr w:type="spellStart"/>
      <w:r>
        <w:rPr>
          <w:rStyle w:val="fontstyle01"/>
          <w:rFonts w:hint="default"/>
        </w:rPr>
        <w:t>WiFi</w:t>
      </w:r>
      <w:proofErr w:type="spellEnd"/>
      <w:r>
        <w:rPr>
          <w:rStyle w:val="fontstyle01"/>
          <w:rFonts w:hint="default"/>
        </w:rPr>
        <w:t xml:space="preserve"> 环境，并具有网络安全防护措施。安装应急照明装置并保持良好状态，符合紧急疏散要求、标志明显、保持逃生通道畅通无阻。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实训室配备投影设备、 白板、 计算机, 安装Windows 操作系统、Photoshop、3D MAX、 Office等软件，网络接入或 </w:t>
      </w:r>
      <w:proofErr w:type="spellStart"/>
      <w:r>
        <w:rPr>
          <w:rStyle w:val="fontstyle01"/>
          <w:rFonts w:hint="default"/>
        </w:rPr>
        <w:t>WiFi</w:t>
      </w:r>
      <w:proofErr w:type="spellEnd"/>
      <w:r>
        <w:rPr>
          <w:rStyle w:val="fontstyle01"/>
          <w:rFonts w:hint="default"/>
        </w:rPr>
        <w:t xml:space="preserve"> 环境，用于计算机辅助设计Photoshop、3D MAX、后期视频处理等课程的教学与实训。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fontstyle01"/>
          <w:rFonts w:hint="default"/>
        </w:rPr>
      </w:pPr>
      <w:r>
        <w:rPr>
          <w:rStyle w:val="fontstyle01"/>
          <w:rFonts w:hint="default"/>
        </w:rPr>
        <w:lastRenderedPageBreak/>
        <w:t>顶岗实习企业能够提供开展手绘图设计、建筑装修、室内设计、效果图设计等实训活动，能涵盖当前建筑室内设计发展的主流技术，配备相应数量的指导师傅对学生实习进行指导和管理，有保证实习生日常工作、生活的规章制度，有安全、保险保障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（三）教学资源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建筑室内设计教学团队与企业合作共同开发教学资源，为学生提供在线自主学习、教师在线教学、咨询指导、资料下载等服务，为提升教学质量提供有力的支撑。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="482"/>
      </w:pPr>
      <w:r>
        <w:t>1.</w:t>
      </w:r>
      <w:r>
        <w:rPr>
          <w:rFonts w:hint="eastAsia"/>
        </w:rPr>
        <w:t>专业教学资源库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主要包括：专业人才培养方案、“双师型”专业教学团队、行业企业调研报告、社会人员分层次学情分析、专业核心课程的课程标准、授课计划、课程教案、多媒体课件、教学视频、实训指导、试题库、拓展学习等内容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教材选用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按照国家规定选用优质教材，禁止不合格的教材进入课堂。学校应建立由专业教师、行业专家和教研人员等参与的教材选用机制，完善教材选用制度，经过规范程序择优选用教材。实训课程开发并使用活页式教材，项目式教材和工作任务书教材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评价信息资源库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主要包括：考核标准、毕业设计要求、用人单位和社会评价等。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就业信息资源库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主要包括：就业供需信息、就业工作动态、就业政策、就业指导、职业规划等。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  <w:b/>
          <w:bCs/>
        </w:rPr>
        <w:t xml:space="preserve">　　（四）教学方法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坚持“线上自主探究+线下协作研讨”有效融合，在网络环境下，借助计算机、平板电脑、职能手机等工具，指导学生根据学习目标与驱动任务，开展个性化、自适应学习。普及项目教学、案例教学、情境教学、模块化教学等教学方式，广泛运用启发式、探究式、讨论式、参与式等教学方法，推广翻转课堂、混合式教学、理实一体教学等新型教学模式，推动课堂教学革命。加强课堂教学管理，规范教学秩序，打造优质课堂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</w:rPr>
      </w:pPr>
      <w:r>
        <w:rPr>
          <w:rFonts w:hint="eastAsia"/>
          <w:b/>
          <w:bCs/>
        </w:rPr>
        <w:t>（五）学习评价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严格落实培养目标和培养规格要求，加大过程考核、实践技能考核成绩在课程总成绩中的比重，</w:t>
      </w:r>
      <w:r>
        <w:rPr>
          <w:rStyle w:val="fontstyle01"/>
          <w:rFonts w:hint="default"/>
        </w:rPr>
        <w:t>以理论教学考核为辅，注重“能力融合”、“技术综合”的现代考试观念。</w:t>
      </w:r>
      <w:r>
        <w:rPr>
          <w:rFonts w:hint="eastAsia"/>
        </w:rPr>
        <w:t>严格考试纪律，利用信息化教学平台，健全多元化考核评价体系，完善学生学</w:t>
      </w:r>
      <w:r>
        <w:rPr>
          <w:rFonts w:hint="eastAsia"/>
        </w:rPr>
        <w:lastRenderedPageBreak/>
        <w:t>习过程监测、评价与反馈机制，引导学生自我管理、主动学习，提高学习效率。强化实习、实训、毕业设计（论文）等实践性教学环节的全过程管理与考核评价。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对学生的考核分为过程性考核、终结性考核和实践成果考核三种方式。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1.过程性考核：对学生的学习过程进行测评，包括考核学生的课堂教学出勤情况、实验实习的实际操作水平、实验实习报告、实验实习表现情况等，综合成绩按优秀、良好、合格、不合格四个等级进行评定。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2.终结性考核：对一门课程的结业考试，成绩采用百分制，60分以上为合格。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3.实践成果考核：对学生的项目实践能力和实践成果的综合测评，成绩分为合格、不合格两个等级。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</w:rPr>
      </w:pPr>
      <w:r>
        <w:rPr>
          <w:rFonts w:hint="eastAsia"/>
          <w:b/>
          <w:bCs/>
        </w:rPr>
        <w:t>（六）质量管理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1.根据高等教育形势的发展、学院教学管理文件和学院的实际，对建筑室内设计专业教学过程进行全程管理，对教学过程、实践教学考核和实践教学质量进行全面监控。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2.完善、健全的教学质量监控体系是教学质量的重要保证。通过教学检查制度、督导制度、听课制度、学生座谈会、学生问卷调查等多种途径，加强对各教学环节的检查及质量监控，教学过程始终坚持执行期初检查、期中检查、期末检查；撰写工作计划、总结报告、分析报告等工作，实施全方位、全过程的控制管理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3.建立毕业生跟踪反馈机制及社会评价机制， 并对生源情况、 在校生学业水平、 毕业生就业情况等进行分析， 定期评价人才培养质量和培养目标达成情况。 专业教研室充分利用评价分析结果有效改进专业教学， 持续提高人才培养质量。</w:t>
      </w:r>
    </w:p>
    <w:p w:rsidR="002A2C22" w:rsidRDefault="00B94409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九、毕业要求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（一）考核时间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各门课程的过程性考核根据学生参与程度和学习态度综合考评，课程结束后完成测评；终结性考核每学期期末集中进行；实践成果考核随时进行，课程结束后完成综合测评。过程性考核不合格者，一般不允许参加终结性考核；终结性考核不合格者，可在学习有效期限内安排一次补考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（二）毕业条件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学生在规定的时间内完成培养方案规定的全部理论、实践课程和学习任务， 取得合格以上的成绩可获得相应课程的学分。学生在学习期间参加专业相关竞赛、创新创</w:t>
      </w:r>
      <w:r>
        <w:rPr>
          <w:rFonts w:hint="eastAsia"/>
        </w:rPr>
        <w:lastRenderedPageBreak/>
        <w:t>业大赛、职业技能比赛，并取得有效名次或奖励、职业证书、获得国家专利等，可折算公共基础课、专业基础课、专业选修课对应课程的学时或学分。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.</w:t>
      </w:r>
      <w:proofErr w:type="gramStart"/>
      <w:r>
        <w:rPr>
          <w:rFonts w:hint="eastAsia"/>
          <w:bCs/>
        </w:rPr>
        <w:t>思政课程</w:t>
      </w:r>
      <w:proofErr w:type="gramEnd"/>
      <w:r>
        <w:rPr>
          <w:rFonts w:hint="eastAsia"/>
          <w:bCs/>
        </w:rPr>
        <w:t>、专业基础课程、专业核心课程及毕业设计成绩必须全部合格；优秀毕业生专业课平均成绩 75 分及以上。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bCs/>
        </w:rPr>
      </w:pPr>
      <w:r>
        <w:rPr>
          <w:rFonts w:hint="eastAsia"/>
          <w:bCs/>
        </w:rPr>
        <w:t>2</w:t>
      </w:r>
      <w:r>
        <w:rPr>
          <w:bCs/>
        </w:rPr>
        <w:t>.</w:t>
      </w:r>
      <w:r>
        <w:rPr>
          <w:rFonts w:hint="eastAsia"/>
          <w:bCs/>
        </w:rPr>
        <w:t>学分要求：最低获得140学分。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bCs/>
        </w:rPr>
      </w:pPr>
      <w:r>
        <w:rPr>
          <w:rFonts w:hint="eastAsia"/>
          <w:bCs/>
        </w:rPr>
        <w:t>3</w:t>
      </w:r>
      <w:r>
        <w:rPr>
          <w:bCs/>
        </w:rPr>
        <w:t>.</w:t>
      </w:r>
      <w:r>
        <w:rPr>
          <w:rFonts w:hint="eastAsia"/>
          <w:bCs/>
        </w:rPr>
        <w:t xml:space="preserve">优秀毕业生须获得 2 </w:t>
      </w:r>
      <w:proofErr w:type="gramStart"/>
      <w:r>
        <w:rPr>
          <w:rFonts w:hint="eastAsia"/>
          <w:bCs/>
        </w:rPr>
        <w:t>个</w:t>
      </w:r>
      <w:proofErr w:type="gramEnd"/>
      <w:r>
        <w:rPr>
          <w:rFonts w:hint="eastAsia"/>
          <w:bCs/>
        </w:rPr>
        <w:t xml:space="preserve">（含 2 </w:t>
      </w:r>
      <w:proofErr w:type="gramStart"/>
      <w:r>
        <w:rPr>
          <w:rFonts w:hint="eastAsia"/>
          <w:bCs/>
        </w:rPr>
        <w:t>个</w:t>
      </w:r>
      <w:proofErr w:type="gramEnd"/>
      <w:r>
        <w:rPr>
          <w:rFonts w:hint="eastAsia"/>
          <w:bCs/>
        </w:rPr>
        <w:t>）以上相关证书。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bCs/>
        </w:rPr>
      </w:pPr>
      <w:r>
        <w:rPr>
          <w:rFonts w:hint="eastAsia"/>
          <w:bCs/>
        </w:rPr>
        <w:t>4</w:t>
      </w:r>
      <w:r>
        <w:rPr>
          <w:bCs/>
        </w:rPr>
        <w:t>.</w:t>
      </w:r>
      <w:r>
        <w:rPr>
          <w:rFonts w:hint="eastAsia"/>
          <w:bCs/>
        </w:rPr>
        <w:t>达不到合格毕业生标准的可以申请留级或颁发结业证书，结业生经补考合格换发毕业证书。</w:t>
      </w:r>
    </w:p>
    <w:p w:rsidR="002A2C22" w:rsidRDefault="00B94409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（三）认定学分</w:t>
      </w:r>
    </w:p>
    <w:p w:rsidR="002A2C22" w:rsidRDefault="00B9440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bCs/>
        </w:rPr>
      </w:pPr>
      <w:r>
        <w:rPr>
          <w:rFonts w:hint="eastAsia"/>
          <w:bCs/>
        </w:rPr>
        <w:t>学生具备的相应建筑室内设计相关技能、学习培训经历、职业资格、表彰奖励等，经认定可以折合一定的学分，认定学分最多不超过46学分（毕业总学分的1／3），具体参考《惠州工程职业学院学分认定管理办法（试行）》。</w:t>
      </w:r>
    </w:p>
    <w:sectPr w:rsidR="002A2C22">
      <w:footerReference w:type="defaul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80" w:rsidRDefault="002E5480">
      <w:r>
        <w:separator/>
      </w:r>
    </w:p>
  </w:endnote>
  <w:endnote w:type="continuationSeparator" w:id="0">
    <w:p w:rsidR="002E5480" w:rsidRDefault="002E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635476"/>
    </w:sdtPr>
    <w:sdtEndPr/>
    <w:sdtContent>
      <w:p w:rsidR="002A2C22" w:rsidRDefault="00B944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838" w:rsidRPr="00A21838">
          <w:rPr>
            <w:noProof/>
            <w:lang w:val="zh-CN"/>
          </w:rPr>
          <w:t>1</w:t>
        </w:r>
        <w:r>
          <w:fldChar w:fldCharType="end"/>
        </w:r>
      </w:p>
    </w:sdtContent>
  </w:sdt>
  <w:p w:rsidR="002A2C22" w:rsidRDefault="002A2C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80" w:rsidRDefault="002E5480">
      <w:r>
        <w:separator/>
      </w:r>
    </w:p>
  </w:footnote>
  <w:footnote w:type="continuationSeparator" w:id="0">
    <w:p w:rsidR="002E5480" w:rsidRDefault="002E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93"/>
    <w:rsid w:val="0000339C"/>
    <w:rsid w:val="000043D1"/>
    <w:rsid w:val="00023DAE"/>
    <w:rsid w:val="0006089C"/>
    <w:rsid w:val="00063CBA"/>
    <w:rsid w:val="00073727"/>
    <w:rsid w:val="00076A50"/>
    <w:rsid w:val="00077658"/>
    <w:rsid w:val="000961D9"/>
    <w:rsid w:val="000A7339"/>
    <w:rsid w:val="000B3AEA"/>
    <w:rsid w:val="000B5095"/>
    <w:rsid w:val="000B5D05"/>
    <w:rsid w:val="00107236"/>
    <w:rsid w:val="00123E89"/>
    <w:rsid w:val="00165B67"/>
    <w:rsid w:val="00185A5D"/>
    <w:rsid w:val="001C54E1"/>
    <w:rsid w:val="001D0C73"/>
    <w:rsid w:val="001D6B18"/>
    <w:rsid w:val="002043F8"/>
    <w:rsid w:val="0021259E"/>
    <w:rsid w:val="00233ACF"/>
    <w:rsid w:val="00235A11"/>
    <w:rsid w:val="0023768A"/>
    <w:rsid w:val="00253DD6"/>
    <w:rsid w:val="00260221"/>
    <w:rsid w:val="00264465"/>
    <w:rsid w:val="00267135"/>
    <w:rsid w:val="00287680"/>
    <w:rsid w:val="002915C7"/>
    <w:rsid w:val="002917A0"/>
    <w:rsid w:val="002A2C22"/>
    <w:rsid w:val="002A7F1F"/>
    <w:rsid w:val="002C785E"/>
    <w:rsid w:val="002E0E2E"/>
    <w:rsid w:val="002E5480"/>
    <w:rsid w:val="002E79E4"/>
    <w:rsid w:val="002F0971"/>
    <w:rsid w:val="00305ED1"/>
    <w:rsid w:val="00321006"/>
    <w:rsid w:val="0032406B"/>
    <w:rsid w:val="00362A48"/>
    <w:rsid w:val="00365450"/>
    <w:rsid w:val="00365478"/>
    <w:rsid w:val="00371081"/>
    <w:rsid w:val="003823E1"/>
    <w:rsid w:val="0039571A"/>
    <w:rsid w:val="00396956"/>
    <w:rsid w:val="003A019A"/>
    <w:rsid w:val="003B0BD0"/>
    <w:rsid w:val="003C3FE3"/>
    <w:rsid w:val="003C7446"/>
    <w:rsid w:val="003D062A"/>
    <w:rsid w:val="003D5AAA"/>
    <w:rsid w:val="003E2FCB"/>
    <w:rsid w:val="003E5F42"/>
    <w:rsid w:val="004062C8"/>
    <w:rsid w:val="004334A9"/>
    <w:rsid w:val="00476234"/>
    <w:rsid w:val="0048778F"/>
    <w:rsid w:val="00492BF5"/>
    <w:rsid w:val="004A07E3"/>
    <w:rsid w:val="004A2343"/>
    <w:rsid w:val="004C1448"/>
    <w:rsid w:val="0052035A"/>
    <w:rsid w:val="00520FFE"/>
    <w:rsid w:val="005300DA"/>
    <w:rsid w:val="00537567"/>
    <w:rsid w:val="005639C5"/>
    <w:rsid w:val="0057389D"/>
    <w:rsid w:val="00574371"/>
    <w:rsid w:val="0059341A"/>
    <w:rsid w:val="00594C8F"/>
    <w:rsid w:val="005A353A"/>
    <w:rsid w:val="005B5EF7"/>
    <w:rsid w:val="005C0CF3"/>
    <w:rsid w:val="005C4065"/>
    <w:rsid w:val="005C5DDF"/>
    <w:rsid w:val="005D39BE"/>
    <w:rsid w:val="005D5E2C"/>
    <w:rsid w:val="005E447C"/>
    <w:rsid w:val="005F2778"/>
    <w:rsid w:val="0060025F"/>
    <w:rsid w:val="00621E02"/>
    <w:rsid w:val="0062238A"/>
    <w:rsid w:val="006249FE"/>
    <w:rsid w:val="00636BC0"/>
    <w:rsid w:val="00644B2A"/>
    <w:rsid w:val="00647081"/>
    <w:rsid w:val="006515CB"/>
    <w:rsid w:val="00660B23"/>
    <w:rsid w:val="0068507A"/>
    <w:rsid w:val="006A1EDB"/>
    <w:rsid w:val="006B2530"/>
    <w:rsid w:val="006B56B4"/>
    <w:rsid w:val="00704F3E"/>
    <w:rsid w:val="00730C64"/>
    <w:rsid w:val="00740F99"/>
    <w:rsid w:val="00740FDD"/>
    <w:rsid w:val="007504A0"/>
    <w:rsid w:val="0075647B"/>
    <w:rsid w:val="007652D6"/>
    <w:rsid w:val="00772ECE"/>
    <w:rsid w:val="00794315"/>
    <w:rsid w:val="007B355E"/>
    <w:rsid w:val="007D339B"/>
    <w:rsid w:val="007E74E7"/>
    <w:rsid w:val="007F647C"/>
    <w:rsid w:val="00803A00"/>
    <w:rsid w:val="008129DE"/>
    <w:rsid w:val="00814301"/>
    <w:rsid w:val="00816BA4"/>
    <w:rsid w:val="00823AF5"/>
    <w:rsid w:val="0082477F"/>
    <w:rsid w:val="008266C4"/>
    <w:rsid w:val="0084110D"/>
    <w:rsid w:val="00864575"/>
    <w:rsid w:val="008755B4"/>
    <w:rsid w:val="008811FB"/>
    <w:rsid w:val="0089527A"/>
    <w:rsid w:val="008A6FE4"/>
    <w:rsid w:val="008B2355"/>
    <w:rsid w:val="008D3BC5"/>
    <w:rsid w:val="00900105"/>
    <w:rsid w:val="00900752"/>
    <w:rsid w:val="00901369"/>
    <w:rsid w:val="009077E5"/>
    <w:rsid w:val="00914A37"/>
    <w:rsid w:val="00915EC9"/>
    <w:rsid w:val="0092634F"/>
    <w:rsid w:val="00927524"/>
    <w:rsid w:val="0095432E"/>
    <w:rsid w:val="009679CE"/>
    <w:rsid w:val="00970A64"/>
    <w:rsid w:val="00981E9C"/>
    <w:rsid w:val="00982574"/>
    <w:rsid w:val="009841A6"/>
    <w:rsid w:val="009A55AF"/>
    <w:rsid w:val="009A6FED"/>
    <w:rsid w:val="009C2A93"/>
    <w:rsid w:val="009C2B41"/>
    <w:rsid w:val="009D0BF2"/>
    <w:rsid w:val="009E0024"/>
    <w:rsid w:val="00A00E22"/>
    <w:rsid w:val="00A11A09"/>
    <w:rsid w:val="00A142CC"/>
    <w:rsid w:val="00A206C5"/>
    <w:rsid w:val="00A20C1B"/>
    <w:rsid w:val="00A21838"/>
    <w:rsid w:val="00A235D0"/>
    <w:rsid w:val="00A307D0"/>
    <w:rsid w:val="00A54B0B"/>
    <w:rsid w:val="00A7562D"/>
    <w:rsid w:val="00A93F6C"/>
    <w:rsid w:val="00AA7997"/>
    <w:rsid w:val="00AB2088"/>
    <w:rsid w:val="00AC0362"/>
    <w:rsid w:val="00AC7921"/>
    <w:rsid w:val="00AD2B99"/>
    <w:rsid w:val="00AD6337"/>
    <w:rsid w:val="00AE3AF5"/>
    <w:rsid w:val="00AF2EDE"/>
    <w:rsid w:val="00AF566A"/>
    <w:rsid w:val="00B0000F"/>
    <w:rsid w:val="00B01798"/>
    <w:rsid w:val="00B500DA"/>
    <w:rsid w:val="00B57DC5"/>
    <w:rsid w:val="00B649E6"/>
    <w:rsid w:val="00B65EA5"/>
    <w:rsid w:val="00B75766"/>
    <w:rsid w:val="00B8747C"/>
    <w:rsid w:val="00B93F3B"/>
    <w:rsid w:val="00B94409"/>
    <w:rsid w:val="00BB0DF3"/>
    <w:rsid w:val="00BB35B1"/>
    <w:rsid w:val="00BC1A52"/>
    <w:rsid w:val="00BC1B3E"/>
    <w:rsid w:val="00BC7499"/>
    <w:rsid w:val="00BD2507"/>
    <w:rsid w:val="00BD7780"/>
    <w:rsid w:val="00BE0032"/>
    <w:rsid w:val="00BE02F3"/>
    <w:rsid w:val="00C023F3"/>
    <w:rsid w:val="00C07182"/>
    <w:rsid w:val="00C15D2D"/>
    <w:rsid w:val="00C449E3"/>
    <w:rsid w:val="00C51631"/>
    <w:rsid w:val="00CC3E8C"/>
    <w:rsid w:val="00CD0BF8"/>
    <w:rsid w:val="00D22293"/>
    <w:rsid w:val="00D24E97"/>
    <w:rsid w:val="00D460C3"/>
    <w:rsid w:val="00D54262"/>
    <w:rsid w:val="00D560C2"/>
    <w:rsid w:val="00D732AE"/>
    <w:rsid w:val="00D76120"/>
    <w:rsid w:val="00D77159"/>
    <w:rsid w:val="00D83C8B"/>
    <w:rsid w:val="00D90EB7"/>
    <w:rsid w:val="00DC1C2F"/>
    <w:rsid w:val="00DC21E2"/>
    <w:rsid w:val="00DC2FB7"/>
    <w:rsid w:val="00DC3429"/>
    <w:rsid w:val="00DE0D72"/>
    <w:rsid w:val="00DE2B46"/>
    <w:rsid w:val="00DE356A"/>
    <w:rsid w:val="00DF62AA"/>
    <w:rsid w:val="00E279EA"/>
    <w:rsid w:val="00E27AAC"/>
    <w:rsid w:val="00E33A34"/>
    <w:rsid w:val="00E44837"/>
    <w:rsid w:val="00E63557"/>
    <w:rsid w:val="00ED3245"/>
    <w:rsid w:val="00F200FB"/>
    <w:rsid w:val="00F2334C"/>
    <w:rsid w:val="00F3380E"/>
    <w:rsid w:val="00F616E2"/>
    <w:rsid w:val="00F776AD"/>
    <w:rsid w:val="00F865DA"/>
    <w:rsid w:val="00FA2E65"/>
    <w:rsid w:val="00FB1A6B"/>
    <w:rsid w:val="00FB593D"/>
    <w:rsid w:val="00FD1B4A"/>
    <w:rsid w:val="00FD636F"/>
    <w:rsid w:val="00FE17F7"/>
    <w:rsid w:val="00FF0BE3"/>
    <w:rsid w:val="1AD76F34"/>
    <w:rsid w:val="2949543B"/>
    <w:rsid w:val="3C8C02A1"/>
    <w:rsid w:val="442C488C"/>
    <w:rsid w:val="4550621F"/>
    <w:rsid w:val="5CCC5A78"/>
    <w:rsid w:val="651B40A1"/>
    <w:rsid w:val="743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pPr>
      <w:jc w:val="center"/>
    </w:pPr>
    <w:rPr>
      <w:rFonts w:ascii="宋体"/>
      <w:b/>
      <w:bCs/>
      <w:sz w:val="44"/>
      <w:szCs w:val="20"/>
    </w:rPr>
  </w:style>
  <w:style w:type="paragraph" w:styleId="a4">
    <w:name w:val="Body Text Indent"/>
    <w:basedOn w:val="a"/>
    <w:link w:val="Char0"/>
    <w:uiPriority w:val="99"/>
    <w:pPr>
      <w:widowControl/>
      <w:spacing w:line="360" w:lineRule="auto"/>
      <w:ind w:firstLineChars="200" w:firstLine="480"/>
      <w:jc w:val="left"/>
    </w:pPr>
    <w:rPr>
      <w:rFonts w:ascii="宋体" w:hAnsi="宋体"/>
      <w:bCs/>
      <w:color w:val="000000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宋体" w:eastAsia="宋体" w:hAnsi="Times New Roman" w:cs="Times New Roman"/>
      <w:b/>
      <w:bCs/>
      <w:sz w:val="20"/>
      <w:szCs w:val="20"/>
    </w:rPr>
  </w:style>
  <w:style w:type="character" w:customStyle="1" w:styleId="Char0">
    <w:name w:val="正文文本缩进 Char"/>
    <w:link w:val="a4"/>
    <w:uiPriority w:val="99"/>
    <w:locked/>
    <w:rPr>
      <w:rFonts w:ascii="宋体" w:eastAsia="宋体" w:hAnsi="宋体" w:cs="Times New Roman"/>
      <w:bCs/>
      <w:color w:val="000000"/>
      <w:kern w:val="0"/>
      <w:sz w:val="24"/>
      <w:szCs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2"/>
      <w:szCs w:val="32"/>
    </w:rPr>
  </w:style>
  <w:style w:type="character" w:customStyle="1" w:styleId="fontstyle01">
    <w:name w:val="fontstyle01"/>
    <w:rPr>
      <w:rFonts w:ascii="宋体" w:eastAsia="宋体" w:hAnsi="宋体" w:hint="eastAsia"/>
      <w:color w:val="00000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pPr>
      <w:jc w:val="center"/>
    </w:pPr>
    <w:rPr>
      <w:rFonts w:ascii="宋体"/>
      <w:b/>
      <w:bCs/>
      <w:sz w:val="44"/>
      <w:szCs w:val="20"/>
    </w:rPr>
  </w:style>
  <w:style w:type="paragraph" w:styleId="a4">
    <w:name w:val="Body Text Indent"/>
    <w:basedOn w:val="a"/>
    <w:link w:val="Char0"/>
    <w:uiPriority w:val="99"/>
    <w:pPr>
      <w:widowControl/>
      <w:spacing w:line="360" w:lineRule="auto"/>
      <w:ind w:firstLineChars="200" w:firstLine="480"/>
      <w:jc w:val="left"/>
    </w:pPr>
    <w:rPr>
      <w:rFonts w:ascii="宋体" w:hAnsi="宋体"/>
      <w:bCs/>
      <w:color w:val="000000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宋体" w:eastAsia="宋体" w:hAnsi="Times New Roman" w:cs="Times New Roman"/>
      <w:b/>
      <w:bCs/>
      <w:sz w:val="20"/>
      <w:szCs w:val="20"/>
    </w:rPr>
  </w:style>
  <w:style w:type="character" w:customStyle="1" w:styleId="Char0">
    <w:name w:val="正文文本缩进 Char"/>
    <w:link w:val="a4"/>
    <w:uiPriority w:val="99"/>
    <w:locked/>
    <w:rPr>
      <w:rFonts w:ascii="宋体" w:eastAsia="宋体" w:hAnsi="宋体" w:cs="Times New Roman"/>
      <w:bCs/>
      <w:color w:val="000000"/>
      <w:kern w:val="0"/>
      <w:sz w:val="24"/>
      <w:szCs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2"/>
      <w:szCs w:val="32"/>
    </w:rPr>
  </w:style>
  <w:style w:type="character" w:customStyle="1" w:styleId="fontstyle01">
    <w:name w:val="fontstyle01"/>
    <w:rPr>
      <w:rFonts w:ascii="宋体" w:eastAsia="宋体" w:hAnsi="宋体" w:hint="eastAsia"/>
      <w:color w:val="00000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DA477-EBEC-437D-82B8-6590A31E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838</Words>
  <Characters>4780</Characters>
  <Application>Microsoft Office Word</Application>
  <DocSecurity>0</DocSecurity>
  <Lines>39</Lines>
  <Paragraphs>11</Paragraphs>
  <ScaleCrop>false</ScaleCrop>
  <Company>China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China</cp:lastModifiedBy>
  <cp:revision>22</cp:revision>
  <dcterms:created xsi:type="dcterms:W3CDTF">2020-09-30T08:34:00Z</dcterms:created>
  <dcterms:modified xsi:type="dcterms:W3CDTF">2021-08-09T03:37:00Z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00D198709119487B843D2DB86BF48B44</vt:lpwstr>
  </property>
</Properties>
</file>