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惠州工程职业学院、惠州工程职业学院（中职部）贯通培养三二分段</w:t>
      </w:r>
      <w:r>
        <w:rPr>
          <w:rFonts w:hint="eastAsia" w:asciiTheme="majorEastAsia" w:hAnsiTheme="majorEastAsia" w:eastAsiaTheme="majorEastAsia"/>
          <w:b/>
          <w:sz w:val="44"/>
          <w:szCs w:val="44"/>
          <w:lang w:val="en-US" w:eastAsia="zh-CN"/>
        </w:rPr>
        <w:t>电子商务</w:t>
      </w:r>
      <w:r>
        <w:rPr>
          <w:rFonts w:hint="eastAsia" w:asciiTheme="majorEastAsia" w:hAnsiTheme="majorEastAsia" w:eastAsiaTheme="majorEastAsia"/>
          <w:b/>
          <w:sz w:val="44"/>
          <w:szCs w:val="44"/>
        </w:rPr>
        <w:t>专业人才培养方案</w:t>
      </w:r>
    </w:p>
    <w:p>
      <w:pPr>
        <w:jc w:val="center"/>
        <w:rPr>
          <w:rFonts w:ascii="黑体" w:hAnsi="宋体" w:eastAsia="黑体"/>
          <w:sz w:val="52"/>
          <w:szCs w:val="52"/>
        </w:rPr>
      </w:pPr>
    </w:p>
    <w:tbl>
      <w:tblPr>
        <w:tblStyle w:val="11"/>
        <w:tblW w:w="5353" w:type="dxa"/>
        <w:jc w:val="center"/>
        <w:tblLayout w:type="fixed"/>
        <w:tblCellMar>
          <w:top w:w="0" w:type="dxa"/>
          <w:left w:w="108" w:type="dxa"/>
          <w:bottom w:w="0" w:type="dxa"/>
          <w:right w:w="108" w:type="dxa"/>
        </w:tblCellMar>
      </w:tblPr>
      <w:tblGrid>
        <w:gridCol w:w="2065"/>
        <w:gridCol w:w="3288"/>
      </w:tblGrid>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适</w:t>
            </w:r>
            <w:r>
              <w:rPr>
                <w:rFonts w:ascii="仿宋_GB2312" w:eastAsia="仿宋_GB2312"/>
                <w:sz w:val="28"/>
                <w:szCs w:val="28"/>
              </w:rPr>
              <w:t xml:space="preserve"> </w:t>
            </w:r>
            <w:r>
              <w:rPr>
                <w:rFonts w:hint="eastAsia" w:ascii="仿宋_GB2312" w:eastAsia="仿宋_GB2312"/>
                <w:sz w:val="28"/>
                <w:szCs w:val="28"/>
              </w:rPr>
              <w:t>用</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级：</w:t>
            </w:r>
            <w:r>
              <w:rPr>
                <w:rFonts w:ascii="仿宋_GB2312" w:eastAsia="仿宋_GB2312"/>
                <w:sz w:val="28"/>
                <w:szCs w:val="28"/>
              </w:rPr>
              <w:t xml:space="preserve"> </w:t>
            </w:r>
          </w:p>
        </w:tc>
        <w:tc>
          <w:tcPr>
            <w:tcW w:w="3288" w:type="dxa"/>
            <w:vAlign w:val="center"/>
          </w:tcPr>
          <w:p>
            <w:pPr>
              <w:rPr>
                <w:rFonts w:ascii="仿宋_GB2312" w:eastAsia="仿宋_GB2312"/>
                <w:sz w:val="28"/>
                <w:szCs w:val="28"/>
              </w:rPr>
            </w:pPr>
            <w:r>
              <w:rPr>
                <w:rFonts w:ascii="仿宋_GB2312" w:eastAsia="仿宋_GB2312"/>
                <w:sz w:val="28"/>
                <w:szCs w:val="28"/>
              </w:rPr>
              <w:t>2022</w:t>
            </w:r>
            <w:r>
              <w:rPr>
                <w:rFonts w:hint="eastAsia" w:ascii="仿宋_GB2312" w:eastAsia="仿宋_GB2312"/>
                <w:sz w:val="28"/>
                <w:szCs w:val="28"/>
              </w:rPr>
              <w:t>级</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专业负责人：</w:t>
            </w:r>
          </w:p>
        </w:tc>
        <w:tc>
          <w:tcPr>
            <w:tcW w:w="3288" w:type="dxa"/>
            <w:vAlign w:val="center"/>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刘泰</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制</w:t>
            </w:r>
            <w:r>
              <w:rPr>
                <w:rFonts w:ascii="仿宋_GB2312" w:eastAsia="仿宋_GB2312"/>
                <w:sz w:val="28"/>
                <w:szCs w:val="28"/>
              </w:rPr>
              <w:t xml:space="preserve"> </w:t>
            </w:r>
            <w:r>
              <w:rPr>
                <w:rFonts w:hint="eastAsia" w:ascii="仿宋_GB2312" w:eastAsia="仿宋_GB2312"/>
                <w:sz w:val="28"/>
                <w:szCs w:val="28"/>
              </w:rPr>
              <w:t>订</w:t>
            </w: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间：</w:t>
            </w:r>
            <w:r>
              <w:rPr>
                <w:rFonts w:ascii="仿宋_GB2312" w:eastAsia="仿宋_GB2312"/>
                <w:sz w:val="28"/>
                <w:szCs w:val="28"/>
              </w:rPr>
              <w:t xml:space="preserve"> </w:t>
            </w:r>
          </w:p>
        </w:tc>
        <w:tc>
          <w:tcPr>
            <w:tcW w:w="3288" w:type="dxa"/>
            <w:vAlign w:val="center"/>
          </w:tcPr>
          <w:p>
            <w:pPr>
              <w:rPr>
                <w:rFonts w:ascii="仿宋_GB2312" w:eastAsia="仿宋_GB2312"/>
                <w:sz w:val="28"/>
                <w:szCs w:val="28"/>
              </w:rPr>
            </w:pPr>
            <w:r>
              <w:rPr>
                <w:rFonts w:ascii="仿宋_GB2312" w:eastAsia="仿宋_GB2312"/>
                <w:sz w:val="28"/>
                <w:szCs w:val="28"/>
              </w:rPr>
              <w:t>202</w:t>
            </w:r>
            <w:r>
              <w:rPr>
                <w:rFonts w:hint="eastAsia" w:ascii="仿宋_GB2312" w:eastAsia="仿宋_GB2312"/>
                <w:sz w:val="28"/>
                <w:szCs w:val="28"/>
              </w:rPr>
              <w:t>2年</w:t>
            </w:r>
            <w:r>
              <w:rPr>
                <w:rFonts w:ascii="仿宋_GB2312" w:eastAsia="仿宋_GB2312"/>
                <w:sz w:val="28"/>
                <w:szCs w:val="28"/>
              </w:rPr>
              <w:t xml:space="preserve"> </w:t>
            </w:r>
            <w:r>
              <w:rPr>
                <w:rFonts w:hint="eastAsia" w:ascii="仿宋_GB2312" w:eastAsia="仿宋_GB2312"/>
                <w:sz w:val="28"/>
                <w:szCs w:val="28"/>
              </w:rPr>
              <w:t>5月</w:t>
            </w:r>
            <w:r>
              <w:rPr>
                <w:rFonts w:ascii="仿宋_GB2312" w:eastAsia="仿宋_GB2312"/>
                <w:sz w:val="28"/>
                <w:szCs w:val="28"/>
              </w:rPr>
              <w:t xml:space="preserve"> </w:t>
            </w:r>
            <w:r>
              <w:rPr>
                <w:rFonts w:hint="eastAsia" w:ascii="仿宋_GB2312" w:eastAsia="仿宋_GB2312"/>
                <w:sz w:val="28"/>
                <w:szCs w:val="28"/>
              </w:rPr>
              <w:t>20日</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系部审核人：</w:t>
            </w:r>
          </w:p>
        </w:tc>
        <w:tc>
          <w:tcPr>
            <w:tcW w:w="3288" w:type="dxa"/>
            <w:vAlign w:val="center"/>
          </w:tcPr>
          <w:p>
            <w:pPr>
              <w:rPr>
                <w:rFonts w:hint="default" w:ascii="仿宋_GB2312" w:eastAsia="仿宋_GB2312"/>
                <w:sz w:val="28"/>
                <w:szCs w:val="28"/>
                <w:lang w:val="en-US" w:eastAsia="zh-CN"/>
              </w:rPr>
            </w:pPr>
            <w:r>
              <w:rPr>
                <w:rFonts w:hint="eastAsia" w:ascii="仿宋_GB2312" w:eastAsia="仿宋_GB2312"/>
                <w:sz w:val="28"/>
                <w:szCs w:val="28"/>
                <w:lang w:val="en-US" w:eastAsia="zh-CN"/>
              </w:rPr>
              <w:t>孙杏桃</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系部审核时间：</w:t>
            </w:r>
          </w:p>
        </w:tc>
        <w:tc>
          <w:tcPr>
            <w:tcW w:w="3288" w:type="dxa"/>
            <w:vAlign w:val="center"/>
          </w:tcPr>
          <w:p>
            <w:pPr>
              <w:rPr>
                <w:rFonts w:ascii="仿宋_GB2312" w:eastAsia="仿宋_GB2312"/>
                <w:sz w:val="28"/>
                <w:szCs w:val="28"/>
              </w:rPr>
            </w:pPr>
            <w:r>
              <w:rPr>
                <w:rFonts w:ascii="仿宋_GB2312" w:eastAsia="仿宋_GB2312"/>
                <w:sz w:val="28"/>
                <w:szCs w:val="28"/>
              </w:rPr>
              <w:t xml:space="preserve"> 202</w:t>
            </w:r>
            <w:r>
              <w:rPr>
                <w:rFonts w:hint="eastAsia" w:ascii="仿宋_GB2312" w:eastAsia="仿宋_GB2312"/>
                <w:sz w:val="28"/>
                <w:szCs w:val="28"/>
              </w:rPr>
              <w:t>2年5</w:t>
            </w:r>
            <w:r>
              <w:rPr>
                <w:rFonts w:ascii="仿宋_GB2312" w:eastAsia="仿宋_GB2312"/>
                <w:sz w:val="28"/>
                <w:szCs w:val="28"/>
              </w:rPr>
              <w:t xml:space="preserve"> </w:t>
            </w:r>
            <w:r>
              <w:rPr>
                <w:rFonts w:hint="eastAsia" w:ascii="仿宋_GB2312" w:eastAsia="仿宋_GB2312"/>
                <w:sz w:val="28"/>
                <w:szCs w:val="28"/>
              </w:rPr>
              <w:t>月25</w:t>
            </w:r>
            <w:r>
              <w:rPr>
                <w:rFonts w:ascii="仿宋_GB2312" w:eastAsia="仿宋_GB2312"/>
                <w:sz w:val="28"/>
                <w:szCs w:val="28"/>
              </w:rPr>
              <w:t xml:space="preserve"> </w:t>
            </w:r>
            <w:r>
              <w:rPr>
                <w:rFonts w:hint="eastAsia" w:ascii="仿宋_GB2312" w:eastAsia="仿宋_GB2312"/>
                <w:sz w:val="28"/>
                <w:szCs w:val="28"/>
              </w:rPr>
              <w:t>日</w:t>
            </w:r>
          </w:p>
        </w:tc>
      </w:tr>
      <w:tr>
        <w:tblPrEx>
          <w:tblCellMar>
            <w:top w:w="0" w:type="dxa"/>
            <w:left w:w="108" w:type="dxa"/>
            <w:bottom w:w="0" w:type="dxa"/>
            <w:right w:w="108" w:type="dxa"/>
          </w:tblCellMar>
        </w:tblPrEx>
        <w:trPr>
          <w:trHeight w:val="850" w:hRule="atLeast"/>
          <w:jc w:val="center"/>
        </w:trPr>
        <w:tc>
          <w:tcPr>
            <w:tcW w:w="5353" w:type="dxa"/>
            <w:gridSpan w:val="2"/>
            <w:vAlign w:val="center"/>
          </w:tcPr>
          <w:p>
            <w:pPr>
              <w:rPr>
                <w:rFonts w:hint="default" w:ascii="仿宋_GB2312" w:eastAsia="仿宋_GB2312"/>
                <w:sz w:val="28"/>
                <w:szCs w:val="28"/>
                <w:lang w:val="en-US" w:eastAsia="zh-CN"/>
              </w:rPr>
            </w:pPr>
            <w:r>
              <w:rPr>
                <w:rFonts w:hint="eastAsia" w:ascii="仿宋_GB2312" w:eastAsia="仿宋_GB2312"/>
                <w:sz w:val="28"/>
                <w:szCs w:val="28"/>
              </w:rPr>
              <w:t>专业建设委员会主任：</w:t>
            </w:r>
            <w:r>
              <w:rPr>
                <w:rFonts w:hint="eastAsia" w:ascii="仿宋_GB2312" w:eastAsia="仿宋_GB2312"/>
                <w:sz w:val="28"/>
                <w:szCs w:val="28"/>
                <w:lang w:val="en-US" w:eastAsia="zh-CN"/>
              </w:rPr>
              <w:t>孙杏桃</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hint="eastAsia" w:ascii="仿宋_GB2312" w:eastAsia="仿宋_GB2312"/>
                <w:sz w:val="28"/>
                <w:szCs w:val="28"/>
              </w:rPr>
            </w:pPr>
            <w:r>
              <w:rPr>
                <w:rFonts w:hint="eastAsia" w:ascii="仿宋_GB2312" w:eastAsia="仿宋_GB2312"/>
                <w:sz w:val="28"/>
                <w:szCs w:val="28"/>
              </w:rPr>
              <w:t>学校审核人：</w:t>
            </w:r>
          </w:p>
        </w:tc>
        <w:tc>
          <w:tcPr>
            <w:tcW w:w="3288" w:type="dxa"/>
            <w:vAlign w:val="center"/>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杨洋</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学校审核时间：</w:t>
            </w:r>
            <w:r>
              <w:rPr>
                <w:rFonts w:ascii="仿宋_GB2312" w:eastAsia="仿宋_GB2312"/>
                <w:sz w:val="28"/>
                <w:szCs w:val="28"/>
              </w:rPr>
              <w:t xml:space="preserve"> </w:t>
            </w:r>
          </w:p>
        </w:tc>
        <w:tc>
          <w:tcPr>
            <w:tcW w:w="3288" w:type="dxa"/>
            <w:vAlign w:val="center"/>
          </w:tcPr>
          <w:p>
            <w:pPr>
              <w:rPr>
                <w:rFonts w:ascii="仿宋_GB2312" w:eastAsia="仿宋_GB2312"/>
                <w:sz w:val="28"/>
                <w:szCs w:val="28"/>
              </w:rPr>
            </w:pPr>
            <w:r>
              <w:rPr>
                <w:rFonts w:ascii="仿宋_GB2312" w:eastAsia="仿宋_GB2312"/>
                <w:sz w:val="28"/>
                <w:szCs w:val="28"/>
              </w:rPr>
              <w:t>202</w:t>
            </w:r>
            <w:r>
              <w:rPr>
                <w:rFonts w:hint="eastAsia" w:ascii="仿宋_GB2312" w:eastAsia="仿宋_GB2312"/>
                <w:sz w:val="28"/>
                <w:szCs w:val="28"/>
              </w:rPr>
              <w:t>2年5月</w:t>
            </w:r>
            <w:r>
              <w:rPr>
                <w:rFonts w:ascii="仿宋_GB2312" w:eastAsia="仿宋_GB2312"/>
                <w:sz w:val="28"/>
                <w:szCs w:val="28"/>
              </w:rPr>
              <w:t xml:space="preserve"> 2</w:t>
            </w:r>
            <w:r>
              <w:rPr>
                <w:rFonts w:hint="eastAsia" w:ascii="仿宋_GB2312" w:eastAsia="仿宋_GB2312"/>
                <w:sz w:val="28"/>
                <w:szCs w:val="28"/>
              </w:rPr>
              <w:t>6</w:t>
            </w:r>
            <w:r>
              <w:rPr>
                <w:rFonts w:ascii="仿宋_GB2312" w:eastAsia="仿宋_GB2312"/>
                <w:sz w:val="28"/>
                <w:szCs w:val="28"/>
              </w:rPr>
              <w:t xml:space="preserve"> </w:t>
            </w:r>
            <w:r>
              <w:rPr>
                <w:rFonts w:hint="eastAsia" w:ascii="仿宋_GB2312" w:eastAsia="仿宋_GB2312"/>
                <w:sz w:val="28"/>
                <w:szCs w:val="28"/>
              </w:rPr>
              <w:t>日</w:t>
            </w:r>
          </w:p>
        </w:tc>
      </w:tr>
    </w:tbl>
    <w:p>
      <w:pPr>
        <w:widowControl/>
        <w:jc w:val="left"/>
        <w:rPr>
          <w:rFonts w:ascii="宋体"/>
          <w:b/>
          <w:sz w:val="44"/>
          <w:szCs w:val="44"/>
        </w:rPr>
      </w:pPr>
    </w:p>
    <w:p>
      <w:pPr>
        <w:widowControl/>
        <w:jc w:val="left"/>
        <w:rPr>
          <w:rFonts w:ascii="宋体"/>
          <w:b/>
          <w:sz w:val="44"/>
          <w:szCs w:val="44"/>
        </w:rPr>
      </w:pPr>
      <w:r>
        <w:rPr>
          <w:rFonts w:ascii="宋体"/>
          <w:b/>
          <w:sz w:val="44"/>
          <w:szCs w:val="44"/>
        </w:rPr>
        <w:br w:type="page"/>
      </w:r>
    </w:p>
    <w:p>
      <w:pPr>
        <w:jc w:val="center"/>
        <w:rPr>
          <w:rFonts w:ascii="宋体"/>
          <w:b/>
          <w:sz w:val="44"/>
          <w:szCs w:val="44"/>
        </w:rPr>
      </w:pPr>
      <w:r>
        <w:rPr>
          <w:rFonts w:hint="eastAsia" w:ascii="宋体"/>
          <w:b/>
          <w:sz w:val="44"/>
          <w:szCs w:val="44"/>
        </w:rPr>
        <w:t>惠</w:t>
      </w:r>
      <w:bookmarkStart w:id="1" w:name="_GoBack"/>
      <w:bookmarkEnd w:id="1"/>
      <w:r>
        <w:rPr>
          <w:rFonts w:hint="eastAsia" w:ascii="宋体"/>
          <w:b/>
          <w:sz w:val="44"/>
          <w:szCs w:val="44"/>
        </w:rPr>
        <w:t>州工程职业学院、惠州工程职业学院（中职部）贯通培养三二分段</w:t>
      </w:r>
      <w:r>
        <w:rPr>
          <w:rFonts w:hint="eastAsia" w:ascii="宋体"/>
          <w:b/>
          <w:sz w:val="44"/>
          <w:szCs w:val="44"/>
          <w:lang w:val="en-US" w:eastAsia="zh-CN"/>
        </w:rPr>
        <w:t>电子商务</w:t>
      </w:r>
      <w:r>
        <w:rPr>
          <w:rFonts w:hint="eastAsia" w:ascii="宋体"/>
          <w:b/>
          <w:sz w:val="44"/>
          <w:szCs w:val="44"/>
        </w:rPr>
        <w:t>专业人才培养方案</w:t>
      </w:r>
    </w:p>
    <w:p>
      <w:pPr>
        <w:jc w:val="center"/>
        <w:rPr>
          <w:rFonts w:ascii="宋体"/>
          <w:b/>
          <w:sz w:val="44"/>
          <w:szCs w:val="44"/>
        </w:rPr>
      </w:pPr>
    </w:p>
    <w:p>
      <w:pPr>
        <w:pStyle w:val="2"/>
        <w:spacing w:before="0" w:after="0"/>
        <w:rPr>
          <w:rFonts w:ascii="黑体" w:hAnsi="黑体" w:eastAsia="黑体"/>
          <w:b w:val="0"/>
          <w:bCs w:val="0"/>
          <w:sz w:val="32"/>
          <w:szCs w:val="32"/>
        </w:rPr>
      </w:pPr>
      <w:r>
        <w:rPr>
          <w:rFonts w:hint="eastAsia" w:ascii="黑体" w:hAnsi="黑体" w:eastAsia="黑体"/>
          <w:b w:val="0"/>
          <w:bCs w:val="0"/>
          <w:sz w:val="32"/>
          <w:szCs w:val="32"/>
        </w:rPr>
        <w:t>一、专业名称及代码</w:t>
      </w:r>
    </w:p>
    <w:p>
      <w:pPr>
        <w:pStyle w:val="3"/>
        <w:spacing w:before="0" w:after="0" w:line="415" w:lineRule="auto"/>
        <w:ind w:firstLine="562" w:firstLineChars="200"/>
        <w:rPr>
          <w:rFonts w:ascii="宋体"/>
          <w:sz w:val="28"/>
          <w:szCs w:val="28"/>
        </w:rPr>
      </w:pPr>
      <w:r>
        <w:rPr>
          <w:rFonts w:hint="eastAsia" w:ascii="宋体" w:hAnsi="宋体"/>
          <w:sz w:val="28"/>
          <w:szCs w:val="28"/>
        </w:rPr>
        <w:t>（一）</w:t>
      </w:r>
      <w:r>
        <w:rPr>
          <w:rFonts w:ascii="宋体"/>
          <w:sz w:val="28"/>
          <w:szCs w:val="28"/>
        </w:rPr>
        <w:t>中职</w:t>
      </w:r>
      <w:r>
        <w:rPr>
          <w:rFonts w:hint="eastAsia" w:ascii="宋体" w:hAnsi="宋体"/>
          <w:sz w:val="28"/>
          <w:szCs w:val="28"/>
        </w:rPr>
        <w:t>专业名称及代码</w:t>
      </w:r>
    </w:p>
    <w:p>
      <w:pPr>
        <w:ind w:firstLine="560" w:firstLineChars="200"/>
        <w:rPr>
          <w:rFonts w:ascii="宋体"/>
          <w:sz w:val="28"/>
          <w:szCs w:val="28"/>
        </w:rPr>
      </w:pPr>
      <w:r>
        <w:rPr>
          <w:rFonts w:hint="eastAsia" w:ascii="宋体" w:hAnsi="宋体"/>
          <w:sz w:val="28"/>
          <w:szCs w:val="28"/>
        </w:rPr>
        <w:t>电子商务</w:t>
      </w:r>
      <w:r>
        <w:rPr>
          <w:rFonts w:hint="eastAsia" w:ascii="宋体" w:hAnsi="宋体" w:cs="Times New Roman"/>
          <w:sz w:val="28"/>
          <w:szCs w:val="28"/>
        </w:rPr>
        <w:t>（730701）</w:t>
      </w:r>
    </w:p>
    <w:p>
      <w:pPr>
        <w:pStyle w:val="3"/>
        <w:spacing w:before="0" w:after="0" w:line="415" w:lineRule="auto"/>
        <w:ind w:firstLine="562" w:firstLineChars="200"/>
        <w:rPr>
          <w:rFonts w:hint="eastAsia" w:ascii="宋体" w:hAnsi="宋体"/>
          <w:sz w:val="28"/>
          <w:szCs w:val="28"/>
        </w:rPr>
      </w:pPr>
      <w:r>
        <w:rPr>
          <w:rFonts w:hint="eastAsia" w:ascii="宋体" w:hAnsi="宋体"/>
          <w:sz w:val="28"/>
          <w:szCs w:val="28"/>
        </w:rPr>
        <w:t>（二）</w:t>
      </w:r>
      <w:r>
        <w:rPr>
          <w:rFonts w:ascii="宋体"/>
          <w:sz w:val="28"/>
          <w:szCs w:val="28"/>
        </w:rPr>
        <w:t>高职</w:t>
      </w:r>
      <w:r>
        <w:rPr>
          <w:rFonts w:hint="eastAsia" w:ascii="宋体" w:hAnsi="宋体"/>
          <w:sz w:val="28"/>
          <w:szCs w:val="28"/>
        </w:rPr>
        <w:t>专业名称及代码</w:t>
      </w:r>
    </w:p>
    <w:p>
      <w:pPr>
        <w:ind w:firstLine="560" w:firstLineChars="200"/>
      </w:pPr>
      <w:r>
        <w:rPr>
          <w:rFonts w:hint="eastAsia" w:ascii="宋体" w:hAnsi="宋体"/>
          <w:sz w:val="28"/>
          <w:szCs w:val="28"/>
        </w:rPr>
        <w:t>电子商务</w:t>
      </w:r>
      <w:r>
        <w:rPr>
          <w:rFonts w:hint="eastAsia" w:ascii="宋体" w:hAnsi="宋体" w:cs="Times New Roman"/>
          <w:sz w:val="28"/>
          <w:szCs w:val="28"/>
        </w:rPr>
        <w:t>（530701）</w:t>
      </w:r>
    </w:p>
    <w:p>
      <w:pPr>
        <w:pStyle w:val="2"/>
        <w:spacing w:before="0" w:after="0"/>
        <w:rPr>
          <w:rFonts w:ascii="黑体" w:hAnsi="黑体" w:eastAsia="黑体"/>
          <w:b w:val="0"/>
          <w:bCs w:val="0"/>
          <w:sz w:val="32"/>
          <w:szCs w:val="32"/>
        </w:rPr>
      </w:pPr>
      <w:r>
        <w:rPr>
          <w:rFonts w:hint="eastAsia" w:ascii="黑体" w:hAnsi="黑体" w:eastAsia="黑体"/>
          <w:b w:val="0"/>
          <w:bCs w:val="0"/>
          <w:sz w:val="32"/>
          <w:szCs w:val="32"/>
        </w:rPr>
        <w:t>二、入学要求</w:t>
      </w:r>
    </w:p>
    <w:p>
      <w:pPr>
        <w:ind w:firstLine="560" w:firstLineChars="200"/>
        <w:rPr>
          <w:rFonts w:hint="eastAsia" w:ascii="宋体" w:hAnsi="宋体"/>
          <w:color w:val="000000"/>
          <w:sz w:val="28"/>
          <w:szCs w:val="28"/>
        </w:rPr>
      </w:pPr>
      <w:r>
        <w:rPr>
          <w:rFonts w:hint="eastAsia" w:ascii="宋体" w:hAnsi="宋体"/>
          <w:color w:val="000000"/>
          <w:sz w:val="28"/>
          <w:szCs w:val="28"/>
        </w:rPr>
        <w:t>1.中职学段：初中毕业生及同等学力者。</w:t>
      </w:r>
    </w:p>
    <w:p>
      <w:pPr>
        <w:ind w:firstLine="560" w:firstLineChars="200"/>
        <w:rPr>
          <w:rFonts w:hint="eastAsia" w:ascii="宋体" w:hAnsi="宋体"/>
          <w:color w:val="000000"/>
          <w:sz w:val="28"/>
          <w:szCs w:val="28"/>
        </w:rPr>
      </w:pPr>
      <w:r>
        <w:rPr>
          <w:rFonts w:hint="eastAsia" w:ascii="宋体" w:hAnsi="宋体"/>
          <w:color w:val="000000"/>
          <w:sz w:val="28"/>
          <w:szCs w:val="28"/>
        </w:rPr>
        <w:t>2.高职学段：</w:t>
      </w:r>
      <w:r>
        <w:rPr>
          <w:rFonts w:ascii="宋体" w:hAnsi="宋体"/>
          <w:color w:val="000000"/>
          <w:sz w:val="28"/>
          <w:szCs w:val="28"/>
        </w:rPr>
        <w:t>前三年在</w:t>
      </w:r>
      <w:r>
        <w:rPr>
          <w:rFonts w:hint="eastAsia" w:ascii="宋体" w:hAnsi="宋体"/>
          <w:b w:val="0"/>
          <w:bCs w:val="0"/>
          <w:color w:val="000000"/>
          <w:sz w:val="28"/>
          <w:szCs w:val="28"/>
          <w:lang w:val="en-US" w:eastAsia="zh-CN"/>
        </w:rPr>
        <w:t>惠州工程职业学院中职部</w:t>
      </w:r>
      <w:r>
        <w:rPr>
          <w:rFonts w:ascii="宋体" w:hAnsi="宋体"/>
          <w:color w:val="000000"/>
          <w:sz w:val="28"/>
          <w:szCs w:val="28"/>
        </w:rPr>
        <w:t>接受中等职业教育，完成规定学业，颁发中等职业教育学历证书。转段考核后，经省招生委员会录取备案，升入惠州工程职业学院</w:t>
      </w:r>
      <w:r>
        <w:rPr>
          <w:rFonts w:hint="eastAsia" w:ascii="宋体" w:hAnsi="宋体"/>
          <w:color w:val="000000"/>
          <w:sz w:val="28"/>
          <w:szCs w:val="28"/>
        </w:rPr>
        <w:t>。</w:t>
      </w:r>
    </w:p>
    <w:p>
      <w:pPr>
        <w:pStyle w:val="2"/>
        <w:spacing w:before="0" w:after="0"/>
        <w:rPr>
          <w:rFonts w:ascii="黑体" w:hAnsi="黑体" w:eastAsia="黑体"/>
          <w:b w:val="0"/>
          <w:bCs w:val="0"/>
          <w:sz w:val="32"/>
          <w:szCs w:val="32"/>
        </w:rPr>
      </w:pPr>
      <w:r>
        <w:rPr>
          <w:rFonts w:hint="eastAsia" w:ascii="黑体" w:hAnsi="黑体" w:eastAsia="黑体"/>
          <w:b w:val="0"/>
          <w:bCs w:val="0"/>
          <w:sz w:val="32"/>
          <w:szCs w:val="32"/>
        </w:rPr>
        <w:t>三、修业年限</w:t>
      </w:r>
    </w:p>
    <w:p>
      <w:pPr>
        <w:spacing w:line="360" w:lineRule="auto"/>
        <w:ind w:firstLine="560" w:firstLineChars="200"/>
        <w:rPr>
          <w:rFonts w:ascii="宋体"/>
          <w:color w:val="000000"/>
          <w:sz w:val="28"/>
          <w:szCs w:val="28"/>
        </w:rPr>
      </w:pPr>
      <w:r>
        <w:rPr>
          <w:rFonts w:hint="eastAsia" w:ascii="宋体" w:hAnsi="宋体"/>
          <w:color w:val="000000"/>
          <w:sz w:val="28"/>
          <w:szCs w:val="28"/>
        </w:rPr>
        <w:t>1.中职学段：三年制，采用2</w:t>
      </w:r>
      <w:r>
        <w:rPr>
          <w:rFonts w:ascii="宋体" w:hAnsi="宋体"/>
          <w:color w:val="000000"/>
          <w:sz w:val="28"/>
          <w:szCs w:val="28"/>
        </w:rPr>
        <w:t>+0.5+0.5</w:t>
      </w:r>
      <w:r>
        <w:rPr>
          <w:rFonts w:hint="eastAsia" w:ascii="宋体" w:hAnsi="宋体"/>
          <w:color w:val="000000"/>
          <w:sz w:val="28"/>
          <w:szCs w:val="28"/>
        </w:rPr>
        <w:t>培养模式，第五个学期采用双元模式进行岗位实践课程，第六个学期岗位实习。</w:t>
      </w:r>
    </w:p>
    <w:p>
      <w:pPr>
        <w:spacing w:line="360" w:lineRule="auto"/>
        <w:ind w:firstLine="560" w:firstLineChars="200"/>
        <w:rPr>
          <w:rFonts w:ascii="宋体"/>
          <w:color w:val="000000"/>
          <w:sz w:val="28"/>
          <w:szCs w:val="28"/>
        </w:rPr>
      </w:pPr>
      <w:r>
        <w:rPr>
          <w:rFonts w:hint="eastAsia" w:ascii="宋体" w:hAnsi="宋体"/>
          <w:color w:val="000000"/>
          <w:sz w:val="28"/>
          <w:szCs w:val="28"/>
        </w:rPr>
        <w:t>2.高职学段：两年制，采用1</w:t>
      </w:r>
      <w:r>
        <w:rPr>
          <w:rFonts w:ascii="宋体" w:hAnsi="宋体"/>
          <w:color w:val="000000"/>
          <w:sz w:val="28"/>
          <w:szCs w:val="28"/>
        </w:rPr>
        <w:t>+0.5+0.5培养</w:t>
      </w:r>
      <w:r>
        <w:rPr>
          <w:rFonts w:hint="eastAsia" w:ascii="宋体" w:hAnsi="宋体"/>
          <w:color w:val="000000"/>
          <w:sz w:val="28"/>
          <w:szCs w:val="28"/>
        </w:rPr>
        <w:t>模式，第三个学期采用双元模式进行</w:t>
      </w:r>
      <w:r>
        <w:rPr>
          <w:rFonts w:hint="eastAsia" w:ascii="宋体" w:hAnsi="宋体"/>
          <w:color w:val="000000"/>
          <w:sz w:val="28"/>
          <w:szCs w:val="28"/>
          <w:lang w:val="en-US" w:eastAsia="zh-CN"/>
        </w:rPr>
        <w:t>技能学</w:t>
      </w:r>
      <w:r>
        <w:rPr>
          <w:rFonts w:hint="eastAsia" w:ascii="宋体" w:hAnsi="宋体"/>
          <w:color w:val="000000"/>
          <w:sz w:val="28"/>
          <w:szCs w:val="28"/>
          <w:highlight w:val="none"/>
        </w:rPr>
        <w:t>习</w:t>
      </w:r>
      <w:r>
        <w:rPr>
          <w:rFonts w:hint="eastAsia" w:ascii="宋体" w:hAnsi="宋体"/>
          <w:color w:val="000000"/>
          <w:sz w:val="28"/>
          <w:szCs w:val="28"/>
        </w:rPr>
        <w:t>，第四个学期岗位实习。</w:t>
      </w:r>
    </w:p>
    <w:p>
      <w:pPr>
        <w:spacing w:line="360" w:lineRule="auto"/>
        <w:ind w:firstLine="560" w:firstLineChars="200"/>
        <w:rPr>
          <w:rFonts w:hint="eastAsia" w:ascii="宋体" w:hAnsi="宋体"/>
          <w:color w:val="000000"/>
          <w:sz w:val="28"/>
          <w:szCs w:val="28"/>
        </w:rPr>
      </w:pPr>
    </w:p>
    <w:p>
      <w:pPr>
        <w:pStyle w:val="2"/>
        <w:spacing w:before="0" w:after="0"/>
        <w:rPr>
          <w:rFonts w:ascii="黑体" w:hAnsi="黑体" w:eastAsia="黑体"/>
          <w:b w:val="0"/>
          <w:bCs w:val="0"/>
          <w:sz w:val="32"/>
          <w:szCs w:val="32"/>
        </w:rPr>
      </w:pPr>
      <w:r>
        <w:rPr>
          <w:rFonts w:hint="eastAsia" w:ascii="黑体" w:hAnsi="黑体" w:eastAsia="黑体"/>
          <w:b w:val="0"/>
          <w:bCs w:val="0"/>
          <w:sz w:val="32"/>
          <w:szCs w:val="32"/>
        </w:rPr>
        <w:t>四、职业面向</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1.中职学段职业面向：</w:t>
      </w:r>
    </w:p>
    <w:p>
      <w:pPr>
        <w:spacing w:line="360" w:lineRule="auto"/>
        <w:ind w:firstLine="560" w:firstLineChars="200"/>
        <w:rPr>
          <w:rFonts w:hint="eastAsia" w:ascii="宋体" w:hAnsi="宋体"/>
          <w:color w:val="000000"/>
          <w:sz w:val="28"/>
          <w:szCs w:val="28"/>
        </w:rPr>
      </w:pPr>
    </w:p>
    <w:tbl>
      <w:tblPr>
        <w:tblStyle w:val="11"/>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866"/>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b/>
                <w:bCs/>
                <w:szCs w:val="21"/>
              </w:rPr>
            </w:pPr>
            <w:r>
              <w:rPr>
                <w:rFonts w:hint="eastAsia" w:ascii="宋体" w:hAnsi="宋体"/>
                <w:b/>
                <w:bCs/>
                <w:szCs w:val="21"/>
              </w:rPr>
              <w:t>序号</w:t>
            </w:r>
          </w:p>
        </w:tc>
        <w:tc>
          <w:tcPr>
            <w:tcW w:w="2866" w:type="dxa"/>
            <w:shd w:val="clear" w:color="auto" w:fill="auto"/>
            <w:vAlign w:val="center"/>
          </w:tcPr>
          <w:p>
            <w:pPr>
              <w:pStyle w:val="36"/>
              <w:ind w:firstLine="0" w:firstLineChars="0"/>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专业方向</w:t>
            </w:r>
          </w:p>
        </w:tc>
        <w:tc>
          <w:tcPr>
            <w:tcW w:w="3888" w:type="dxa"/>
            <w:shd w:val="clear" w:color="auto" w:fill="auto"/>
            <w:vAlign w:val="center"/>
          </w:tcPr>
          <w:p>
            <w:pPr>
              <w:pStyle w:val="36"/>
              <w:ind w:firstLine="0" w:firstLineChars="0"/>
              <w:jc w:val="center"/>
              <w:rPr>
                <w:rFonts w:ascii="宋体" w:hAnsi="宋体"/>
                <w:b/>
                <w:bCs/>
                <w:szCs w:val="21"/>
              </w:rPr>
            </w:pPr>
            <w:r>
              <w:rPr>
                <w:rFonts w:hint="eastAsia" w:ascii="宋体" w:hAnsi="宋体"/>
                <w:b/>
                <w:bCs/>
                <w:szCs w:val="21"/>
              </w:rPr>
              <w:t>对应职业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1</w:t>
            </w:r>
          </w:p>
        </w:tc>
        <w:tc>
          <w:tcPr>
            <w:tcW w:w="2866" w:type="dxa"/>
            <w:vMerge w:val="restart"/>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szCs w:val="21"/>
              </w:rPr>
              <w:t>电商运营</w:t>
            </w: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售前客服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2</w:t>
            </w:r>
          </w:p>
        </w:tc>
        <w:tc>
          <w:tcPr>
            <w:tcW w:w="2866" w:type="dxa"/>
            <w:vMerge w:val="continue"/>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售后客服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3</w:t>
            </w:r>
          </w:p>
        </w:tc>
        <w:tc>
          <w:tcPr>
            <w:tcW w:w="2866" w:type="dxa"/>
            <w:vMerge w:val="continue"/>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运营助理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4</w:t>
            </w:r>
          </w:p>
        </w:tc>
        <w:tc>
          <w:tcPr>
            <w:tcW w:w="2866" w:type="dxa"/>
            <w:vMerge w:val="continue"/>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运营专员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5</w:t>
            </w:r>
          </w:p>
        </w:tc>
        <w:tc>
          <w:tcPr>
            <w:tcW w:w="2866" w:type="dxa"/>
            <w:vMerge w:val="continue"/>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农产品网店销售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6</w:t>
            </w:r>
          </w:p>
        </w:tc>
        <w:tc>
          <w:tcPr>
            <w:tcW w:w="2866" w:type="dxa"/>
            <w:vMerge w:val="continue"/>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打包员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7</w:t>
            </w:r>
          </w:p>
        </w:tc>
        <w:tc>
          <w:tcPr>
            <w:tcW w:w="2866" w:type="dxa"/>
            <w:vMerge w:val="continue"/>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打单员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8</w:t>
            </w:r>
          </w:p>
        </w:tc>
        <w:tc>
          <w:tcPr>
            <w:tcW w:w="2866" w:type="dxa"/>
            <w:vMerge w:val="restart"/>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szCs w:val="21"/>
              </w:rPr>
              <w:t>网络推广</w:t>
            </w: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新媒体运营专员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9</w:t>
            </w:r>
          </w:p>
        </w:tc>
        <w:tc>
          <w:tcPr>
            <w:tcW w:w="2866" w:type="dxa"/>
            <w:vMerge w:val="continue"/>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市场调研员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1</w:t>
            </w:r>
            <w:r>
              <w:rPr>
                <w:rFonts w:ascii="宋体" w:hAnsi="宋体"/>
                <w:szCs w:val="21"/>
              </w:rPr>
              <w:t>0</w:t>
            </w:r>
          </w:p>
        </w:tc>
        <w:tc>
          <w:tcPr>
            <w:tcW w:w="2866" w:type="dxa"/>
            <w:vMerge w:val="continue"/>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文案专员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1</w:t>
            </w:r>
            <w:r>
              <w:rPr>
                <w:rFonts w:ascii="宋体" w:hAnsi="宋体"/>
                <w:szCs w:val="21"/>
              </w:rPr>
              <w:t>1</w:t>
            </w:r>
          </w:p>
        </w:tc>
        <w:tc>
          <w:tcPr>
            <w:tcW w:w="2866" w:type="dxa"/>
            <w:vMerge w:val="restart"/>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szCs w:val="21"/>
              </w:rPr>
              <w:t>网店美工</w:t>
            </w: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美工助理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1</w:t>
            </w:r>
            <w:r>
              <w:rPr>
                <w:rFonts w:ascii="宋体" w:hAnsi="宋体"/>
                <w:szCs w:val="21"/>
              </w:rPr>
              <w:t>2</w:t>
            </w:r>
          </w:p>
        </w:tc>
        <w:tc>
          <w:tcPr>
            <w:tcW w:w="2866" w:type="dxa"/>
            <w:vMerge w:val="continue"/>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美工专员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1</w:t>
            </w:r>
            <w:r>
              <w:rPr>
                <w:rFonts w:ascii="宋体" w:hAnsi="宋体"/>
                <w:szCs w:val="21"/>
              </w:rPr>
              <w:t>3</w:t>
            </w:r>
          </w:p>
        </w:tc>
        <w:tc>
          <w:tcPr>
            <w:tcW w:w="2866" w:type="dxa"/>
            <w:vMerge w:val="restart"/>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szCs w:val="21"/>
              </w:rPr>
              <w:t>商务数据分析</w:t>
            </w: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数据分析专员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84"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1</w:t>
            </w:r>
            <w:r>
              <w:rPr>
                <w:rFonts w:ascii="宋体" w:hAnsi="宋体"/>
                <w:szCs w:val="21"/>
              </w:rPr>
              <w:t>4</w:t>
            </w:r>
          </w:p>
        </w:tc>
        <w:tc>
          <w:tcPr>
            <w:tcW w:w="2866" w:type="dxa"/>
            <w:vMerge w:val="continue"/>
            <w:shd w:val="clear" w:color="auto" w:fill="auto"/>
            <w:vAlign w:val="center"/>
          </w:tcPr>
          <w:p>
            <w:pPr>
              <w:pStyle w:val="36"/>
              <w:ind w:firstLine="0" w:firstLineChars="0"/>
              <w:jc w:val="center"/>
              <w:rPr>
                <w:rFonts w:hint="eastAsia" w:ascii="宋体" w:hAnsi="宋体" w:eastAsia="宋体" w:cs="Times New Roman"/>
                <w:kern w:val="2"/>
                <w:sz w:val="21"/>
                <w:szCs w:val="21"/>
                <w:lang w:val="en-US" w:eastAsia="zh-CN" w:bidi="ar-SA"/>
              </w:rPr>
            </w:pPr>
          </w:p>
        </w:tc>
        <w:tc>
          <w:tcPr>
            <w:tcW w:w="3888" w:type="dxa"/>
            <w:shd w:val="clear" w:color="auto" w:fill="auto"/>
            <w:vAlign w:val="center"/>
          </w:tcPr>
          <w:p>
            <w:pPr>
              <w:pStyle w:val="36"/>
              <w:ind w:firstLine="0" w:firstLineChars="0"/>
              <w:jc w:val="center"/>
              <w:rPr>
                <w:rFonts w:ascii="宋体" w:hAnsi="宋体"/>
                <w:szCs w:val="21"/>
              </w:rPr>
            </w:pPr>
            <w:r>
              <w:rPr>
                <w:rFonts w:hint="eastAsia" w:ascii="宋体" w:hAnsi="宋体"/>
                <w:szCs w:val="21"/>
              </w:rPr>
              <w:t>市场分析专员</w:t>
            </w:r>
          </w:p>
        </w:tc>
      </w:tr>
    </w:tbl>
    <w:p>
      <w:pPr>
        <w:spacing w:line="360" w:lineRule="auto"/>
        <w:rPr>
          <w:rFonts w:hint="eastAsia" w:ascii="宋体" w:hAnsi="宋体"/>
          <w:color w:val="000000"/>
          <w:sz w:val="28"/>
          <w:szCs w:val="28"/>
          <w:lang w:val="en-US" w:eastAsia="zh-CN"/>
        </w:rPr>
      </w:pPr>
    </w:p>
    <w:p>
      <w:pPr>
        <w:spacing w:line="360" w:lineRule="auto"/>
        <w:ind w:firstLine="280" w:firstLineChars="100"/>
        <w:rPr>
          <w:rFonts w:hint="eastAsia" w:ascii="宋体" w:hAnsi="宋体"/>
          <w:color w:val="000000"/>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高职学段职业面向：</w:t>
      </w:r>
    </w:p>
    <w:tbl>
      <w:tblPr>
        <w:tblStyle w:val="11"/>
        <w:tblpPr w:leftFromText="180" w:rightFromText="180" w:vertAnchor="text" w:horzAnchor="page" w:tblpX="2074" w:tblpY="620"/>
        <w:tblOverlap w:val="never"/>
        <w:tblW w:w="8098" w:type="dxa"/>
        <w:tblInd w:w="0" w:type="dxa"/>
        <w:tblLayout w:type="autofit"/>
        <w:tblCellMar>
          <w:top w:w="0" w:type="dxa"/>
          <w:left w:w="108" w:type="dxa"/>
          <w:bottom w:w="0" w:type="dxa"/>
          <w:right w:w="108" w:type="dxa"/>
        </w:tblCellMar>
      </w:tblPr>
      <w:tblGrid>
        <w:gridCol w:w="1180"/>
        <w:gridCol w:w="1536"/>
        <w:gridCol w:w="1416"/>
        <w:gridCol w:w="2212"/>
        <w:gridCol w:w="1754"/>
      </w:tblGrid>
      <w:tr>
        <w:tblPrEx>
          <w:tblCellMar>
            <w:top w:w="0" w:type="dxa"/>
            <w:left w:w="108" w:type="dxa"/>
            <w:bottom w:w="0" w:type="dxa"/>
            <w:right w:w="108" w:type="dxa"/>
          </w:tblCellMar>
        </w:tblPrEx>
        <w:trPr>
          <w:trHeight w:val="899" w:hRule="atLeast"/>
        </w:trPr>
        <w:tc>
          <w:tcPr>
            <w:tcW w:w="11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b/>
                <w:bCs/>
                <w:color w:val="000000"/>
                <w:szCs w:val="21"/>
              </w:rPr>
            </w:pPr>
            <w:r>
              <w:rPr>
                <w:rFonts w:hint="eastAsia" w:ascii="宋体" w:hAnsi="宋体"/>
                <w:b/>
                <w:bCs/>
                <w:color w:val="000000"/>
                <w:szCs w:val="21"/>
              </w:rPr>
              <w:t>专业大类（代码）</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对应行业（代码）</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主要职业类别（代码）</w:t>
            </w:r>
          </w:p>
        </w:tc>
        <w:tc>
          <w:tcPr>
            <w:tcW w:w="22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主要岗位类别</w:t>
            </w:r>
          </w:p>
        </w:tc>
        <w:tc>
          <w:tcPr>
            <w:tcW w:w="175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b/>
                <w:bCs/>
                <w:color w:val="000000"/>
                <w:szCs w:val="21"/>
              </w:rPr>
            </w:pPr>
            <w:r>
              <w:rPr>
                <w:rFonts w:ascii="宋体" w:hAnsi="宋体"/>
                <w:b/>
                <w:bCs/>
                <w:color w:val="000000"/>
                <w:szCs w:val="21"/>
              </w:rPr>
              <w:t>1+X</w:t>
            </w:r>
            <w:r>
              <w:rPr>
                <w:rFonts w:hint="eastAsia" w:ascii="宋体" w:hAnsi="宋体"/>
                <w:b/>
                <w:bCs/>
                <w:color w:val="000000"/>
                <w:szCs w:val="21"/>
              </w:rPr>
              <w:t>职业技能等级证书</w:t>
            </w:r>
          </w:p>
        </w:tc>
      </w:tr>
      <w:tr>
        <w:tblPrEx>
          <w:tblCellMar>
            <w:top w:w="0" w:type="dxa"/>
            <w:left w:w="108" w:type="dxa"/>
            <w:bottom w:w="0" w:type="dxa"/>
            <w:right w:w="108" w:type="dxa"/>
          </w:tblCellMar>
        </w:tblPrEx>
        <w:trPr>
          <w:trHeight w:val="458" w:hRule="atLeast"/>
        </w:trPr>
        <w:tc>
          <w:tcPr>
            <w:tcW w:w="11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szCs w:val="21"/>
              </w:rPr>
            </w:pPr>
            <w:r>
              <w:rPr>
                <w:rFonts w:hint="eastAsia" w:ascii="宋体" w:hAnsi="宋体"/>
                <w:color w:val="000000"/>
                <w:szCs w:val="21"/>
              </w:rPr>
              <w:t>财经商贸大类（电子商务类）</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szCs w:val="21"/>
              </w:rPr>
            </w:pPr>
            <w:r>
              <w:rPr>
                <w:rFonts w:hint="eastAsia" w:ascii="宋体" w:hAnsi="宋体"/>
                <w:color w:val="000000"/>
                <w:szCs w:val="21"/>
              </w:rPr>
              <w:t>批发业（</w:t>
            </w:r>
            <w:r>
              <w:rPr>
                <w:rFonts w:ascii="宋体" w:hAnsi="宋体"/>
                <w:color w:val="000000"/>
                <w:szCs w:val="21"/>
              </w:rPr>
              <w:t>51</w:t>
            </w:r>
            <w:r>
              <w:rPr>
                <w:rFonts w:hint="eastAsia" w:ascii="宋体" w:hAnsi="宋体"/>
                <w:color w:val="000000"/>
                <w:szCs w:val="21"/>
              </w:rPr>
              <w:t>）</w:t>
            </w:r>
          </w:p>
        </w:tc>
        <w:tc>
          <w:tcPr>
            <w:tcW w:w="14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szCs w:val="21"/>
              </w:rPr>
            </w:pPr>
            <w:r>
              <w:rPr>
                <w:rFonts w:hint="eastAsia" w:ascii="宋体" w:hAnsi="宋体"/>
                <w:color w:val="000000"/>
                <w:szCs w:val="21"/>
              </w:rPr>
              <w:t>商务咨询服务人员</w:t>
            </w:r>
          </w:p>
          <w:p>
            <w:pPr>
              <w:spacing w:line="360" w:lineRule="auto"/>
              <w:jc w:val="center"/>
              <w:rPr>
                <w:rFonts w:ascii="宋体"/>
                <w:color w:val="000000"/>
                <w:szCs w:val="21"/>
              </w:rPr>
            </w:pPr>
            <w:r>
              <w:rPr>
                <w:rFonts w:hint="eastAsia" w:ascii="宋体" w:hAnsi="宋体"/>
                <w:color w:val="000000"/>
                <w:szCs w:val="21"/>
              </w:rPr>
              <w:t>（</w:t>
            </w:r>
            <w:r>
              <w:rPr>
                <w:rFonts w:ascii="宋体" w:hAnsi="宋体"/>
                <w:color w:val="000000"/>
                <w:szCs w:val="21"/>
              </w:rPr>
              <w:t>4-07</w:t>
            </w:r>
            <w:r>
              <w:rPr>
                <w:rFonts w:ascii="宋体"/>
                <w:color w:val="000000"/>
                <w:szCs w:val="21"/>
              </w:rPr>
              <w:t>-</w:t>
            </w:r>
            <w:r>
              <w:rPr>
                <w:rFonts w:ascii="宋体" w:hAnsi="宋体"/>
                <w:color w:val="000000"/>
                <w:szCs w:val="21"/>
              </w:rPr>
              <w:t>02</w:t>
            </w:r>
            <w:r>
              <w:rPr>
                <w:rFonts w:hint="eastAsia" w:ascii="宋体" w:hAnsi="宋体"/>
                <w:color w:val="000000"/>
                <w:szCs w:val="21"/>
              </w:rPr>
              <w:t>）</w:t>
            </w:r>
          </w:p>
        </w:tc>
        <w:tc>
          <w:tcPr>
            <w:tcW w:w="22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szCs w:val="21"/>
              </w:rPr>
            </w:pPr>
            <w:r>
              <w:rPr>
                <w:rFonts w:hint="eastAsia" w:ascii="宋体" w:hAnsi="宋体"/>
                <w:color w:val="000000"/>
                <w:szCs w:val="21"/>
              </w:rPr>
              <w:t>网络客服、数据分析专员、网购专员</w:t>
            </w:r>
          </w:p>
        </w:tc>
        <w:tc>
          <w:tcPr>
            <w:tcW w:w="175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szCs w:val="21"/>
              </w:rPr>
            </w:pPr>
            <w:r>
              <w:rPr>
                <w:rFonts w:hint="eastAsia" w:ascii="宋体" w:hAnsi="宋体"/>
                <w:color w:val="000000"/>
                <w:szCs w:val="21"/>
              </w:rPr>
              <w:t>网店运营推广</w:t>
            </w:r>
          </w:p>
          <w:p>
            <w:pPr>
              <w:spacing w:line="360" w:lineRule="auto"/>
              <w:jc w:val="center"/>
              <w:rPr>
                <w:rFonts w:ascii="宋体"/>
                <w:color w:val="000000"/>
                <w:szCs w:val="21"/>
              </w:rPr>
            </w:pPr>
            <w:r>
              <w:rPr>
                <w:rFonts w:hint="eastAsia" w:ascii="宋体" w:hAnsi="宋体"/>
                <w:color w:val="000000"/>
                <w:szCs w:val="21"/>
              </w:rPr>
              <w:t>电子商务数据分析</w:t>
            </w:r>
          </w:p>
        </w:tc>
      </w:tr>
      <w:tr>
        <w:tblPrEx>
          <w:tblCellMar>
            <w:top w:w="0" w:type="dxa"/>
            <w:left w:w="108" w:type="dxa"/>
            <w:bottom w:w="0" w:type="dxa"/>
            <w:right w:w="108" w:type="dxa"/>
          </w:tblCellMar>
        </w:tblPrEx>
        <w:trPr>
          <w:trHeight w:val="890" w:hRule="atLeast"/>
        </w:trPr>
        <w:tc>
          <w:tcPr>
            <w:tcW w:w="1180" w:type="dxa"/>
            <w:vMerge w:val="continue"/>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零售业（</w:t>
            </w:r>
            <w:r>
              <w:rPr>
                <w:color w:val="000000"/>
                <w:szCs w:val="21"/>
              </w:rPr>
              <w:t>52</w:t>
            </w:r>
            <w:r>
              <w:rPr>
                <w:rFonts w:hint="eastAsia"/>
                <w:color w:val="000000"/>
                <w:szCs w:val="21"/>
              </w:rPr>
              <w:t>）</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221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754" w:type="dxa"/>
            <w:vMerge w:val="continue"/>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p>
        </w:tc>
      </w:tr>
      <w:tr>
        <w:tblPrEx>
          <w:tblCellMar>
            <w:top w:w="0" w:type="dxa"/>
            <w:left w:w="108" w:type="dxa"/>
            <w:bottom w:w="0" w:type="dxa"/>
            <w:right w:w="108" w:type="dxa"/>
          </w:tblCellMar>
        </w:tblPrEx>
        <w:trPr>
          <w:trHeight w:val="899" w:hRule="atLeast"/>
        </w:trPr>
        <w:tc>
          <w:tcPr>
            <w:tcW w:w="1180" w:type="dxa"/>
            <w:vMerge w:val="continue"/>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互联网和相关服务（</w:t>
            </w:r>
            <w:r>
              <w:rPr>
                <w:color w:val="000000"/>
                <w:szCs w:val="21"/>
              </w:rPr>
              <w:t>64</w:t>
            </w:r>
            <w:r>
              <w:rPr>
                <w:rFonts w:hint="eastAsia"/>
                <w:color w:val="000000"/>
                <w:szCs w:val="21"/>
              </w:rPr>
              <w:t>）</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商务专业人员（</w:t>
            </w:r>
            <w:r>
              <w:rPr>
                <w:color w:val="000000"/>
                <w:szCs w:val="21"/>
              </w:rPr>
              <w:t>2-06-07</w:t>
            </w:r>
            <w:r>
              <w:rPr>
                <w:rFonts w:hint="eastAsia"/>
                <w:color w:val="000000"/>
                <w:szCs w:val="21"/>
              </w:rPr>
              <w:t>）</w:t>
            </w:r>
          </w:p>
        </w:tc>
        <w:tc>
          <w:tcPr>
            <w:tcW w:w="22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网络推广、网络营销、产品专业、直播主播</w:t>
            </w:r>
          </w:p>
        </w:tc>
        <w:tc>
          <w:tcPr>
            <w:tcW w:w="1754" w:type="dxa"/>
            <w:vMerge w:val="continue"/>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p>
        </w:tc>
      </w:tr>
      <w:tr>
        <w:tblPrEx>
          <w:tblCellMar>
            <w:top w:w="0" w:type="dxa"/>
            <w:left w:w="108" w:type="dxa"/>
            <w:bottom w:w="0" w:type="dxa"/>
            <w:right w:w="108" w:type="dxa"/>
          </w:tblCellMar>
        </w:tblPrEx>
        <w:trPr>
          <w:trHeight w:val="1357" w:hRule="atLeast"/>
        </w:trPr>
        <w:tc>
          <w:tcPr>
            <w:tcW w:w="1180" w:type="dxa"/>
            <w:vMerge w:val="continue"/>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软件和信息技术服务业（</w:t>
            </w:r>
            <w:r>
              <w:rPr>
                <w:color w:val="000000"/>
                <w:szCs w:val="21"/>
              </w:rPr>
              <w:t>65</w:t>
            </w:r>
            <w:r>
              <w:rPr>
                <w:rFonts w:hint="eastAsia"/>
                <w:color w:val="000000"/>
                <w:szCs w:val="21"/>
              </w:rPr>
              <w:t>）</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软件和信息技术服务人员（</w:t>
            </w:r>
            <w:r>
              <w:rPr>
                <w:color w:val="000000"/>
                <w:szCs w:val="21"/>
              </w:rPr>
              <w:t>4-04-05</w:t>
            </w:r>
            <w:r>
              <w:rPr>
                <w:rFonts w:hint="eastAsia"/>
                <w:color w:val="000000"/>
                <w:szCs w:val="21"/>
              </w:rPr>
              <w:t>）</w:t>
            </w:r>
          </w:p>
        </w:tc>
        <w:tc>
          <w:tcPr>
            <w:tcW w:w="22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电商品牌运营、网络编辑、网店美工、短视频制作、电商数据分析</w:t>
            </w:r>
          </w:p>
        </w:tc>
        <w:tc>
          <w:tcPr>
            <w:tcW w:w="1754" w:type="dxa"/>
            <w:vMerge w:val="continue"/>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p>
        </w:tc>
      </w:tr>
    </w:tbl>
    <w:p>
      <w:pPr>
        <w:spacing w:line="360" w:lineRule="auto"/>
        <w:rPr>
          <w:rFonts w:hint="eastAsia" w:ascii="宋体" w:hAnsi="宋体"/>
          <w:color w:val="000000"/>
          <w:sz w:val="28"/>
          <w:szCs w:val="28"/>
        </w:rPr>
      </w:pPr>
    </w:p>
    <w:p>
      <w:pPr>
        <w:pStyle w:val="2"/>
        <w:spacing w:before="0" w:after="0"/>
        <w:rPr>
          <w:rFonts w:ascii="黑体" w:hAnsi="黑体" w:eastAsia="黑体"/>
          <w:b w:val="0"/>
          <w:bCs w:val="0"/>
          <w:sz w:val="32"/>
          <w:szCs w:val="32"/>
        </w:rPr>
      </w:pPr>
      <w:r>
        <w:rPr>
          <w:rFonts w:hint="eastAsia" w:ascii="黑体" w:hAnsi="黑体" w:eastAsia="黑体"/>
          <w:b w:val="0"/>
          <w:bCs w:val="0"/>
          <w:sz w:val="32"/>
          <w:szCs w:val="32"/>
        </w:rPr>
        <w:t>五、培养目标与培养规格</w:t>
      </w:r>
    </w:p>
    <w:p>
      <w:pPr>
        <w:rPr>
          <w:rFonts w:hint="eastAsia" w:ascii="黑体" w:hAnsi="黑体" w:eastAsia="黑体"/>
          <w:sz w:val="30"/>
          <w:szCs w:val="30"/>
        </w:rPr>
      </w:pPr>
      <w:r>
        <w:rPr>
          <w:rFonts w:hint="eastAsia" w:ascii="黑体" w:hAnsi="黑体" w:eastAsia="黑体"/>
          <w:sz w:val="30"/>
          <w:szCs w:val="30"/>
        </w:rPr>
        <w:t>（一）中职学段</w:t>
      </w:r>
    </w:p>
    <w:p>
      <w:pPr>
        <w:rPr>
          <w:rFonts w:ascii="黑体" w:hAnsi="黑体" w:eastAsia="黑体"/>
          <w:sz w:val="30"/>
          <w:szCs w:val="30"/>
        </w:rPr>
      </w:pPr>
      <w:r>
        <w:rPr>
          <w:rFonts w:hint="eastAsia" w:ascii="黑体" w:hAnsi="黑体" w:eastAsia="黑体"/>
          <w:sz w:val="30"/>
          <w:szCs w:val="30"/>
        </w:rPr>
        <w:t>1.培养目标</w:t>
      </w:r>
    </w:p>
    <w:p>
      <w:pPr>
        <w:ind w:firstLine="560" w:firstLineChars="200"/>
        <w:rPr>
          <w:rFonts w:hint="eastAsia" w:ascii="黑体" w:hAnsi="黑体" w:eastAsia="黑体"/>
          <w:sz w:val="30"/>
          <w:szCs w:val="30"/>
        </w:rPr>
      </w:pPr>
      <w:r>
        <w:rPr>
          <w:rFonts w:hint="eastAsia"/>
          <w:color w:val="000000"/>
          <w:sz w:val="28"/>
          <w:szCs w:val="28"/>
        </w:rPr>
        <w:t>本专业培养与我国社会主义核心价值观相适应，德、智、体、美全面发展，坚持立德树人，具有良好的职业道德和职业素养，具有电子商务运营、推广等相关知识，具备信息处理、网络营销、网络客服、网络推广等能力，从事农村电商运营和农村电商推广等工作的中级高素质初级技能型人才。</w:t>
      </w:r>
    </w:p>
    <w:p>
      <w:pPr>
        <w:numPr>
          <w:ilvl w:val="0"/>
          <w:numId w:val="1"/>
        </w:numPr>
        <w:rPr>
          <w:rFonts w:hint="eastAsia" w:ascii="黑体" w:hAnsi="黑体" w:eastAsia="黑体"/>
          <w:sz w:val="30"/>
          <w:szCs w:val="30"/>
        </w:rPr>
      </w:pPr>
      <w:r>
        <w:rPr>
          <w:rFonts w:hint="eastAsia" w:ascii="黑体" w:hAnsi="黑体" w:eastAsia="黑体"/>
          <w:sz w:val="30"/>
          <w:szCs w:val="30"/>
        </w:rPr>
        <w:t>培养规格</w:t>
      </w:r>
    </w:p>
    <w:p>
      <w:pPr>
        <w:spacing w:line="360" w:lineRule="auto"/>
        <w:ind w:firstLine="560" w:firstLineChars="200"/>
        <w:jc w:val="left"/>
        <w:rPr>
          <w:rFonts w:ascii="宋体"/>
          <w:sz w:val="28"/>
          <w:szCs w:val="28"/>
        </w:rPr>
      </w:pPr>
      <w:r>
        <w:rPr>
          <w:rFonts w:hint="eastAsia" w:ascii="宋体" w:hAnsi="宋体"/>
          <w:sz w:val="28"/>
          <w:szCs w:val="28"/>
        </w:rPr>
        <w:t>本专业培养的人才应热爱祖国，热爱人民，拥护党的方针政策，遵守国家法律法规，具有</w:t>
      </w:r>
      <w:r>
        <w:rPr>
          <w:rFonts w:hint="eastAsia" w:ascii="宋体" w:hAnsi="宋体"/>
          <w:sz w:val="28"/>
          <w:szCs w:val="28"/>
          <w:lang w:val="en-US" w:eastAsia="zh-CN"/>
        </w:rPr>
        <w:t>中</w:t>
      </w:r>
      <w:r>
        <w:rPr>
          <w:rFonts w:hint="eastAsia" w:ascii="宋体" w:hAnsi="宋体"/>
          <w:sz w:val="28"/>
          <w:szCs w:val="28"/>
        </w:rPr>
        <w:t>等职业学校学生基本的文化知识，并具有以下职业素养、专业知识和技能。</w:t>
      </w:r>
    </w:p>
    <w:p>
      <w:pPr>
        <w:spacing w:line="360" w:lineRule="auto"/>
        <w:ind w:firstLine="562" w:firstLineChars="200"/>
        <w:jc w:val="left"/>
        <w:rPr>
          <w:rFonts w:hint="default" w:ascii="宋体" w:hAnsi="宋体" w:cs="Times New Roman"/>
          <w:b/>
          <w:bCs/>
          <w:sz w:val="28"/>
          <w:szCs w:val="28"/>
          <w:lang w:val="en-US" w:eastAsia="zh-CN"/>
        </w:rPr>
      </w:pP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1</w:t>
      </w: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素养</w:t>
      </w:r>
    </w:p>
    <w:p>
      <w:pPr>
        <w:spacing w:line="360" w:lineRule="auto"/>
        <w:ind w:firstLine="560" w:firstLineChars="200"/>
        <w:jc w:val="left"/>
        <w:rPr>
          <w:rFonts w:hint="eastAsia" w:ascii="宋体" w:hAnsi="宋体" w:cs="Times New Roman"/>
          <w:sz w:val="28"/>
          <w:szCs w:val="28"/>
        </w:rPr>
      </w:pPr>
      <w:r>
        <w:rPr>
          <w:rFonts w:hint="eastAsia" w:ascii="宋体" w:hAnsi="宋体"/>
          <w:sz w:val="28"/>
          <w:szCs w:val="28"/>
        </w:rPr>
        <w:fldChar w:fldCharType="begin"/>
      </w:r>
      <w:r>
        <w:rPr>
          <w:rFonts w:hint="eastAsia" w:ascii="宋体" w:hAnsi="宋体"/>
          <w:sz w:val="28"/>
          <w:szCs w:val="28"/>
        </w:rPr>
        <w:instrText xml:space="preserve"> = 1 \* GB3 \* MERGEFORMAT </w:instrText>
      </w:r>
      <w:r>
        <w:rPr>
          <w:rFonts w:hint="eastAsia" w:ascii="宋体" w:hAnsi="宋体"/>
          <w:sz w:val="28"/>
          <w:szCs w:val="28"/>
        </w:rPr>
        <w:fldChar w:fldCharType="separate"/>
      </w:r>
      <w:r>
        <w:t>①</w:t>
      </w:r>
      <w:r>
        <w:rPr>
          <w:rFonts w:hint="eastAsia" w:ascii="宋体" w:hAnsi="宋体"/>
          <w:sz w:val="28"/>
          <w:szCs w:val="28"/>
        </w:rPr>
        <w:fldChar w:fldCharType="end"/>
      </w:r>
      <w:r>
        <w:rPr>
          <w:rFonts w:hint="eastAsia" w:ascii="宋体" w:hAnsi="宋体" w:cs="Times New Roman"/>
          <w:sz w:val="28"/>
          <w:szCs w:val="28"/>
        </w:rPr>
        <w:t>具有较强的服务意识，较强的口头表达能力和网络沟通能力。</w:t>
      </w:r>
    </w:p>
    <w:p>
      <w:pPr>
        <w:spacing w:line="360" w:lineRule="auto"/>
        <w:ind w:firstLine="560" w:firstLineChars="200"/>
        <w:jc w:val="left"/>
        <w:rPr>
          <w:rFonts w:hint="eastAsia" w:ascii="宋体" w:hAnsi="宋体" w:cs="Times New Roman"/>
          <w:sz w:val="28"/>
          <w:szCs w:val="28"/>
        </w:rPr>
      </w:pPr>
      <w:r>
        <w:rPr>
          <w:rFonts w:hint="eastAsia" w:ascii="宋体" w:hAnsi="宋体"/>
          <w:sz w:val="28"/>
          <w:szCs w:val="28"/>
        </w:rPr>
        <w:fldChar w:fldCharType="begin"/>
      </w:r>
      <w:r>
        <w:rPr>
          <w:rFonts w:hint="eastAsia" w:ascii="宋体" w:hAnsi="宋体"/>
          <w:sz w:val="28"/>
          <w:szCs w:val="28"/>
        </w:rPr>
        <w:instrText xml:space="preserve"> = 2 \* GB3 \* MERGEFORMAT </w:instrText>
      </w:r>
      <w:r>
        <w:rPr>
          <w:rFonts w:hint="eastAsia" w:ascii="宋体" w:hAnsi="宋体"/>
          <w:sz w:val="28"/>
          <w:szCs w:val="28"/>
        </w:rPr>
        <w:fldChar w:fldCharType="separate"/>
      </w:r>
      <w:r>
        <w:t>②</w:t>
      </w:r>
      <w:r>
        <w:rPr>
          <w:rFonts w:hint="eastAsia" w:ascii="宋体" w:hAnsi="宋体"/>
          <w:sz w:val="28"/>
          <w:szCs w:val="28"/>
        </w:rPr>
        <w:fldChar w:fldCharType="end"/>
      </w:r>
      <w:r>
        <w:rPr>
          <w:rFonts w:hint="eastAsia" w:ascii="宋体" w:hAnsi="宋体" w:cs="Times New Roman"/>
          <w:sz w:val="28"/>
          <w:szCs w:val="28"/>
        </w:rPr>
        <w:t>具有继续学习能力，较强的工作执行力。</w:t>
      </w:r>
    </w:p>
    <w:p>
      <w:pPr>
        <w:spacing w:line="360" w:lineRule="auto"/>
        <w:ind w:firstLine="562" w:firstLineChars="200"/>
        <w:jc w:val="left"/>
        <w:rPr>
          <w:rFonts w:hint="eastAsia" w:ascii="宋体" w:hAnsi="宋体" w:cs="Times New Roman"/>
          <w:sz w:val="28"/>
          <w:szCs w:val="28"/>
        </w:rPr>
      </w:pPr>
      <w:r>
        <w:rPr>
          <w:rFonts w:hint="eastAsia" w:ascii="宋体" w:hAnsi="宋体" w:cs="Times New Roman"/>
          <w:b/>
          <w:bCs/>
          <w:sz w:val="28"/>
          <w:szCs w:val="28"/>
        </w:rPr>
        <w:fldChar w:fldCharType="begin"/>
      </w:r>
      <w:r>
        <w:rPr>
          <w:rFonts w:hint="eastAsia" w:ascii="宋体" w:hAnsi="宋体" w:cs="Times New Roman"/>
          <w:b/>
          <w:bCs/>
          <w:sz w:val="28"/>
          <w:szCs w:val="28"/>
        </w:rPr>
        <w:instrText xml:space="preserve"> = 3 \* GB3 \* MERGEFORMAT </w:instrText>
      </w:r>
      <w:r>
        <w:rPr>
          <w:rFonts w:hint="eastAsia" w:ascii="宋体" w:hAnsi="宋体" w:cs="Times New Roman"/>
          <w:b/>
          <w:bCs/>
          <w:sz w:val="28"/>
          <w:szCs w:val="28"/>
        </w:rPr>
        <w:fldChar w:fldCharType="separate"/>
      </w:r>
      <w:r>
        <w:t>③</w:t>
      </w:r>
      <w:r>
        <w:rPr>
          <w:rFonts w:hint="eastAsia" w:ascii="宋体" w:hAnsi="宋体" w:cs="Times New Roman"/>
          <w:b/>
          <w:bCs/>
          <w:sz w:val="28"/>
          <w:szCs w:val="28"/>
        </w:rPr>
        <w:fldChar w:fldCharType="end"/>
      </w:r>
      <w:r>
        <w:rPr>
          <w:rFonts w:hint="eastAsia" w:ascii="宋体" w:hAnsi="宋体" w:cs="Times New Roman"/>
          <w:sz w:val="28"/>
          <w:szCs w:val="28"/>
        </w:rPr>
        <w:t>具有熟练使用计算机进行数据搜集和整理的能力。</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4 \* GB3 \* MERGEFORMAT </w:instrText>
      </w:r>
      <w:r>
        <w:rPr>
          <w:rFonts w:hint="eastAsia" w:ascii="宋体" w:hAnsi="宋体" w:cs="Times New Roman"/>
          <w:sz w:val="28"/>
          <w:szCs w:val="28"/>
        </w:rPr>
        <w:fldChar w:fldCharType="separate"/>
      </w:r>
      <w:r>
        <w:t>④</w:t>
      </w:r>
      <w:r>
        <w:rPr>
          <w:rFonts w:hint="eastAsia" w:ascii="宋体" w:hAnsi="宋体" w:cs="Times New Roman"/>
          <w:sz w:val="28"/>
          <w:szCs w:val="28"/>
        </w:rPr>
        <w:fldChar w:fldCharType="end"/>
      </w:r>
      <w:r>
        <w:rPr>
          <w:rFonts w:hint="eastAsia" w:ascii="宋体" w:hAnsi="宋体" w:cs="Times New Roman"/>
          <w:sz w:val="28"/>
          <w:szCs w:val="28"/>
        </w:rPr>
        <w:t>具有团队合作精神、责任意识、法律意识和诚信意识。</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5 \* GB3 \* MERGEFORMAT </w:instrText>
      </w:r>
      <w:r>
        <w:rPr>
          <w:rFonts w:hint="eastAsia" w:ascii="宋体" w:hAnsi="宋体" w:cs="Times New Roman"/>
          <w:sz w:val="28"/>
          <w:szCs w:val="28"/>
        </w:rPr>
        <w:fldChar w:fldCharType="separate"/>
      </w:r>
      <w:r>
        <w:t>⑤</w:t>
      </w:r>
      <w:r>
        <w:rPr>
          <w:rFonts w:hint="eastAsia" w:ascii="宋体" w:hAnsi="宋体" w:cs="Times New Roman"/>
          <w:sz w:val="28"/>
          <w:szCs w:val="28"/>
        </w:rPr>
        <w:fldChar w:fldCharType="end"/>
      </w:r>
      <w:r>
        <w:rPr>
          <w:rFonts w:hint="eastAsia" w:ascii="宋体" w:hAnsi="宋体" w:cs="Times New Roman"/>
          <w:sz w:val="28"/>
          <w:szCs w:val="28"/>
        </w:rPr>
        <w:t>具有初步的分析问题和解决问题的能力，具有创新创业意识。</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6 \* GB3 \* MERGEFORMAT </w:instrText>
      </w:r>
      <w:r>
        <w:rPr>
          <w:rFonts w:hint="eastAsia" w:ascii="宋体" w:hAnsi="宋体" w:cs="Times New Roman"/>
          <w:sz w:val="28"/>
          <w:szCs w:val="28"/>
        </w:rPr>
        <w:fldChar w:fldCharType="separate"/>
      </w:r>
      <w:r>
        <w:t>⑥</w:t>
      </w:r>
      <w:r>
        <w:rPr>
          <w:rFonts w:hint="eastAsia" w:ascii="宋体" w:hAnsi="宋体" w:cs="Times New Roman"/>
          <w:sz w:val="28"/>
          <w:szCs w:val="28"/>
        </w:rPr>
        <w:fldChar w:fldCharType="end"/>
      </w:r>
      <w:r>
        <w:rPr>
          <w:rFonts w:hint="eastAsia" w:ascii="宋体" w:hAnsi="宋体" w:cs="Times New Roman"/>
          <w:sz w:val="28"/>
          <w:szCs w:val="28"/>
        </w:rPr>
        <w:t>具有对新知识、新技能的学习能力。</w:t>
      </w:r>
    </w:p>
    <w:p>
      <w:pPr>
        <w:spacing w:line="360" w:lineRule="auto"/>
        <w:ind w:firstLine="562" w:firstLineChars="200"/>
        <w:jc w:val="left"/>
        <w:rPr>
          <w:rFonts w:hint="default" w:ascii="宋体" w:hAnsi="宋体" w:cs="Times New Roman"/>
          <w:b/>
          <w:bCs/>
          <w:sz w:val="28"/>
          <w:szCs w:val="28"/>
          <w:lang w:val="en-US" w:eastAsia="zh-CN"/>
        </w:rPr>
      </w:pP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2</w:t>
      </w: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专业知识和技能</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1 \* GB3 \* MERGEFORMAT </w:instrText>
      </w:r>
      <w:r>
        <w:rPr>
          <w:rFonts w:hint="eastAsia" w:ascii="宋体" w:hAnsi="宋体" w:cs="Times New Roman"/>
          <w:sz w:val="28"/>
          <w:szCs w:val="28"/>
        </w:rPr>
        <w:fldChar w:fldCharType="separate"/>
      </w:r>
      <w:r>
        <w:t>①</w:t>
      </w:r>
      <w:r>
        <w:rPr>
          <w:rFonts w:hint="eastAsia" w:ascii="宋体" w:hAnsi="宋体" w:cs="Times New Roman"/>
          <w:sz w:val="28"/>
          <w:szCs w:val="28"/>
        </w:rPr>
        <w:fldChar w:fldCharType="end"/>
      </w:r>
      <w:r>
        <w:rPr>
          <w:rFonts w:hint="eastAsia" w:ascii="宋体" w:hAnsi="宋体" w:cs="Times New Roman"/>
          <w:sz w:val="28"/>
          <w:szCs w:val="28"/>
        </w:rPr>
        <w:t>熟练掌握市场调研的基本方法，能有效的进行市场调研和资料搜集工作。</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2 \* GB3 \* MERGEFORMAT </w:instrText>
      </w:r>
      <w:r>
        <w:rPr>
          <w:rFonts w:hint="eastAsia" w:ascii="宋体" w:hAnsi="宋体" w:cs="Times New Roman"/>
          <w:sz w:val="28"/>
          <w:szCs w:val="28"/>
        </w:rPr>
        <w:fldChar w:fldCharType="separate"/>
      </w:r>
      <w:r>
        <w:t>②</w:t>
      </w:r>
      <w:r>
        <w:rPr>
          <w:rFonts w:hint="eastAsia" w:ascii="宋体" w:hAnsi="宋体" w:cs="Times New Roman"/>
          <w:sz w:val="28"/>
          <w:szCs w:val="28"/>
        </w:rPr>
        <w:fldChar w:fldCharType="end"/>
      </w:r>
      <w:r>
        <w:rPr>
          <w:rFonts w:hint="eastAsia" w:ascii="宋体" w:hAnsi="宋体" w:cs="Times New Roman"/>
          <w:sz w:val="28"/>
          <w:szCs w:val="28"/>
        </w:rPr>
        <w:t>熟悉网店运营和销售农产品，能够与客户有效进行售前咨询、售中和售后服务。</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3 \* GB3 \* MERGEFORMAT </w:instrText>
      </w:r>
      <w:r>
        <w:rPr>
          <w:rFonts w:hint="eastAsia" w:ascii="宋体" w:hAnsi="宋体" w:cs="Times New Roman"/>
          <w:sz w:val="28"/>
          <w:szCs w:val="28"/>
        </w:rPr>
        <w:fldChar w:fldCharType="separate"/>
      </w:r>
      <w:r>
        <w:t>③</w:t>
      </w:r>
      <w:r>
        <w:rPr>
          <w:rFonts w:hint="eastAsia" w:ascii="宋体" w:hAnsi="宋体" w:cs="Times New Roman"/>
          <w:sz w:val="28"/>
          <w:szCs w:val="28"/>
        </w:rPr>
        <w:fldChar w:fldCharType="end"/>
      </w:r>
      <w:r>
        <w:rPr>
          <w:rFonts w:hint="eastAsia" w:ascii="宋体" w:hAnsi="宋体" w:cs="Times New Roman"/>
          <w:sz w:val="28"/>
          <w:szCs w:val="28"/>
        </w:rPr>
        <w:t>具备网络推广、网络营销活动的策划和实施能力。</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4 \* GB3 \* MERGEFORMAT </w:instrText>
      </w:r>
      <w:r>
        <w:rPr>
          <w:rFonts w:hint="eastAsia" w:ascii="宋体" w:hAnsi="宋体" w:cs="Times New Roman"/>
          <w:sz w:val="28"/>
          <w:szCs w:val="28"/>
        </w:rPr>
        <w:fldChar w:fldCharType="separate"/>
      </w:r>
      <w:r>
        <w:t>④</w:t>
      </w:r>
      <w:r>
        <w:rPr>
          <w:rFonts w:hint="eastAsia" w:ascii="宋体" w:hAnsi="宋体" w:cs="Times New Roman"/>
          <w:sz w:val="28"/>
          <w:szCs w:val="28"/>
        </w:rPr>
        <w:fldChar w:fldCharType="end"/>
      </w:r>
      <w:r>
        <w:rPr>
          <w:rFonts w:hint="eastAsia" w:ascii="宋体" w:hAnsi="宋体" w:cs="Times New Roman"/>
          <w:sz w:val="28"/>
          <w:szCs w:val="28"/>
        </w:rPr>
        <w:t>具备网络信息收集、编辑和推广能力。</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5 \* GB3 \* MERGEFORMAT </w:instrText>
      </w:r>
      <w:r>
        <w:rPr>
          <w:rFonts w:hint="eastAsia" w:ascii="宋体" w:hAnsi="宋体" w:cs="Times New Roman"/>
          <w:sz w:val="28"/>
          <w:szCs w:val="28"/>
        </w:rPr>
        <w:fldChar w:fldCharType="separate"/>
      </w:r>
      <w:r>
        <w:t>⑤</w:t>
      </w:r>
      <w:r>
        <w:rPr>
          <w:rFonts w:hint="eastAsia" w:ascii="宋体" w:hAnsi="宋体" w:cs="Times New Roman"/>
          <w:sz w:val="28"/>
          <w:szCs w:val="28"/>
        </w:rPr>
        <w:fldChar w:fldCharType="end"/>
      </w:r>
      <w:r>
        <w:rPr>
          <w:rFonts w:hint="eastAsia" w:ascii="宋体" w:hAnsi="宋体" w:cs="Times New Roman"/>
          <w:sz w:val="28"/>
          <w:szCs w:val="28"/>
        </w:rPr>
        <w:t>具有订单处理能力。</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6 \* GB3 \* MERGEFORMAT </w:instrText>
      </w:r>
      <w:r>
        <w:rPr>
          <w:rFonts w:hint="eastAsia" w:ascii="宋体" w:hAnsi="宋体" w:cs="Times New Roman"/>
          <w:sz w:val="28"/>
          <w:szCs w:val="28"/>
        </w:rPr>
        <w:fldChar w:fldCharType="separate"/>
      </w:r>
      <w:r>
        <w:t>⑥</w:t>
      </w:r>
      <w:r>
        <w:rPr>
          <w:rFonts w:hint="eastAsia" w:ascii="宋体" w:hAnsi="宋体" w:cs="Times New Roman"/>
          <w:sz w:val="28"/>
          <w:szCs w:val="28"/>
        </w:rPr>
        <w:fldChar w:fldCharType="end"/>
      </w:r>
      <w:r>
        <w:rPr>
          <w:rFonts w:hint="eastAsia" w:ascii="宋体" w:hAnsi="宋体" w:cs="Times New Roman"/>
          <w:sz w:val="28"/>
          <w:szCs w:val="28"/>
        </w:rPr>
        <w:t>能够对运营商务数据简单的分析。</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7 \* GB3 \* MERGEFORMAT </w:instrText>
      </w:r>
      <w:r>
        <w:rPr>
          <w:rFonts w:hint="eastAsia" w:ascii="宋体" w:hAnsi="宋体" w:cs="Times New Roman"/>
          <w:sz w:val="28"/>
          <w:szCs w:val="28"/>
        </w:rPr>
        <w:fldChar w:fldCharType="separate"/>
      </w:r>
      <w:r>
        <w:t>⑦</w:t>
      </w:r>
      <w:r>
        <w:rPr>
          <w:rFonts w:hint="eastAsia" w:ascii="宋体" w:hAnsi="宋体" w:cs="Times New Roman"/>
          <w:sz w:val="28"/>
          <w:szCs w:val="28"/>
        </w:rPr>
        <w:fldChar w:fldCharType="end"/>
      </w:r>
      <w:r>
        <w:rPr>
          <w:rFonts w:hint="eastAsia" w:ascii="宋体" w:hAnsi="宋体" w:cs="Times New Roman"/>
          <w:sz w:val="28"/>
          <w:szCs w:val="28"/>
        </w:rPr>
        <w:t>能够使用照相机和图像处理软件，对农产品进行拍摄和图片处理。</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8 \* GB3 \* MERGEFORMAT </w:instrText>
      </w:r>
      <w:r>
        <w:rPr>
          <w:rFonts w:hint="eastAsia" w:ascii="宋体" w:hAnsi="宋体" w:cs="Times New Roman"/>
          <w:sz w:val="28"/>
          <w:szCs w:val="28"/>
        </w:rPr>
        <w:fldChar w:fldCharType="separate"/>
      </w:r>
      <w:r>
        <w:t>⑧</w:t>
      </w:r>
      <w:r>
        <w:rPr>
          <w:rFonts w:hint="eastAsia" w:ascii="宋体" w:hAnsi="宋体" w:cs="Times New Roman"/>
          <w:sz w:val="28"/>
          <w:szCs w:val="28"/>
        </w:rPr>
        <w:fldChar w:fldCharType="end"/>
      </w:r>
      <w:r>
        <w:rPr>
          <w:rFonts w:hint="eastAsia" w:ascii="宋体" w:hAnsi="宋体" w:cs="Times New Roman"/>
          <w:sz w:val="28"/>
          <w:szCs w:val="28"/>
        </w:rPr>
        <w:t>能够根据商品情况，设计推广海报以及推广文案撰写。</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9 \* GB3 \* MERGEFORMAT </w:instrText>
      </w:r>
      <w:r>
        <w:rPr>
          <w:rFonts w:hint="eastAsia" w:ascii="宋体" w:hAnsi="宋体" w:cs="Times New Roman"/>
          <w:sz w:val="28"/>
          <w:szCs w:val="28"/>
        </w:rPr>
        <w:fldChar w:fldCharType="separate"/>
      </w:r>
      <w:r>
        <w:t>⑨</w:t>
      </w:r>
      <w:r>
        <w:rPr>
          <w:rFonts w:hint="eastAsia" w:ascii="宋体" w:hAnsi="宋体" w:cs="Times New Roman"/>
          <w:sz w:val="28"/>
          <w:szCs w:val="28"/>
        </w:rPr>
        <w:fldChar w:fldCharType="end"/>
      </w:r>
      <w:r>
        <w:rPr>
          <w:rFonts w:hint="eastAsia" w:ascii="宋体" w:hAnsi="宋体" w:cs="Times New Roman"/>
          <w:sz w:val="28"/>
          <w:szCs w:val="28"/>
        </w:rPr>
        <w:t>能够熟练使用微信、微博、抖音等平台，利用其实施网络推广。</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fldChar w:fldCharType="begin"/>
      </w:r>
      <w:r>
        <w:rPr>
          <w:rFonts w:hint="eastAsia" w:ascii="宋体" w:hAnsi="宋体" w:cs="Times New Roman"/>
          <w:sz w:val="28"/>
          <w:szCs w:val="28"/>
        </w:rPr>
        <w:instrText xml:space="preserve"> = 10 \* GB3 \* MERGEFORMAT </w:instrText>
      </w:r>
      <w:r>
        <w:rPr>
          <w:rFonts w:hint="eastAsia" w:ascii="宋体" w:hAnsi="宋体" w:cs="Times New Roman"/>
          <w:sz w:val="28"/>
          <w:szCs w:val="28"/>
        </w:rPr>
        <w:fldChar w:fldCharType="separate"/>
      </w:r>
      <w:r>
        <w:t>⑩</w:t>
      </w:r>
      <w:r>
        <w:rPr>
          <w:rFonts w:hint="eastAsia" w:ascii="宋体" w:hAnsi="宋体" w:cs="Times New Roman"/>
          <w:sz w:val="28"/>
          <w:szCs w:val="28"/>
        </w:rPr>
        <w:fldChar w:fldCharType="end"/>
      </w:r>
      <w:r>
        <w:rPr>
          <w:rFonts w:hint="eastAsia" w:ascii="宋体" w:hAnsi="宋体" w:cs="Times New Roman"/>
          <w:sz w:val="28"/>
          <w:szCs w:val="28"/>
        </w:rPr>
        <w:t>掌握电子商务物流配送知识，能够对农产品完成商品打包、订单处理、配送等重要工作，符合企业规范。</w:t>
      </w:r>
    </w:p>
    <w:p>
      <w:pPr>
        <w:rPr>
          <w:rFonts w:hint="eastAsia" w:ascii="黑体" w:hAnsi="黑体" w:eastAsia="黑体"/>
          <w:sz w:val="30"/>
          <w:szCs w:val="30"/>
        </w:rPr>
      </w:pPr>
      <w:r>
        <w:rPr>
          <w:rFonts w:hint="eastAsia" w:ascii="黑体" w:hAnsi="黑体" w:eastAsia="黑体"/>
          <w:sz w:val="30"/>
          <w:szCs w:val="30"/>
        </w:rPr>
        <w:t>（二）高职学段</w:t>
      </w:r>
    </w:p>
    <w:p>
      <w:pPr>
        <w:rPr>
          <w:rFonts w:hint="eastAsia"/>
          <w:color w:val="000000"/>
          <w:sz w:val="28"/>
          <w:szCs w:val="28"/>
        </w:rPr>
      </w:pPr>
      <w:r>
        <w:rPr>
          <w:rFonts w:hint="eastAsia" w:ascii="黑体" w:hAnsi="黑体" w:eastAsia="黑体"/>
          <w:sz w:val="30"/>
          <w:szCs w:val="30"/>
        </w:rPr>
        <w:t>1.培养目标</w:t>
      </w:r>
    </w:p>
    <w:p>
      <w:pPr>
        <w:ind w:firstLine="560" w:firstLineChars="200"/>
        <w:rPr>
          <w:color w:val="000000"/>
          <w:sz w:val="28"/>
          <w:szCs w:val="28"/>
        </w:rPr>
      </w:pPr>
      <w:r>
        <w:rPr>
          <w:rFonts w:hint="eastAsia"/>
          <w:color w:val="000000"/>
          <w:sz w:val="28"/>
          <w:szCs w:val="28"/>
        </w:rPr>
        <w:t>本专业以习近平新时代中国特色社会主义思想为指导，落实立德树人根本任务，培养拥护党的基本路线，</w:t>
      </w:r>
      <w:r>
        <w:rPr>
          <w:rFonts w:hint="eastAsia"/>
          <w:color w:val="000000"/>
          <w:sz w:val="28"/>
          <w:szCs w:val="28"/>
          <w:highlight w:val="none"/>
        </w:rPr>
        <w:t>德、智、体、美、劳</w:t>
      </w:r>
      <w:r>
        <w:rPr>
          <w:rFonts w:hint="eastAsia"/>
          <w:color w:val="000000"/>
          <w:sz w:val="28"/>
          <w:szCs w:val="28"/>
        </w:rPr>
        <w:t>全面发展，掌握电子商务模式、网络营销、网店运营推广、客户服务、电子商务物流等必备知识，具备网店平台运营、美工设计、移动推广、商务数据分析、综合旅游平台运营、农产品推广等专业能力，具有较强的学习能力、沟通能力和协作能力，立足惠州，服务粤港澳大湾区，面向华南地区传统电子商务、农村商贸产业，服务企业的数字化转型的具备“厚德、博学、立业、报国”的复合型技术技能人才。</w:t>
      </w:r>
    </w:p>
    <w:p>
      <w:pPr>
        <w:rPr>
          <w:rFonts w:ascii="黑体" w:hAnsi="黑体" w:eastAsia="黑体"/>
          <w:sz w:val="30"/>
          <w:szCs w:val="30"/>
        </w:rPr>
      </w:pPr>
      <w:r>
        <w:rPr>
          <w:rFonts w:hint="eastAsia" w:ascii="黑体" w:hAnsi="黑体" w:eastAsia="黑体"/>
          <w:sz w:val="30"/>
          <w:szCs w:val="30"/>
        </w:rPr>
        <w:t>2.培养规格</w:t>
      </w:r>
    </w:p>
    <w:p>
      <w:pPr>
        <w:spacing w:line="360" w:lineRule="auto"/>
        <w:ind w:firstLine="560" w:firstLineChars="200"/>
        <w:jc w:val="left"/>
        <w:rPr>
          <w:rFonts w:ascii="宋体"/>
          <w:sz w:val="28"/>
          <w:szCs w:val="28"/>
        </w:rPr>
      </w:pPr>
      <w:r>
        <w:rPr>
          <w:rFonts w:hint="eastAsia" w:ascii="宋体" w:hAnsi="宋体"/>
          <w:sz w:val="28"/>
          <w:szCs w:val="28"/>
        </w:rPr>
        <w:t>本专业培养的人才应热爱祖国，热爱人民，拥护党的方针政策，遵守国家法律法规，具有高等职业学校学生基本的文化知识，并具有以下职业素养、专业知识和技能。</w:t>
      </w:r>
    </w:p>
    <w:p>
      <w:pPr>
        <w:spacing w:line="360" w:lineRule="auto"/>
        <w:ind w:firstLine="562" w:firstLineChars="200"/>
        <w:jc w:val="left"/>
        <w:rPr>
          <w:rFonts w:ascii="宋体"/>
          <w:b/>
          <w:sz w:val="28"/>
          <w:szCs w:val="28"/>
        </w:rPr>
      </w:pPr>
      <w:r>
        <w:rPr>
          <w:rFonts w:hint="eastAsia" w:ascii="宋体" w:hAnsi="宋体"/>
          <w:b/>
          <w:sz w:val="28"/>
          <w:szCs w:val="28"/>
        </w:rPr>
        <w:t>（1）素养</w:t>
      </w:r>
    </w:p>
    <w:p>
      <w:pPr>
        <w:spacing w:line="360" w:lineRule="auto"/>
        <w:ind w:firstLine="560" w:firstLineChars="200"/>
        <w:jc w:val="left"/>
        <w:rPr>
          <w:rFonts w:ascii="宋体"/>
          <w:sz w:val="28"/>
          <w:szCs w:val="28"/>
        </w:rPr>
      </w:pPr>
      <w:r>
        <w:rPr>
          <w:rFonts w:hint="eastAsia" w:ascii="宋体" w:hAnsi="宋体"/>
          <w:sz w:val="28"/>
          <w:szCs w:val="28"/>
        </w:rPr>
        <w:sym w:font="Wingdings 2" w:char="F06A"/>
      </w:r>
      <w:r>
        <w:rPr>
          <w:rFonts w:hint="eastAsia" w:ascii="宋体" w:hAnsi="宋体"/>
          <w:sz w:val="28"/>
          <w:szCs w:val="28"/>
        </w:rPr>
        <w:t>思想政治素质</w:t>
      </w:r>
    </w:p>
    <w:p>
      <w:pPr>
        <w:spacing w:line="360" w:lineRule="auto"/>
        <w:ind w:firstLine="560" w:firstLineChars="200"/>
        <w:jc w:val="left"/>
        <w:rPr>
          <w:rFonts w:ascii="宋体"/>
          <w:sz w:val="28"/>
          <w:szCs w:val="28"/>
        </w:rPr>
      </w:pPr>
      <w:r>
        <w:rPr>
          <w:rFonts w:hint="eastAsia" w:ascii="宋体" w:hAnsi="宋体"/>
          <w:sz w:val="28"/>
          <w:szCs w:val="28"/>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560" w:firstLineChars="200"/>
        <w:jc w:val="left"/>
        <w:rPr>
          <w:rFonts w:ascii="宋体"/>
          <w:sz w:val="28"/>
          <w:szCs w:val="28"/>
        </w:rPr>
      </w:pPr>
      <w:r>
        <w:rPr>
          <w:rFonts w:hint="eastAsia" w:ascii="宋体" w:hAnsi="宋体"/>
          <w:sz w:val="28"/>
          <w:szCs w:val="28"/>
        </w:rPr>
        <w:sym w:font="Wingdings 2" w:char="F06B"/>
      </w:r>
      <w:r>
        <w:rPr>
          <w:rFonts w:hint="eastAsia" w:ascii="宋体" w:hAnsi="宋体"/>
          <w:sz w:val="28"/>
          <w:szCs w:val="28"/>
        </w:rPr>
        <w:t>职业素质</w:t>
      </w:r>
    </w:p>
    <w:p>
      <w:pPr>
        <w:spacing w:line="360" w:lineRule="auto"/>
        <w:ind w:firstLine="560" w:firstLineChars="200"/>
        <w:jc w:val="left"/>
        <w:rPr>
          <w:rFonts w:ascii="宋体"/>
          <w:sz w:val="28"/>
          <w:szCs w:val="28"/>
        </w:rPr>
      </w:pPr>
      <w:r>
        <w:rPr>
          <w:rFonts w:hint="eastAsia" w:ascii="宋体" w:hAnsi="宋体"/>
          <w:sz w:val="28"/>
          <w:szCs w:val="28"/>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宋体"/>
          <w:sz w:val="28"/>
          <w:szCs w:val="28"/>
        </w:rPr>
        <w:t> </w:t>
      </w:r>
    </w:p>
    <w:p>
      <w:pPr>
        <w:spacing w:line="360" w:lineRule="auto"/>
        <w:ind w:firstLine="560" w:firstLineChars="200"/>
        <w:jc w:val="left"/>
        <w:rPr>
          <w:rFonts w:ascii="宋体"/>
          <w:sz w:val="28"/>
          <w:szCs w:val="28"/>
        </w:rPr>
      </w:pPr>
      <w:r>
        <w:rPr>
          <w:rFonts w:hint="eastAsia" w:ascii="宋体" w:hAnsi="宋体"/>
          <w:sz w:val="28"/>
          <w:szCs w:val="28"/>
        </w:rPr>
        <w:sym w:font="Wingdings 2" w:char="F06C"/>
      </w:r>
      <w:r>
        <w:rPr>
          <w:rFonts w:hint="eastAsia" w:ascii="宋体" w:hAnsi="宋体"/>
          <w:sz w:val="28"/>
          <w:szCs w:val="28"/>
        </w:rPr>
        <w:t>人文素养与科学素质</w:t>
      </w:r>
    </w:p>
    <w:p>
      <w:pPr>
        <w:spacing w:line="360" w:lineRule="auto"/>
        <w:ind w:firstLine="560" w:firstLineChars="200"/>
        <w:jc w:val="left"/>
        <w:rPr>
          <w:rFonts w:ascii="宋体"/>
          <w:sz w:val="28"/>
          <w:szCs w:val="28"/>
        </w:rPr>
      </w:pPr>
      <w:r>
        <w:rPr>
          <w:rFonts w:hint="eastAsia" w:ascii="宋体" w:hAnsi="宋体"/>
          <w:sz w:val="28"/>
          <w:szCs w:val="28"/>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560" w:firstLineChars="200"/>
        <w:jc w:val="left"/>
        <w:rPr>
          <w:rFonts w:ascii="宋体"/>
          <w:sz w:val="28"/>
          <w:szCs w:val="28"/>
        </w:rPr>
      </w:pPr>
      <w:r>
        <w:rPr>
          <w:rFonts w:hint="eastAsia" w:ascii="宋体" w:hAnsi="宋体"/>
          <w:sz w:val="28"/>
          <w:szCs w:val="28"/>
        </w:rPr>
        <w:sym w:font="Wingdings 2" w:char="F06D"/>
      </w:r>
      <w:r>
        <w:rPr>
          <w:rFonts w:hint="eastAsia" w:ascii="宋体" w:hAnsi="宋体"/>
          <w:sz w:val="28"/>
          <w:szCs w:val="28"/>
        </w:rPr>
        <w:t>身心素质</w:t>
      </w:r>
    </w:p>
    <w:p>
      <w:pPr>
        <w:spacing w:line="360" w:lineRule="auto"/>
        <w:ind w:firstLine="560" w:firstLineChars="200"/>
        <w:jc w:val="left"/>
        <w:rPr>
          <w:rFonts w:ascii="宋体"/>
          <w:sz w:val="28"/>
          <w:szCs w:val="28"/>
        </w:rPr>
      </w:pPr>
      <w:r>
        <w:rPr>
          <w:rFonts w:hint="eastAsia" w:ascii="宋体" w:hAnsi="宋体"/>
          <w:sz w:val="28"/>
          <w:szCs w:val="28"/>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560" w:firstLineChars="200"/>
        <w:jc w:val="left"/>
        <w:rPr>
          <w:rFonts w:ascii="宋体"/>
          <w:sz w:val="28"/>
          <w:szCs w:val="28"/>
        </w:rPr>
      </w:pPr>
      <w:r>
        <w:rPr>
          <w:rFonts w:hint="eastAsia" w:ascii="宋体" w:hAnsi="宋体"/>
          <w:sz w:val="28"/>
          <w:szCs w:val="28"/>
        </w:rPr>
        <w:sym w:font="Wingdings 2" w:char="F06E"/>
      </w:r>
      <w:r>
        <w:rPr>
          <w:rFonts w:hint="eastAsia" w:ascii="宋体" w:hAnsi="宋体"/>
          <w:sz w:val="28"/>
          <w:szCs w:val="28"/>
        </w:rPr>
        <w:t>创新创业素质</w:t>
      </w:r>
    </w:p>
    <w:p>
      <w:pPr>
        <w:spacing w:line="360" w:lineRule="auto"/>
        <w:ind w:firstLine="560" w:firstLineChars="200"/>
        <w:jc w:val="left"/>
        <w:rPr>
          <w:rFonts w:ascii="宋体"/>
          <w:sz w:val="28"/>
          <w:szCs w:val="28"/>
        </w:rPr>
      </w:pPr>
      <w:r>
        <w:rPr>
          <w:rFonts w:hint="eastAsia" w:ascii="宋体" w:hAnsi="宋体"/>
          <w:sz w:val="28"/>
          <w:szCs w:val="28"/>
        </w:rPr>
        <w:t>具有自主学习新知识能力，在开发、设计和实现中进行独立思考能力，具有创业意识，勇于尝试。</w:t>
      </w:r>
    </w:p>
    <w:p>
      <w:pPr>
        <w:spacing w:line="360" w:lineRule="auto"/>
        <w:ind w:firstLine="562" w:firstLineChars="200"/>
        <w:jc w:val="left"/>
        <w:rPr>
          <w:rFonts w:ascii="宋体"/>
          <w:b/>
          <w:sz w:val="28"/>
          <w:szCs w:val="28"/>
        </w:rPr>
      </w:pPr>
      <w:r>
        <w:rPr>
          <w:rFonts w:hint="eastAsia" w:ascii="宋体" w:hAnsi="宋体"/>
          <w:b/>
          <w:sz w:val="28"/>
          <w:szCs w:val="28"/>
        </w:rPr>
        <w:t>（2）专业知识和技能</w:t>
      </w:r>
    </w:p>
    <w:p>
      <w:pPr>
        <w:spacing w:line="360" w:lineRule="auto"/>
        <w:ind w:firstLine="560" w:firstLineChars="200"/>
        <w:jc w:val="left"/>
        <w:rPr>
          <w:rFonts w:ascii="宋体"/>
          <w:sz w:val="28"/>
          <w:szCs w:val="28"/>
        </w:rPr>
      </w:pPr>
      <w:r>
        <w:rPr>
          <w:rFonts w:hint="eastAsia" w:ascii="宋体" w:hAnsi="宋体"/>
          <w:sz w:val="28"/>
          <w:szCs w:val="28"/>
        </w:rPr>
        <w:fldChar w:fldCharType="begin"/>
      </w:r>
      <w:r>
        <w:rPr>
          <w:rFonts w:hint="eastAsia" w:ascii="宋体" w:hAnsi="宋体"/>
          <w:sz w:val="28"/>
          <w:szCs w:val="28"/>
        </w:rPr>
        <w:instrText xml:space="preserve"> = 1 \* GB3 \* MERGEFORMAT </w:instrText>
      </w:r>
      <w:r>
        <w:rPr>
          <w:rFonts w:hint="eastAsia" w:ascii="宋体" w:hAnsi="宋体"/>
          <w:sz w:val="28"/>
          <w:szCs w:val="28"/>
        </w:rPr>
        <w:fldChar w:fldCharType="separate"/>
      </w:r>
      <w:r>
        <w:t>①</w:t>
      </w:r>
      <w:r>
        <w:rPr>
          <w:rFonts w:hint="eastAsia" w:ascii="宋体" w:hAnsi="宋体"/>
          <w:sz w:val="28"/>
          <w:szCs w:val="28"/>
        </w:rPr>
        <w:fldChar w:fldCharType="end"/>
      </w:r>
      <w:r>
        <w:rPr>
          <w:rFonts w:hint="eastAsia" w:ascii="宋体" w:hAnsi="宋体"/>
          <w:sz w:val="28"/>
          <w:szCs w:val="28"/>
        </w:rPr>
        <w:t>了解电子商务、旅游电商、农村电商的基本知识，包括行业业态、发展方向及相关术语。</w:t>
      </w:r>
    </w:p>
    <w:p>
      <w:pPr>
        <w:spacing w:line="360" w:lineRule="auto"/>
        <w:ind w:firstLine="560" w:firstLineChars="200"/>
        <w:jc w:val="left"/>
        <w:rPr>
          <w:rFonts w:ascii="宋体"/>
          <w:sz w:val="28"/>
          <w:szCs w:val="28"/>
        </w:rPr>
      </w:pPr>
      <w:r>
        <w:rPr>
          <w:rFonts w:hint="eastAsia" w:ascii="宋体" w:hAnsi="宋体"/>
          <w:sz w:val="28"/>
          <w:szCs w:val="28"/>
        </w:rPr>
        <w:fldChar w:fldCharType="begin"/>
      </w:r>
      <w:r>
        <w:rPr>
          <w:rFonts w:hint="eastAsia" w:ascii="宋体" w:hAnsi="宋体"/>
          <w:sz w:val="28"/>
          <w:szCs w:val="28"/>
        </w:rPr>
        <w:instrText xml:space="preserve"> = 2 \* GB3 \* MERGEFORMAT </w:instrText>
      </w:r>
      <w:r>
        <w:rPr>
          <w:rFonts w:hint="eastAsia" w:ascii="宋体" w:hAnsi="宋体"/>
          <w:sz w:val="28"/>
          <w:szCs w:val="28"/>
        </w:rPr>
        <w:fldChar w:fldCharType="separate"/>
      </w:r>
      <w:r>
        <w:t>②</w:t>
      </w:r>
      <w:r>
        <w:rPr>
          <w:rFonts w:hint="eastAsia" w:ascii="宋体" w:hAnsi="宋体"/>
          <w:sz w:val="28"/>
          <w:szCs w:val="28"/>
        </w:rPr>
        <w:fldChar w:fldCharType="end"/>
      </w:r>
      <w:r>
        <w:rPr>
          <w:rFonts w:hint="eastAsia" w:ascii="宋体" w:hAnsi="宋体"/>
          <w:sz w:val="28"/>
          <w:szCs w:val="28"/>
        </w:rPr>
        <w:t>掌握网络营销的相关知识，能根据业务需要，操作站内和站外推广媒介，达到网络营销的目的。</w:t>
      </w:r>
    </w:p>
    <w:p>
      <w:pPr>
        <w:spacing w:line="360" w:lineRule="auto"/>
        <w:ind w:firstLine="560" w:firstLineChars="200"/>
        <w:jc w:val="left"/>
        <w:rPr>
          <w:rFonts w:ascii="宋体"/>
          <w:sz w:val="28"/>
          <w:szCs w:val="28"/>
        </w:rPr>
      </w:pPr>
      <w:r>
        <w:rPr>
          <w:rFonts w:hint="eastAsia" w:ascii="宋体" w:hAnsi="宋体"/>
          <w:sz w:val="28"/>
          <w:szCs w:val="28"/>
        </w:rPr>
        <w:fldChar w:fldCharType="begin"/>
      </w:r>
      <w:r>
        <w:rPr>
          <w:rFonts w:hint="eastAsia" w:ascii="宋体" w:hAnsi="宋体"/>
          <w:sz w:val="28"/>
          <w:szCs w:val="28"/>
        </w:rPr>
        <w:instrText xml:space="preserve"> = 3 \* GB3 \* MERGEFORMAT </w:instrText>
      </w:r>
      <w:r>
        <w:rPr>
          <w:rFonts w:hint="eastAsia" w:ascii="宋体" w:hAnsi="宋体"/>
          <w:sz w:val="28"/>
          <w:szCs w:val="28"/>
        </w:rPr>
        <w:fldChar w:fldCharType="separate"/>
      </w:r>
      <w:r>
        <w:t>③</w:t>
      </w:r>
      <w:r>
        <w:rPr>
          <w:rFonts w:hint="eastAsia" w:ascii="宋体" w:hAnsi="宋体"/>
          <w:sz w:val="28"/>
          <w:szCs w:val="28"/>
        </w:rPr>
        <w:fldChar w:fldCharType="end"/>
      </w:r>
      <w:r>
        <w:rPr>
          <w:rFonts w:hint="eastAsia" w:ascii="宋体" w:hAnsi="宋体"/>
          <w:sz w:val="28"/>
          <w:szCs w:val="28"/>
        </w:rPr>
        <w:t>掌握电子商务日常工作中客户服务的相关知识和技能，具有良好的接待和沟通能力，能根据服务规范和流程进行客户服务。</w:t>
      </w:r>
    </w:p>
    <w:p>
      <w:pPr>
        <w:spacing w:line="360" w:lineRule="auto"/>
        <w:ind w:firstLine="560" w:firstLineChars="200"/>
        <w:jc w:val="left"/>
        <w:rPr>
          <w:rFonts w:ascii="宋体"/>
          <w:sz w:val="28"/>
          <w:szCs w:val="28"/>
        </w:rPr>
      </w:pPr>
      <w:r>
        <w:rPr>
          <w:rFonts w:hint="eastAsia" w:ascii="宋体" w:hAnsi="宋体"/>
          <w:sz w:val="28"/>
          <w:szCs w:val="28"/>
        </w:rPr>
        <w:fldChar w:fldCharType="begin"/>
      </w:r>
      <w:r>
        <w:rPr>
          <w:rFonts w:hint="eastAsia" w:ascii="宋体" w:hAnsi="宋体"/>
          <w:sz w:val="28"/>
          <w:szCs w:val="28"/>
        </w:rPr>
        <w:instrText xml:space="preserve"> = 4 \* GB3 \* MERGEFORMAT </w:instrText>
      </w:r>
      <w:r>
        <w:rPr>
          <w:rFonts w:hint="eastAsia" w:ascii="宋体" w:hAnsi="宋体"/>
          <w:sz w:val="28"/>
          <w:szCs w:val="28"/>
        </w:rPr>
        <w:fldChar w:fldCharType="separate"/>
      </w:r>
      <w:r>
        <w:t>④</w:t>
      </w:r>
      <w:r>
        <w:rPr>
          <w:rFonts w:hint="eastAsia" w:ascii="宋体" w:hAnsi="宋体"/>
          <w:sz w:val="28"/>
          <w:szCs w:val="28"/>
        </w:rPr>
        <w:fldChar w:fldCharType="end"/>
      </w:r>
      <w:r>
        <w:rPr>
          <w:rFonts w:hint="eastAsia" w:ascii="宋体" w:hAnsi="宋体"/>
          <w:sz w:val="28"/>
          <w:szCs w:val="28"/>
        </w:rPr>
        <w:t>掌握网店运营管理的基本知识，能完成网店的运营管理与日常维护。</w:t>
      </w:r>
    </w:p>
    <w:p>
      <w:pPr>
        <w:spacing w:line="360" w:lineRule="auto"/>
        <w:ind w:firstLine="560" w:firstLineChars="200"/>
        <w:jc w:val="left"/>
        <w:rPr>
          <w:rFonts w:ascii="宋体"/>
          <w:sz w:val="28"/>
          <w:szCs w:val="28"/>
        </w:rPr>
      </w:pPr>
      <w:r>
        <w:rPr>
          <w:rFonts w:hint="eastAsia" w:ascii="宋体" w:hAnsi="宋体"/>
          <w:sz w:val="28"/>
          <w:szCs w:val="28"/>
        </w:rPr>
        <w:fldChar w:fldCharType="begin"/>
      </w:r>
      <w:r>
        <w:rPr>
          <w:rFonts w:hint="eastAsia" w:ascii="宋体" w:hAnsi="宋体"/>
          <w:sz w:val="28"/>
          <w:szCs w:val="28"/>
        </w:rPr>
        <w:instrText xml:space="preserve"> = 5 \* GB3 \* MERGEFORMAT </w:instrText>
      </w:r>
      <w:r>
        <w:rPr>
          <w:rFonts w:hint="eastAsia" w:ascii="宋体" w:hAnsi="宋体"/>
          <w:sz w:val="28"/>
          <w:szCs w:val="28"/>
        </w:rPr>
        <w:fldChar w:fldCharType="separate"/>
      </w:r>
      <w:r>
        <w:t>⑤</w:t>
      </w:r>
      <w:r>
        <w:rPr>
          <w:rFonts w:hint="eastAsia" w:ascii="宋体" w:hAnsi="宋体"/>
          <w:sz w:val="28"/>
          <w:szCs w:val="28"/>
        </w:rPr>
        <w:fldChar w:fldCharType="end"/>
      </w:r>
      <w:r>
        <w:rPr>
          <w:rFonts w:hint="eastAsia" w:ascii="宋体" w:hAnsi="宋体"/>
          <w:sz w:val="28"/>
          <w:szCs w:val="28"/>
        </w:rPr>
        <w:t>了解电子商务物流的基础知识，尤其是掌握农产品的打包，订单处理，配送等环节的工作内容和流程。</w:t>
      </w:r>
    </w:p>
    <w:p>
      <w:pPr>
        <w:spacing w:line="360" w:lineRule="auto"/>
        <w:ind w:firstLine="560" w:firstLineChars="200"/>
        <w:jc w:val="left"/>
        <w:rPr>
          <w:rFonts w:ascii="宋体"/>
          <w:sz w:val="28"/>
          <w:szCs w:val="28"/>
        </w:rPr>
      </w:pPr>
      <w:r>
        <w:rPr>
          <w:rFonts w:hint="eastAsia" w:ascii="宋体" w:hAnsi="宋体"/>
          <w:sz w:val="28"/>
          <w:szCs w:val="28"/>
        </w:rPr>
        <w:fldChar w:fldCharType="begin"/>
      </w:r>
      <w:r>
        <w:rPr>
          <w:rFonts w:hint="eastAsia" w:ascii="宋体" w:hAnsi="宋体"/>
          <w:sz w:val="28"/>
          <w:szCs w:val="28"/>
        </w:rPr>
        <w:instrText xml:space="preserve"> = 6 \* GB3 \* MERGEFORMAT </w:instrText>
      </w:r>
      <w:r>
        <w:rPr>
          <w:rFonts w:hint="eastAsia" w:ascii="宋体" w:hAnsi="宋体"/>
          <w:sz w:val="28"/>
          <w:szCs w:val="28"/>
        </w:rPr>
        <w:fldChar w:fldCharType="separate"/>
      </w:r>
      <w:r>
        <w:t>⑥</w:t>
      </w:r>
      <w:r>
        <w:rPr>
          <w:rFonts w:hint="eastAsia" w:ascii="宋体" w:hAnsi="宋体"/>
          <w:sz w:val="28"/>
          <w:szCs w:val="28"/>
        </w:rPr>
        <w:fldChar w:fldCharType="end"/>
      </w:r>
      <w:r>
        <w:rPr>
          <w:rFonts w:hint="eastAsia" w:ascii="宋体" w:hAnsi="宋体"/>
          <w:sz w:val="28"/>
          <w:szCs w:val="28"/>
        </w:rPr>
        <w:t>掌握网店商品拍摄的基本技巧及图片处理工具，能根据企业要求，独立完成产品的拍摄和图像处理，达到较好的视觉营销效果。</w:t>
      </w:r>
    </w:p>
    <w:p>
      <w:pPr>
        <w:spacing w:line="360" w:lineRule="auto"/>
        <w:ind w:firstLine="560" w:firstLineChars="200"/>
        <w:jc w:val="left"/>
        <w:rPr>
          <w:rFonts w:ascii="宋体"/>
          <w:sz w:val="28"/>
          <w:szCs w:val="28"/>
        </w:rPr>
      </w:pPr>
      <w:r>
        <w:rPr>
          <w:rFonts w:hint="eastAsia" w:ascii="宋体" w:hAnsi="宋体"/>
          <w:sz w:val="28"/>
          <w:szCs w:val="28"/>
        </w:rPr>
        <w:fldChar w:fldCharType="begin"/>
      </w:r>
      <w:r>
        <w:rPr>
          <w:rFonts w:hint="eastAsia" w:ascii="宋体" w:hAnsi="宋体"/>
          <w:sz w:val="28"/>
          <w:szCs w:val="28"/>
        </w:rPr>
        <w:instrText xml:space="preserve"> = 7 \* GB3 \* MERGEFORMAT </w:instrText>
      </w:r>
      <w:r>
        <w:rPr>
          <w:rFonts w:hint="eastAsia" w:ascii="宋体" w:hAnsi="宋体"/>
          <w:sz w:val="28"/>
          <w:szCs w:val="28"/>
        </w:rPr>
        <w:fldChar w:fldCharType="separate"/>
      </w:r>
      <w:r>
        <w:t>⑦</w:t>
      </w:r>
      <w:r>
        <w:rPr>
          <w:rFonts w:hint="eastAsia" w:ascii="宋体" w:hAnsi="宋体"/>
          <w:sz w:val="28"/>
          <w:szCs w:val="28"/>
        </w:rPr>
        <w:fldChar w:fldCharType="end"/>
      </w:r>
      <w:r>
        <w:rPr>
          <w:rFonts w:hint="eastAsia" w:ascii="宋体" w:hAnsi="宋体"/>
          <w:sz w:val="28"/>
          <w:szCs w:val="28"/>
        </w:rPr>
        <w:t>掌握软文写作的技巧，能提炼出产品卖点，并对农产品进行包装。</w:t>
      </w:r>
    </w:p>
    <w:p>
      <w:pPr>
        <w:spacing w:line="360" w:lineRule="auto"/>
        <w:ind w:firstLine="560" w:firstLineChars="200"/>
        <w:jc w:val="left"/>
        <w:rPr>
          <w:rFonts w:ascii="宋体"/>
          <w:sz w:val="28"/>
          <w:szCs w:val="28"/>
        </w:rPr>
      </w:pPr>
      <w:r>
        <w:rPr>
          <w:rFonts w:hint="eastAsia" w:ascii="宋体" w:hAnsi="宋体"/>
          <w:sz w:val="28"/>
          <w:szCs w:val="28"/>
        </w:rPr>
        <w:fldChar w:fldCharType="begin"/>
      </w:r>
      <w:r>
        <w:rPr>
          <w:rFonts w:hint="eastAsia" w:ascii="宋体" w:hAnsi="宋体"/>
          <w:sz w:val="28"/>
          <w:szCs w:val="28"/>
        </w:rPr>
        <w:instrText xml:space="preserve"> = 8 \* GB3 \* MERGEFORMAT </w:instrText>
      </w:r>
      <w:r>
        <w:rPr>
          <w:rFonts w:hint="eastAsia" w:ascii="宋体" w:hAnsi="宋体"/>
          <w:sz w:val="28"/>
          <w:szCs w:val="28"/>
        </w:rPr>
        <w:fldChar w:fldCharType="separate"/>
      </w:r>
      <w:r>
        <w:t>⑧</w:t>
      </w:r>
      <w:r>
        <w:rPr>
          <w:rFonts w:hint="eastAsia" w:ascii="宋体" w:hAnsi="宋体"/>
          <w:sz w:val="28"/>
          <w:szCs w:val="28"/>
        </w:rPr>
        <w:fldChar w:fldCharType="end"/>
      </w:r>
      <w:r>
        <w:rPr>
          <w:rFonts w:hint="eastAsia" w:ascii="宋体" w:hAnsi="宋体"/>
          <w:sz w:val="28"/>
          <w:szCs w:val="28"/>
        </w:rPr>
        <w:t>能够使用计算机常用软件完成日常工作的文档处理，如库存统计、排班、数据统计等。</w:t>
      </w:r>
    </w:p>
    <w:p>
      <w:pPr>
        <w:spacing w:line="360" w:lineRule="auto"/>
        <w:ind w:firstLine="560" w:firstLineChars="200"/>
        <w:jc w:val="left"/>
        <w:rPr>
          <w:rFonts w:ascii="宋体"/>
          <w:sz w:val="28"/>
          <w:szCs w:val="28"/>
        </w:rPr>
      </w:pPr>
      <w:r>
        <w:rPr>
          <w:rFonts w:hint="eastAsia" w:ascii="宋体" w:hAnsi="宋体"/>
          <w:sz w:val="28"/>
          <w:szCs w:val="28"/>
        </w:rPr>
        <w:fldChar w:fldCharType="begin"/>
      </w:r>
      <w:r>
        <w:rPr>
          <w:rFonts w:hint="eastAsia" w:ascii="宋体" w:hAnsi="宋体"/>
          <w:sz w:val="28"/>
          <w:szCs w:val="28"/>
        </w:rPr>
        <w:instrText xml:space="preserve"> = 9 \* GB3 \* MERGEFORMAT </w:instrText>
      </w:r>
      <w:r>
        <w:rPr>
          <w:rFonts w:hint="eastAsia" w:ascii="宋体" w:hAnsi="宋体"/>
          <w:sz w:val="28"/>
          <w:szCs w:val="28"/>
        </w:rPr>
        <w:fldChar w:fldCharType="separate"/>
      </w:r>
      <w:r>
        <w:t>⑨</w:t>
      </w:r>
      <w:r>
        <w:rPr>
          <w:rFonts w:hint="eastAsia" w:ascii="宋体" w:hAnsi="宋体"/>
          <w:sz w:val="28"/>
          <w:szCs w:val="28"/>
        </w:rPr>
        <w:fldChar w:fldCharType="end"/>
      </w:r>
      <w:r>
        <w:rPr>
          <w:rFonts w:hint="eastAsia" w:ascii="宋体" w:hAnsi="宋体"/>
          <w:sz w:val="28"/>
          <w:szCs w:val="28"/>
        </w:rPr>
        <w:t>能够撰写并执行农产品、旅游市场调研方案，并一定程度的撰写策划案。</w:t>
      </w:r>
    </w:p>
    <w:p>
      <w:pPr>
        <w:ind w:firstLine="560" w:firstLineChars="200"/>
        <w:rPr>
          <w:rFonts w:ascii="黑体" w:hAnsi="黑体" w:eastAsia="黑体"/>
          <w:sz w:val="32"/>
          <w:szCs w:val="32"/>
        </w:rPr>
      </w:pPr>
      <w:r>
        <w:rPr>
          <w:rFonts w:hint="eastAsia" w:ascii="宋体" w:hAnsi="宋体"/>
          <w:sz w:val="28"/>
          <w:szCs w:val="28"/>
        </w:rPr>
        <w:fldChar w:fldCharType="begin"/>
      </w:r>
      <w:r>
        <w:rPr>
          <w:rFonts w:hint="eastAsia" w:ascii="宋体" w:hAnsi="宋体"/>
          <w:sz w:val="28"/>
          <w:szCs w:val="28"/>
        </w:rPr>
        <w:instrText xml:space="preserve"> = 10 \* GB3 \* MERGEFORMAT </w:instrText>
      </w:r>
      <w:r>
        <w:rPr>
          <w:rFonts w:hint="eastAsia" w:ascii="宋体" w:hAnsi="宋体"/>
          <w:sz w:val="28"/>
          <w:szCs w:val="28"/>
        </w:rPr>
        <w:fldChar w:fldCharType="separate"/>
      </w:r>
      <w:r>
        <w:t>⑩</w:t>
      </w:r>
      <w:r>
        <w:rPr>
          <w:rFonts w:hint="eastAsia" w:ascii="宋体" w:hAnsi="宋体"/>
          <w:sz w:val="28"/>
          <w:szCs w:val="28"/>
        </w:rPr>
        <w:fldChar w:fldCharType="end"/>
      </w:r>
      <w:r>
        <w:rPr>
          <w:rFonts w:hint="eastAsia" w:ascii="宋体" w:hAnsi="宋体"/>
          <w:sz w:val="28"/>
          <w:szCs w:val="28"/>
        </w:rPr>
        <w:t>了解惠州本地文化，熟悉惠州旅游业和农产品市场，了解本学科的理论前沿和发展动态。</w:t>
      </w:r>
    </w:p>
    <w:p>
      <w:pPr>
        <w:spacing w:line="360" w:lineRule="auto"/>
        <w:jc w:val="left"/>
        <w:rPr>
          <w:rFonts w:ascii="宋体"/>
          <w:color w:val="FF0000"/>
          <w:sz w:val="28"/>
          <w:szCs w:val="28"/>
        </w:rPr>
      </w:pPr>
    </w:p>
    <w:p>
      <w:pPr>
        <w:rPr>
          <w:rFonts w:ascii="黑体" w:hAnsi="黑体" w:eastAsia="黑体"/>
          <w:sz w:val="32"/>
          <w:szCs w:val="32"/>
        </w:rPr>
      </w:pPr>
      <w:r>
        <w:rPr>
          <w:rFonts w:hint="eastAsia" w:ascii="黑体" w:hAnsi="黑体" w:eastAsia="黑体"/>
          <w:sz w:val="32"/>
          <w:szCs w:val="32"/>
        </w:rPr>
        <w:t>六、课程设置及要求</w:t>
      </w:r>
    </w:p>
    <w:p>
      <w:pPr>
        <w:rPr>
          <w:rFonts w:hint="eastAsia" w:ascii="黑体" w:hAnsi="黑体" w:eastAsia="黑体"/>
          <w:sz w:val="30"/>
          <w:szCs w:val="30"/>
          <w:highlight w:val="none"/>
        </w:rPr>
      </w:pPr>
      <w:r>
        <w:rPr>
          <w:rFonts w:hint="eastAsia" w:ascii="黑体" w:hAnsi="黑体" w:eastAsia="黑体"/>
          <w:sz w:val="30"/>
          <w:szCs w:val="30"/>
          <w:highlight w:val="none"/>
        </w:rPr>
        <w:t>中职学段：</w:t>
      </w:r>
    </w:p>
    <w:p>
      <w:pPr>
        <w:numPr>
          <w:ilvl w:val="0"/>
          <w:numId w:val="2"/>
        </w:numPr>
        <w:rPr>
          <w:rFonts w:hint="eastAsia" w:ascii="黑体" w:hAnsi="黑体" w:eastAsia="黑体"/>
          <w:sz w:val="30"/>
          <w:szCs w:val="30"/>
          <w:highlight w:val="none"/>
        </w:rPr>
      </w:pPr>
      <w:r>
        <w:rPr>
          <w:rFonts w:hint="eastAsia" w:ascii="黑体" w:hAnsi="黑体" w:eastAsia="黑体"/>
          <w:sz w:val="30"/>
          <w:szCs w:val="30"/>
          <w:highlight w:val="none"/>
        </w:rPr>
        <w:t>公共基础课程</w:t>
      </w:r>
    </w:p>
    <w:tbl>
      <w:tblPr>
        <w:tblStyle w:val="12"/>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序号</w:t>
            </w:r>
          </w:p>
        </w:tc>
        <w:tc>
          <w:tcPr>
            <w:tcW w:w="1843" w:type="dxa"/>
            <w:vAlign w:val="center"/>
          </w:tcPr>
          <w:p>
            <w:pPr>
              <w:jc w:val="center"/>
              <w:rPr>
                <w:rFonts w:ascii="宋体" w:hAnsi="宋体"/>
                <w:kern w:val="0"/>
                <w:szCs w:val="21"/>
              </w:rPr>
            </w:pPr>
            <w:r>
              <w:rPr>
                <w:rFonts w:hint="eastAsia" w:ascii="宋体" w:hAnsi="宋体"/>
                <w:kern w:val="0"/>
                <w:szCs w:val="21"/>
              </w:rPr>
              <w:t>课程名称</w:t>
            </w:r>
          </w:p>
        </w:tc>
        <w:tc>
          <w:tcPr>
            <w:tcW w:w="708" w:type="dxa"/>
            <w:vAlign w:val="center"/>
          </w:tcPr>
          <w:p>
            <w:pPr>
              <w:jc w:val="center"/>
              <w:rPr>
                <w:rFonts w:ascii="宋体" w:hAnsi="宋体"/>
                <w:kern w:val="0"/>
                <w:szCs w:val="21"/>
              </w:rPr>
            </w:pPr>
            <w:r>
              <w:rPr>
                <w:rFonts w:hint="eastAsia" w:ascii="宋体" w:hAnsi="宋体"/>
                <w:kern w:val="0"/>
                <w:szCs w:val="21"/>
              </w:rPr>
              <w:t>学分</w:t>
            </w:r>
          </w:p>
        </w:tc>
        <w:tc>
          <w:tcPr>
            <w:tcW w:w="709" w:type="dxa"/>
            <w:vAlign w:val="center"/>
          </w:tcPr>
          <w:p>
            <w:pPr>
              <w:jc w:val="center"/>
              <w:rPr>
                <w:rFonts w:ascii="宋体" w:hAnsi="宋体"/>
                <w:kern w:val="0"/>
                <w:szCs w:val="21"/>
              </w:rPr>
            </w:pPr>
            <w:r>
              <w:rPr>
                <w:rFonts w:hint="eastAsia" w:ascii="宋体" w:hAnsi="宋体"/>
                <w:kern w:val="0"/>
                <w:szCs w:val="21"/>
              </w:rPr>
              <w:t>学时</w:t>
            </w:r>
          </w:p>
        </w:tc>
        <w:tc>
          <w:tcPr>
            <w:tcW w:w="2977" w:type="dxa"/>
            <w:vAlign w:val="center"/>
          </w:tcPr>
          <w:p>
            <w:pPr>
              <w:jc w:val="center"/>
              <w:rPr>
                <w:rFonts w:ascii="宋体" w:hAnsi="宋体"/>
                <w:kern w:val="0"/>
                <w:szCs w:val="21"/>
              </w:rPr>
            </w:pPr>
            <w:r>
              <w:rPr>
                <w:rFonts w:hint="eastAsia" w:ascii="宋体" w:hAnsi="宋体"/>
                <w:kern w:val="0"/>
                <w:szCs w:val="21"/>
              </w:rPr>
              <w:t>课程标准</w:t>
            </w:r>
          </w:p>
        </w:tc>
        <w:tc>
          <w:tcPr>
            <w:tcW w:w="2410" w:type="dxa"/>
            <w:vAlign w:val="center"/>
          </w:tcPr>
          <w:p>
            <w:pPr>
              <w:jc w:val="center"/>
              <w:rPr>
                <w:rFonts w:ascii="宋体" w:hAns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1</w:t>
            </w:r>
          </w:p>
        </w:tc>
        <w:tc>
          <w:tcPr>
            <w:tcW w:w="1843" w:type="dxa"/>
            <w:vAlign w:val="center"/>
          </w:tcPr>
          <w:p>
            <w:pPr>
              <w:jc w:val="center"/>
              <w:rPr>
                <w:rFonts w:ascii="仿宋_GB2312" w:hAnsi="宋体" w:eastAsia="仿宋_GB2312" w:cs="宋体"/>
                <w:sz w:val="20"/>
                <w:szCs w:val="20"/>
              </w:rPr>
            </w:pPr>
            <w:r>
              <w:rPr>
                <w:rFonts w:hint="eastAsia" w:ascii="仿宋_GB2312" w:eastAsia="仿宋_GB2312"/>
                <w:sz w:val="20"/>
                <w:szCs w:val="20"/>
              </w:rPr>
              <w:t>思想政治</w:t>
            </w:r>
          </w:p>
        </w:tc>
        <w:tc>
          <w:tcPr>
            <w:tcW w:w="708" w:type="dxa"/>
            <w:vAlign w:val="center"/>
          </w:tcPr>
          <w:p>
            <w:pPr>
              <w:jc w:val="center"/>
              <w:rPr>
                <w:rFonts w:ascii="仿宋_GB2312" w:hAnsi="宋体" w:eastAsia="仿宋_GB2312" w:cs="宋体"/>
                <w:sz w:val="20"/>
                <w:szCs w:val="20"/>
              </w:rPr>
            </w:pPr>
            <w:r>
              <w:rPr>
                <w:rFonts w:hint="eastAsia" w:ascii="仿宋_GB2312" w:eastAsia="仿宋_GB2312"/>
                <w:sz w:val="20"/>
                <w:szCs w:val="20"/>
              </w:rPr>
              <w:t>8</w:t>
            </w:r>
          </w:p>
        </w:tc>
        <w:tc>
          <w:tcPr>
            <w:tcW w:w="709" w:type="dxa"/>
            <w:vAlign w:val="center"/>
          </w:tcPr>
          <w:p>
            <w:pPr>
              <w:jc w:val="center"/>
              <w:rPr>
                <w:rFonts w:ascii="仿宋_GB2312" w:hAnsi="宋体" w:eastAsia="仿宋_GB2312" w:cs="宋体"/>
                <w:sz w:val="20"/>
                <w:szCs w:val="20"/>
              </w:rPr>
            </w:pPr>
            <w:r>
              <w:rPr>
                <w:rFonts w:hint="eastAsia" w:ascii="仿宋_GB2312" w:eastAsia="仿宋_GB2312"/>
                <w:sz w:val="20"/>
                <w:szCs w:val="20"/>
              </w:rPr>
              <w:t>144</w:t>
            </w:r>
          </w:p>
        </w:tc>
        <w:tc>
          <w:tcPr>
            <w:tcW w:w="2977" w:type="dxa"/>
            <w:vAlign w:val="center"/>
          </w:tcPr>
          <w:p>
            <w:pPr>
              <w:jc w:val="center"/>
              <w:rPr>
                <w:rFonts w:ascii="宋体" w:hAnsi="宋体"/>
                <w:kern w:val="0"/>
                <w:szCs w:val="21"/>
              </w:rPr>
            </w:pPr>
            <w:r>
              <w:rPr>
                <w:rFonts w:hint="eastAsia" w:ascii="宋体" w:hAnsi="宋体"/>
                <w:kern w:val="0"/>
                <w:szCs w:val="21"/>
              </w:rPr>
              <w:t>初步学习掌握马克思列宁主义、毛泽东思想、邓小平理论和“三个代表”重要思想的基</w:t>
            </w:r>
          </w:p>
          <w:p>
            <w:pPr>
              <w:jc w:val="center"/>
              <w:rPr>
                <w:rFonts w:ascii="宋体" w:hAnsi="宋体"/>
                <w:kern w:val="0"/>
                <w:szCs w:val="21"/>
              </w:rPr>
            </w:pPr>
            <w:r>
              <w:rPr>
                <w:rFonts w:hint="eastAsia" w:ascii="宋体" w:hAnsi="宋体"/>
                <w:kern w:val="0"/>
                <w:szCs w:val="21"/>
              </w:rPr>
              <w:t>本观点和方法，让学生树立正确的世界观、人生观和价值观，养成科学的思维方式，形成良</w:t>
            </w:r>
          </w:p>
          <w:p>
            <w:pPr>
              <w:jc w:val="center"/>
              <w:rPr>
                <w:rFonts w:ascii="宋体" w:hAnsi="宋体"/>
                <w:kern w:val="0"/>
                <w:szCs w:val="21"/>
              </w:rPr>
            </w:pPr>
            <w:r>
              <w:rPr>
                <w:rFonts w:hint="eastAsia" w:ascii="宋体" w:hAnsi="宋体"/>
                <w:kern w:val="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pPr>
              <w:jc w:val="center"/>
              <w:rPr>
                <w:rFonts w:ascii="宋体" w:hAnsi="宋体"/>
                <w:kern w:val="0"/>
                <w:szCs w:val="21"/>
              </w:rPr>
            </w:pPr>
            <w:r>
              <w:rPr>
                <w:rFonts w:hint="eastAsia" w:ascii="宋体" w:hAnsi="宋体"/>
                <w:kern w:val="0"/>
                <w:szCs w:val="21"/>
              </w:rPr>
              <w:t>依据《中等职业学校思想政治教学大纲》开设，并注重培养学生在日常生活中和本专业职业活动中相关规范和法律常识的应用能力。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2</w:t>
            </w:r>
          </w:p>
        </w:tc>
        <w:tc>
          <w:tcPr>
            <w:tcW w:w="1843" w:type="dxa"/>
            <w:vAlign w:val="center"/>
          </w:tcPr>
          <w:p>
            <w:pPr>
              <w:jc w:val="center"/>
              <w:rPr>
                <w:rFonts w:ascii="仿宋_GB2312" w:hAnsi="宋体" w:eastAsia="仿宋_GB2312" w:cs="宋体"/>
                <w:sz w:val="20"/>
                <w:szCs w:val="20"/>
              </w:rPr>
            </w:pPr>
            <w:r>
              <w:rPr>
                <w:rFonts w:hint="eastAsia" w:ascii="仿宋_GB2312" w:eastAsia="仿宋_GB2312"/>
                <w:sz w:val="20"/>
                <w:szCs w:val="20"/>
              </w:rPr>
              <w:t>语文</w:t>
            </w:r>
          </w:p>
        </w:tc>
        <w:tc>
          <w:tcPr>
            <w:tcW w:w="708" w:type="dxa"/>
            <w:vAlign w:val="center"/>
          </w:tcPr>
          <w:p>
            <w:pPr>
              <w:jc w:val="center"/>
              <w:rPr>
                <w:rFonts w:ascii="仿宋_GB2312" w:hAnsi="宋体" w:eastAsia="仿宋_GB2312" w:cs="宋体"/>
                <w:sz w:val="20"/>
                <w:szCs w:val="20"/>
              </w:rPr>
            </w:pPr>
            <w:r>
              <w:rPr>
                <w:rFonts w:hint="eastAsia" w:ascii="仿宋_GB2312" w:eastAsia="仿宋_GB2312"/>
                <w:sz w:val="20"/>
                <w:szCs w:val="20"/>
              </w:rPr>
              <w:t>9</w:t>
            </w:r>
          </w:p>
        </w:tc>
        <w:tc>
          <w:tcPr>
            <w:tcW w:w="709" w:type="dxa"/>
            <w:vAlign w:val="center"/>
          </w:tcPr>
          <w:p>
            <w:pPr>
              <w:jc w:val="center"/>
              <w:rPr>
                <w:rFonts w:ascii="仿宋_GB2312" w:hAnsi="宋体" w:eastAsia="仿宋_GB2312" w:cs="宋体"/>
                <w:sz w:val="20"/>
                <w:szCs w:val="20"/>
              </w:rPr>
            </w:pPr>
            <w:r>
              <w:rPr>
                <w:rFonts w:hint="eastAsia" w:ascii="仿宋_GB2312" w:eastAsia="仿宋_GB2312"/>
                <w:sz w:val="20"/>
                <w:szCs w:val="20"/>
              </w:rPr>
              <w:t>162</w:t>
            </w:r>
          </w:p>
        </w:tc>
        <w:tc>
          <w:tcPr>
            <w:tcW w:w="2977" w:type="dxa"/>
            <w:vAlign w:val="center"/>
          </w:tcPr>
          <w:p>
            <w:pPr>
              <w:jc w:val="center"/>
              <w:rPr>
                <w:rFonts w:ascii="宋体" w:hAnsi="宋体"/>
                <w:kern w:val="0"/>
                <w:szCs w:val="21"/>
              </w:rPr>
            </w:pPr>
            <w:r>
              <w:rPr>
                <w:rFonts w:hint="eastAsia" w:ascii="宋体" w:hAnsi="宋体"/>
                <w:kern w:val="0"/>
                <w:szCs w:val="21"/>
              </w:rPr>
              <w:t>在初中语文的基础上，进一步加强现代文和文言文阅读训练，提高学生阅读现代文和浅</w:t>
            </w:r>
          </w:p>
          <w:p>
            <w:pPr>
              <w:jc w:val="center"/>
              <w:rPr>
                <w:rFonts w:ascii="宋体" w:hAnsi="宋体"/>
                <w:kern w:val="0"/>
                <w:szCs w:val="21"/>
              </w:rPr>
            </w:pPr>
            <w:r>
              <w:rPr>
                <w:rFonts w:hint="eastAsia" w:ascii="宋体" w:hAnsi="宋体"/>
                <w:kern w:val="0"/>
                <w:szCs w:val="21"/>
              </w:rPr>
              <w:t>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pPr>
              <w:jc w:val="center"/>
              <w:rPr>
                <w:rFonts w:ascii="宋体" w:hAnsi="宋体"/>
                <w:kern w:val="0"/>
                <w:szCs w:val="21"/>
              </w:rPr>
            </w:pPr>
            <w:r>
              <w:rPr>
                <w:rFonts w:hint="eastAsia" w:ascii="宋体" w:hAnsi="宋体"/>
                <w:kern w:val="0"/>
                <w:szCs w:val="21"/>
              </w:rPr>
              <w:t>依据《中等职业学校语文教学大纲》开设，并注重培养学生专业文章阅读、应用文写作等在本专业中的应用能力。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3</w:t>
            </w:r>
          </w:p>
        </w:tc>
        <w:tc>
          <w:tcPr>
            <w:tcW w:w="1843" w:type="dxa"/>
            <w:vAlign w:val="center"/>
          </w:tcPr>
          <w:p>
            <w:pPr>
              <w:jc w:val="center"/>
              <w:rPr>
                <w:rFonts w:ascii="仿宋_GB2312" w:hAnsi="宋体" w:eastAsia="仿宋_GB2312" w:cs="宋体"/>
                <w:sz w:val="20"/>
                <w:szCs w:val="20"/>
              </w:rPr>
            </w:pPr>
            <w:r>
              <w:rPr>
                <w:rFonts w:hint="eastAsia" w:ascii="仿宋_GB2312" w:eastAsia="仿宋_GB2312"/>
                <w:sz w:val="20"/>
                <w:szCs w:val="20"/>
              </w:rPr>
              <w:t>历史</w:t>
            </w:r>
          </w:p>
        </w:tc>
        <w:tc>
          <w:tcPr>
            <w:tcW w:w="708" w:type="dxa"/>
            <w:vAlign w:val="center"/>
          </w:tcPr>
          <w:p>
            <w:pPr>
              <w:jc w:val="center"/>
              <w:rPr>
                <w:rFonts w:ascii="仿宋_GB2312" w:hAnsi="宋体" w:eastAsia="仿宋_GB2312" w:cs="宋体"/>
                <w:sz w:val="20"/>
                <w:szCs w:val="20"/>
              </w:rPr>
            </w:pPr>
            <w:r>
              <w:rPr>
                <w:rFonts w:hint="eastAsia" w:ascii="仿宋_GB2312" w:eastAsia="仿宋_GB2312"/>
                <w:sz w:val="20"/>
                <w:szCs w:val="20"/>
              </w:rPr>
              <w:t>4</w:t>
            </w:r>
          </w:p>
        </w:tc>
        <w:tc>
          <w:tcPr>
            <w:tcW w:w="709" w:type="dxa"/>
            <w:vAlign w:val="center"/>
          </w:tcPr>
          <w:p>
            <w:pPr>
              <w:jc w:val="center"/>
              <w:rPr>
                <w:rFonts w:ascii="仿宋_GB2312" w:hAnsi="宋体" w:eastAsia="仿宋_GB2312" w:cs="宋体"/>
                <w:sz w:val="20"/>
                <w:szCs w:val="20"/>
              </w:rPr>
            </w:pPr>
            <w:r>
              <w:rPr>
                <w:rFonts w:hint="eastAsia" w:ascii="仿宋_GB2312" w:eastAsia="仿宋_GB2312"/>
                <w:sz w:val="20"/>
                <w:szCs w:val="20"/>
              </w:rPr>
              <w:t>72</w:t>
            </w:r>
          </w:p>
        </w:tc>
        <w:tc>
          <w:tcPr>
            <w:tcW w:w="2977" w:type="dxa"/>
            <w:vAlign w:val="center"/>
          </w:tcPr>
          <w:p>
            <w:pPr>
              <w:jc w:val="center"/>
              <w:rPr>
                <w:rFonts w:ascii="宋体" w:hAnsi="宋体"/>
                <w:kern w:val="0"/>
                <w:szCs w:val="21"/>
              </w:rPr>
            </w:pPr>
            <w:r>
              <w:rPr>
                <w:rFonts w:hint="eastAsia" w:ascii="宋体" w:hAnsi="宋体"/>
                <w:kern w:val="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pPr>
              <w:jc w:val="center"/>
              <w:rPr>
                <w:rFonts w:ascii="宋体" w:hAnsi="宋体"/>
                <w:kern w:val="0"/>
                <w:szCs w:val="21"/>
              </w:rPr>
            </w:pPr>
            <w:r>
              <w:rPr>
                <w:rFonts w:hint="eastAsia" w:ascii="宋体" w:hAnsi="宋体"/>
                <w:kern w:val="0"/>
                <w:szCs w:val="21"/>
              </w:rPr>
              <w:t>了解中国历史、世界历史，帮助学生形成正确的认识。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4</w:t>
            </w:r>
          </w:p>
        </w:tc>
        <w:tc>
          <w:tcPr>
            <w:tcW w:w="1843" w:type="dxa"/>
            <w:vAlign w:val="center"/>
          </w:tcPr>
          <w:p>
            <w:pPr>
              <w:jc w:val="center"/>
              <w:rPr>
                <w:rFonts w:ascii="仿宋_GB2312" w:hAnsi="宋体" w:eastAsia="仿宋_GB2312" w:cs="宋体"/>
                <w:sz w:val="20"/>
                <w:szCs w:val="20"/>
              </w:rPr>
            </w:pPr>
            <w:r>
              <w:rPr>
                <w:rFonts w:hint="eastAsia" w:ascii="仿宋_GB2312" w:eastAsia="仿宋_GB2312"/>
                <w:sz w:val="20"/>
                <w:szCs w:val="20"/>
              </w:rPr>
              <w:t>数学</w:t>
            </w:r>
          </w:p>
        </w:tc>
        <w:tc>
          <w:tcPr>
            <w:tcW w:w="708" w:type="dxa"/>
            <w:vAlign w:val="center"/>
          </w:tcPr>
          <w:p>
            <w:pPr>
              <w:jc w:val="center"/>
              <w:rPr>
                <w:rFonts w:ascii="仿宋_GB2312" w:hAnsi="宋体" w:eastAsia="仿宋_GB2312" w:cs="宋体"/>
                <w:sz w:val="20"/>
                <w:szCs w:val="20"/>
              </w:rPr>
            </w:pPr>
            <w:r>
              <w:rPr>
                <w:rFonts w:hint="eastAsia" w:ascii="仿宋_GB2312" w:eastAsia="仿宋_GB2312"/>
                <w:sz w:val="20"/>
                <w:szCs w:val="20"/>
              </w:rPr>
              <w:t>9</w:t>
            </w:r>
          </w:p>
        </w:tc>
        <w:tc>
          <w:tcPr>
            <w:tcW w:w="709" w:type="dxa"/>
            <w:vAlign w:val="center"/>
          </w:tcPr>
          <w:p>
            <w:pPr>
              <w:jc w:val="center"/>
              <w:rPr>
                <w:rFonts w:ascii="仿宋_GB2312" w:hAnsi="宋体" w:eastAsia="仿宋_GB2312" w:cs="宋体"/>
                <w:sz w:val="20"/>
                <w:szCs w:val="20"/>
              </w:rPr>
            </w:pPr>
            <w:r>
              <w:rPr>
                <w:rFonts w:hint="eastAsia" w:ascii="仿宋_GB2312" w:eastAsia="仿宋_GB2312"/>
                <w:sz w:val="20"/>
                <w:szCs w:val="20"/>
              </w:rPr>
              <w:t>162</w:t>
            </w:r>
          </w:p>
        </w:tc>
        <w:tc>
          <w:tcPr>
            <w:tcW w:w="2977" w:type="dxa"/>
            <w:vAlign w:val="center"/>
          </w:tcPr>
          <w:p>
            <w:pPr>
              <w:jc w:val="center"/>
              <w:rPr>
                <w:rFonts w:ascii="宋体" w:hAnsi="宋体"/>
                <w:kern w:val="0"/>
                <w:szCs w:val="21"/>
              </w:rPr>
            </w:pPr>
            <w:r>
              <w:rPr>
                <w:rFonts w:hint="eastAsia" w:ascii="宋体" w:hAnsi="宋体"/>
                <w:kern w:val="0"/>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tc>
        <w:tc>
          <w:tcPr>
            <w:tcW w:w="2410" w:type="dxa"/>
            <w:vAlign w:val="center"/>
          </w:tcPr>
          <w:p>
            <w:pPr>
              <w:jc w:val="center"/>
              <w:rPr>
                <w:rFonts w:ascii="宋体" w:hAnsi="宋体"/>
                <w:kern w:val="0"/>
                <w:szCs w:val="21"/>
              </w:rPr>
            </w:pPr>
            <w:r>
              <w:rPr>
                <w:rFonts w:hint="eastAsia" w:ascii="宋体" w:hAnsi="宋体"/>
                <w:kern w:val="0"/>
                <w:szCs w:val="21"/>
              </w:rPr>
              <w:t>依据《中等职业学校数学教学大纲》开设，并注重培养学生三角函数、立体几何等在本专业中的应用能力。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5</w:t>
            </w:r>
          </w:p>
        </w:tc>
        <w:tc>
          <w:tcPr>
            <w:tcW w:w="1843" w:type="dxa"/>
            <w:vAlign w:val="center"/>
          </w:tcPr>
          <w:p>
            <w:pPr>
              <w:jc w:val="center"/>
              <w:rPr>
                <w:rFonts w:ascii="仿宋_GB2312" w:hAnsi="宋体" w:eastAsia="仿宋_GB2312" w:cs="宋体"/>
                <w:sz w:val="20"/>
                <w:szCs w:val="20"/>
              </w:rPr>
            </w:pPr>
            <w:r>
              <w:rPr>
                <w:rFonts w:hint="eastAsia" w:ascii="仿宋_GB2312" w:eastAsia="仿宋_GB2312"/>
                <w:sz w:val="20"/>
                <w:szCs w:val="20"/>
              </w:rPr>
              <w:t>英语</w:t>
            </w:r>
          </w:p>
        </w:tc>
        <w:tc>
          <w:tcPr>
            <w:tcW w:w="708" w:type="dxa"/>
            <w:vAlign w:val="center"/>
          </w:tcPr>
          <w:p>
            <w:pPr>
              <w:jc w:val="center"/>
              <w:rPr>
                <w:rFonts w:ascii="仿宋_GB2312" w:hAnsi="宋体" w:eastAsia="仿宋_GB2312" w:cs="宋体"/>
                <w:sz w:val="20"/>
                <w:szCs w:val="20"/>
              </w:rPr>
            </w:pPr>
            <w:r>
              <w:rPr>
                <w:rFonts w:hint="eastAsia" w:ascii="仿宋_GB2312" w:eastAsia="仿宋_GB2312"/>
                <w:sz w:val="20"/>
                <w:szCs w:val="20"/>
              </w:rPr>
              <w:t>9</w:t>
            </w:r>
          </w:p>
        </w:tc>
        <w:tc>
          <w:tcPr>
            <w:tcW w:w="709" w:type="dxa"/>
            <w:vAlign w:val="center"/>
          </w:tcPr>
          <w:p>
            <w:pPr>
              <w:jc w:val="center"/>
              <w:rPr>
                <w:rFonts w:ascii="仿宋_GB2312" w:hAnsi="宋体" w:eastAsia="仿宋_GB2312" w:cs="宋体"/>
                <w:sz w:val="20"/>
                <w:szCs w:val="20"/>
              </w:rPr>
            </w:pPr>
            <w:r>
              <w:rPr>
                <w:rFonts w:hint="eastAsia" w:ascii="仿宋_GB2312" w:eastAsia="仿宋_GB2312"/>
                <w:sz w:val="20"/>
                <w:szCs w:val="20"/>
              </w:rPr>
              <w:t>162</w:t>
            </w:r>
          </w:p>
        </w:tc>
        <w:tc>
          <w:tcPr>
            <w:tcW w:w="2977" w:type="dxa"/>
            <w:vAlign w:val="center"/>
          </w:tcPr>
          <w:p>
            <w:pPr>
              <w:jc w:val="center"/>
              <w:rPr>
                <w:rFonts w:ascii="宋体" w:hAnsi="宋体"/>
                <w:kern w:val="0"/>
                <w:szCs w:val="21"/>
              </w:rPr>
            </w:pPr>
            <w:r>
              <w:rPr>
                <w:rFonts w:hint="eastAsia" w:ascii="宋体" w:hAnsi="宋体"/>
                <w:kern w:val="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2410" w:type="dxa"/>
            <w:vAlign w:val="center"/>
          </w:tcPr>
          <w:p>
            <w:pPr>
              <w:jc w:val="center"/>
              <w:rPr>
                <w:rFonts w:ascii="宋体" w:hAnsi="宋体"/>
                <w:kern w:val="0"/>
                <w:szCs w:val="21"/>
              </w:rPr>
            </w:pPr>
            <w:r>
              <w:rPr>
                <w:rFonts w:hint="eastAsia" w:ascii="宋体" w:hAnsi="宋体"/>
                <w:kern w:val="0"/>
                <w:szCs w:val="21"/>
              </w:rPr>
              <w:t>依据《中等职业学校英语教学大纲》开设，并注重培养学生英语技术业务资料阅读等在本专业中的应用能力。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6</w:t>
            </w:r>
          </w:p>
        </w:tc>
        <w:tc>
          <w:tcPr>
            <w:tcW w:w="1843" w:type="dxa"/>
            <w:vAlign w:val="center"/>
          </w:tcPr>
          <w:p>
            <w:pPr>
              <w:jc w:val="center"/>
              <w:rPr>
                <w:rFonts w:ascii="仿宋_GB2312" w:hAnsi="宋体" w:eastAsia="仿宋_GB2312" w:cs="宋体"/>
                <w:sz w:val="20"/>
                <w:szCs w:val="20"/>
              </w:rPr>
            </w:pPr>
            <w:r>
              <w:rPr>
                <w:rFonts w:hint="eastAsia" w:ascii="仿宋_GB2312" w:eastAsia="仿宋_GB2312"/>
                <w:sz w:val="20"/>
                <w:szCs w:val="20"/>
              </w:rPr>
              <w:t>信息技术</w:t>
            </w:r>
          </w:p>
        </w:tc>
        <w:tc>
          <w:tcPr>
            <w:tcW w:w="708" w:type="dxa"/>
            <w:vAlign w:val="center"/>
          </w:tcPr>
          <w:p>
            <w:pPr>
              <w:jc w:val="center"/>
              <w:rPr>
                <w:rFonts w:ascii="仿宋_GB2312" w:hAnsi="宋体" w:eastAsia="仿宋_GB2312" w:cs="宋体"/>
                <w:sz w:val="20"/>
                <w:szCs w:val="20"/>
              </w:rPr>
            </w:pPr>
            <w:r>
              <w:rPr>
                <w:rFonts w:hint="eastAsia" w:ascii="仿宋_GB2312" w:eastAsia="仿宋_GB2312"/>
                <w:sz w:val="20"/>
                <w:szCs w:val="20"/>
              </w:rPr>
              <w:t>4</w:t>
            </w:r>
          </w:p>
        </w:tc>
        <w:tc>
          <w:tcPr>
            <w:tcW w:w="709" w:type="dxa"/>
            <w:vAlign w:val="center"/>
          </w:tcPr>
          <w:p>
            <w:pPr>
              <w:jc w:val="center"/>
              <w:rPr>
                <w:rFonts w:ascii="仿宋_GB2312" w:hAnsi="宋体" w:eastAsia="仿宋_GB2312" w:cs="宋体"/>
                <w:sz w:val="20"/>
                <w:szCs w:val="20"/>
              </w:rPr>
            </w:pPr>
            <w:r>
              <w:rPr>
                <w:rFonts w:hint="eastAsia" w:ascii="仿宋_GB2312" w:eastAsia="仿宋_GB2312"/>
                <w:sz w:val="20"/>
                <w:szCs w:val="20"/>
              </w:rPr>
              <w:t>72</w:t>
            </w:r>
          </w:p>
        </w:tc>
        <w:tc>
          <w:tcPr>
            <w:tcW w:w="2977" w:type="dxa"/>
            <w:vAlign w:val="center"/>
          </w:tcPr>
          <w:p>
            <w:pPr>
              <w:jc w:val="center"/>
              <w:rPr>
                <w:rFonts w:ascii="宋体" w:hAnsi="宋体"/>
                <w:kern w:val="0"/>
                <w:szCs w:val="21"/>
              </w:rPr>
            </w:pPr>
            <w:r>
              <w:rPr>
                <w:rFonts w:hint="eastAsia" w:ascii="宋体" w:hAnsi="宋体"/>
                <w:kern w:val="0"/>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vAlign w:val="center"/>
          </w:tcPr>
          <w:p>
            <w:pPr>
              <w:jc w:val="center"/>
              <w:rPr>
                <w:rFonts w:ascii="宋体" w:hAnsi="宋体"/>
                <w:kern w:val="0"/>
                <w:szCs w:val="21"/>
              </w:rPr>
            </w:pPr>
            <w:r>
              <w:rPr>
                <w:rFonts w:hint="eastAsia" w:ascii="宋体" w:hAnsi="宋体"/>
                <w:kern w:val="0"/>
                <w:szCs w:val="21"/>
              </w:rPr>
              <w:t>依据《中等职业学校计算机应用基础教学大纲》开设，并注重培养学生利用计算机解决本专业学习、工作、生活中常见问题的能力。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7</w:t>
            </w:r>
          </w:p>
        </w:tc>
        <w:tc>
          <w:tcPr>
            <w:tcW w:w="1843" w:type="dxa"/>
            <w:vAlign w:val="center"/>
          </w:tcPr>
          <w:p>
            <w:pPr>
              <w:jc w:val="center"/>
              <w:rPr>
                <w:rFonts w:ascii="仿宋_GB2312" w:hAnsi="宋体" w:eastAsia="仿宋_GB2312" w:cs="宋体"/>
                <w:sz w:val="20"/>
                <w:szCs w:val="20"/>
              </w:rPr>
            </w:pPr>
            <w:r>
              <w:rPr>
                <w:rFonts w:hint="eastAsia" w:ascii="仿宋_GB2312" w:eastAsia="仿宋_GB2312"/>
                <w:sz w:val="20"/>
                <w:szCs w:val="20"/>
              </w:rPr>
              <w:t>体育与健康</w:t>
            </w:r>
          </w:p>
        </w:tc>
        <w:tc>
          <w:tcPr>
            <w:tcW w:w="708" w:type="dxa"/>
            <w:vAlign w:val="center"/>
          </w:tcPr>
          <w:p>
            <w:pPr>
              <w:jc w:val="center"/>
              <w:rPr>
                <w:rFonts w:ascii="仿宋_GB2312" w:hAnsi="宋体" w:eastAsia="仿宋_GB2312" w:cs="宋体"/>
                <w:sz w:val="20"/>
                <w:szCs w:val="20"/>
              </w:rPr>
            </w:pPr>
            <w:r>
              <w:rPr>
                <w:rFonts w:hint="eastAsia" w:ascii="仿宋_GB2312" w:eastAsia="仿宋_GB2312"/>
                <w:sz w:val="20"/>
                <w:szCs w:val="20"/>
              </w:rPr>
              <w:t>8</w:t>
            </w:r>
          </w:p>
        </w:tc>
        <w:tc>
          <w:tcPr>
            <w:tcW w:w="709" w:type="dxa"/>
            <w:vAlign w:val="center"/>
          </w:tcPr>
          <w:p>
            <w:pPr>
              <w:jc w:val="center"/>
              <w:rPr>
                <w:rFonts w:ascii="仿宋_GB2312" w:hAnsi="宋体" w:eastAsia="仿宋_GB2312" w:cs="宋体"/>
                <w:sz w:val="20"/>
                <w:szCs w:val="20"/>
              </w:rPr>
            </w:pPr>
            <w:r>
              <w:rPr>
                <w:rFonts w:hint="eastAsia" w:ascii="仿宋_GB2312" w:eastAsia="仿宋_GB2312"/>
                <w:sz w:val="20"/>
                <w:szCs w:val="20"/>
              </w:rPr>
              <w:t>144</w:t>
            </w:r>
          </w:p>
        </w:tc>
        <w:tc>
          <w:tcPr>
            <w:tcW w:w="2977" w:type="dxa"/>
            <w:vAlign w:val="center"/>
          </w:tcPr>
          <w:p>
            <w:pPr>
              <w:jc w:val="center"/>
              <w:rPr>
                <w:rFonts w:ascii="宋体" w:hAnsi="宋体"/>
                <w:kern w:val="0"/>
                <w:szCs w:val="21"/>
              </w:rPr>
            </w:pPr>
            <w:r>
              <w:rPr>
                <w:rFonts w:hint="eastAsia" w:ascii="宋体" w:hAnsi="宋体"/>
                <w:kern w:val="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pPr>
              <w:jc w:val="center"/>
              <w:rPr>
                <w:rFonts w:ascii="宋体" w:hAnsi="宋体"/>
                <w:kern w:val="0"/>
                <w:szCs w:val="21"/>
              </w:rPr>
            </w:pPr>
            <w:r>
              <w:rPr>
                <w:rFonts w:hint="eastAsia" w:ascii="宋体" w:hAnsi="宋体"/>
                <w:kern w:val="0"/>
                <w:szCs w:val="21"/>
              </w:rPr>
              <w:t>依据《中等职业学校体育与健康教学大纲》开设，并注重培养学生健康心理，积极主动自我调节的能力。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8</w:t>
            </w:r>
          </w:p>
        </w:tc>
        <w:tc>
          <w:tcPr>
            <w:tcW w:w="1843" w:type="dxa"/>
            <w:vAlign w:val="center"/>
          </w:tcPr>
          <w:p>
            <w:pPr>
              <w:jc w:val="center"/>
              <w:rPr>
                <w:rFonts w:ascii="仿宋_GB2312" w:hAnsi="宋体" w:eastAsia="仿宋_GB2312" w:cs="宋体"/>
                <w:sz w:val="20"/>
                <w:szCs w:val="20"/>
              </w:rPr>
            </w:pPr>
            <w:r>
              <w:rPr>
                <w:rFonts w:hint="eastAsia" w:ascii="仿宋_GB2312" w:eastAsia="仿宋_GB2312"/>
                <w:sz w:val="20"/>
                <w:szCs w:val="20"/>
              </w:rPr>
              <w:t>艺术修养</w:t>
            </w:r>
          </w:p>
        </w:tc>
        <w:tc>
          <w:tcPr>
            <w:tcW w:w="708" w:type="dxa"/>
            <w:vAlign w:val="center"/>
          </w:tcPr>
          <w:p>
            <w:pPr>
              <w:jc w:val="center"/>
              <w:rPr>
                <w:rFonts w:ascii="仿宋_GB2312" w:hAnsi="宋体" w:eastAsia="仿宋_GB2312" w:cs="宋体"/>
                <w:sz w:val="20"/>
                <w:szCs w:val="20"/>
              </w:rPr>
            </w:pPr>
            <w:r>
              <w:rPr>
                <w:rFonts w:hint="eastAsia" w:ascii="仿宋_GB2312" w:eastAsia="仿宋_GB2312"/>
                <w:sz w:val="20"/>
                <w:szCs w:val="20"/>
              </w:rPr>
              <w:t>2</w:t>
            </w:r>
          </w:p>
        </w:tc>
        <w:tc>
          <w:tcPr>
            <w:tcW w:w="709" w:type="dxa"/>
            <w:vAlign w:val="center"/>
          </w:tcPr>
          <w:p>
            <w:pPr>
              <w:jc w:val="center"/>
              <w:rPr>
                <w:rFonts w:ascii="仿宋_GB2312" w:hAnsi="宋体" w:eastAsia="仿宋_GB2312" w:cs="宋体"/>
                <w:sz w:val="20"/>
                <w:szCs w:val="20"/>
              </w:rPr>
            </w:pPr>
            <w:r>
              <w:rPr>
                <w:rFonts w:hint="eastAsia" w:ascii="仿宋_GB2312" w:eastAsia="仿宋_GB2312"/>
                <w:sz w:val="20"/>
                <w:szCs w:val="20"/>
              </w:rPr>
              <w:t>36</w:t>
            </w:r>
          </w:p>
        </w:tc>
        <w:tc>
          <w:tcPr>
            <w:tcW w:w="2977" w:type="dxa"/>
            <w:vAlign w:val="center"/>
          </w:tcPr>
          <w:p>
            <w:pPr>
              <w:jc w:val="center"/>
              <w:rPr>
                <w:rFonts w:ascii="宋体" w:hAnsi="宋体"/>
                <w:kern w:val="0"/>
                <w:szCs w:val="21"/>
              </w:rPr>
            </w:pPr>
            <w:r>
              <w:rPr>
                <w:rFonts w:hint="eastAsia" w:ascii="宋体" w:hAnsi="宋体"/>
                <w:kern w:val="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pPr>
              <w:jc w:val="center"/>
              <w:rPr>
                <w:rFonts w:ascii="宋体" w:hAnsi="宋体"/>
                <w:kern w:val="0"/>
                <w:szCs w:val="21"/>
              </w:rPr>
            </w:pPr>
            <w:r>
              <w:rPr>
                <w:rFonts w:hint="eastAsia" w:ascii="宋体" w:hAnsi="宋体"/>
                <w:kern w:val="0"/>
                <w:szCs w:val="21"/>
              </w:rPr>
              <w:t>依据《中等职业学校艺术教学大纲》开设，并注重培养学生艺术素养，提高艺术水平。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9</w:t>
            </w:r>
          </w:p>
        </w:tc>
        <w:tc>
          <w:tcPr>
            <w:tcW w:w="1843" w:type="dxa"/>
            <w:vAlign w:val="center"/>
          </w:tcPr>
          <w:p>
            <w:pPr>
              <w:jc w:val="center"/>
              <w:rPr>
                <w:rFonts w:ascii="仿宋_GB2312" w:hAnsi="宋体" w:eastAsia="仿宋_GB2312" w:cs="宋体"/>
                <w:sz w:val="20"/>
                <w:szCs w:val="20"/>
              </w:rPr>
            </w:pPr>
            <w:r>
              <w:rPr>
                <w:rFonts w:hint="eastAsia" w:ascii="仿宋_GB2312" w:eastAsia="仿宋_GB2312"/>
                <w:sz w:val="20"/>
                <w:szCs w:val="20"/>
              </w:rPr>
              <w:t>劳动教育</w:t>
            </w:r>
          </w:p>
        </w:tc>
        <w:tc>
          <w:tcPr>
            <w:tcW w:w="708" w:type="dxa"/>
            <w:vAlign w:val="center"/>
          </w:tcPr>
          <w:p>
            <w:pPr>
              <w:jc w:val="center"/>
              <w:rPr>
                <w:rFonts w:ascii="仿宋_GB2312" w:hAnsi="宋体" w:eastAsia="仿宋_GB2312" w:cs="宋体"/>
                <w:sz w:val="20"/>
                <w:szCs w:val="20"/>
              </w:rPr>
            </w:pPr>
            <w:r>
              <w:rPr>
                <w:rFonts w:hint="eastAsia" w:ascii="仿宋_GB2312" w:eastAsia="仿宋_GB2312"/>
                <w:sz w:val="20"/>
                <w:szCs w:val="20"/>
              </w:rPr>
              <w:t>1</w:t>
            </w:r>
          </w:p>
        </w:tc>
        <w:tc>
          <w:tcPr>
            <w:tcW w:w="709" w:type="dxa"/>
            <w:vAlign w:val="center"/>
          </w:tcPr>
          <w:p>
            <w:pPr>
              <w:jc w:val="center"/>
              <w:rPr>
                <w:rFonts w:ascii="仿宋_GB2312" w:hAnsi="宋体" w:eastAsia="仿宋_GB2312" w:cs="宋体"/>
                <w:sz w:val="20"/>
                <w:szCs w:val="20"/>
              </w:rPr>
            </w:pPr>
            <w:r>
              <w:rPr>
                <w:rFonts w:hint="eastAsia" w:ascii="仿宋_GB2312" w:eastAsia="仿宋_GB2312"/>
                <w:sz w:val="20"/>
                <w:szCs w:val="20"/>
              </w:rPr>
              <w:t>16</w:t>
            </w:r>
          </w:p>
        </w:tc>
        <w:tc>
          <w:tcPr>
            <w:tcW w:w="2977" w:type="dxa"/>
            <w:vAlign w:val="center"/>
          </w:tcPr>
          <w:p>
            <w:pPr>
              <w:jc w:val="center"/>
              <w:rPr>
                <w:rFonts w:ascii="宋体" w:hAnsi="宋体"/>
                <w:kern w:val="0"/>
                <w:szCs w:val="21"/>
              </w:rPr>
            </w:pPr>
            <w:r>
              <w:rPr>
                <w:rFonts w:ascii="宋体" w:hAnsi="宋体"/>
                <w:kern w:val="0"/>
                <w:szCs w:val="21"/>
              </w:rPr>
              <w:t>根据</w:t>
            </w:r>
            <w:r>
              <w:rPr>
                <w:rFonts w:hint="eastAsia" w:ascii="宋体" w:hAnsi="宋体"/>
                <w:kern w:val="0"/>
                <w:szCs w:val="21"/>
              </w:rPr>
              <w:t>《</w:t>
            </w:r>
            <w:r>
              <w:rPr>
                <w:rFonts w:ascii="宋体" w:hAnsi="宋体"/>
                <w:kern w:val="0"/>
                <w:szCs w:val="21"/>
              </w:rPr>
              <w:t>惠州工程职业学院劳动教育实施方案</w:t>
            </w:r>
            <w:r>
              <w:rPr>
                <w:rFonts w:hint="eastAsia" w:ascii="宋体" w:hAnsi="宋体"/>
                <w:kern w:val="0"/>
                <w:szCs w:val="21"/>
              </w:rPr>
              <w:t>》</w:t>
            </w:r>
            <w:r>
              <w:rPr>
                <w:rFonts w:ascii="宋体" w:hAnsi="宋体"/>
                <w:kern w:val="0"/>
                <w:szCs w:val="21"/>
              </w:rPr>
              <w:t>开展劳动教育</w:t>
            </w:r>
            <w:r>
              <w:rPr>
                <w:rFonts w:hint="eastAsia" w:ascii="宋体" w:hAnsi="宋体"/>
                <w:kern w:val="0"/>
                <w:szCs w:val="21"/>
              </w:rPr>
              <w:t>。</w:t>
            </w:r>
          </w:p>
        </w:tc>
        <w:tc>
          <w:tcPr>
            <w:tcW w:w="2410" w:type="dxa"/>
            <w:vAlign w:val="center"/>
          </w:tcPr>
          <w:p>
            <w:pPr>
              <w:jc w:val="center"/>
              <w:rPr>
                <w:rFonts w:ascii="宋体" w:hAnsi="宋体"/>
                <w:kern w:val="0"/>
                <w:szCs w:val="21"/>
              </w:rPr>
            </w:pPr>
            <w:r>
              <w:rPr>
                <w:rFonts w:ascii="宋体" w:hAnsi="宋体"/>
                <w:kern w:val="0"/>
                <w:szCs w:val="21"/>
              </w:rPr>
              <w:t>依据</w:t>
            </w:r>
            <w:r>
              <w:rPr>
                <w:rFonts w:hint="eastAsia" w:ascii="宋体" w:hAnsi="宋体"/>
                <w:kern w:val="0"/>
                <w:szCs w:val="21"/>
              </w:rPr>
              <w:t>《大中小学劳动教育指导纲要（试行）》开设，并注重培养学生的劳动精神。</w:t>
            </w:r>
          </w:p>
        </w:tc>
      </w:tr>
    </w:tbl>
    <w:p>
      <w:pPr>
        <w:numPr>
          <w:numId w:val="0"/>
        </w:numPr>
        <w:rPr>
          <w:rFonts w:hint="eastAsia" w:ascii="黑体" w:hAnsi="黑体" w:eastAsia="黑体"/>
          <w:sz w:val="30"/>
          <w:szCs w:val="30"/>
          <w:highlight w:val="yellow"/>
        </w:rPr>
      </w:pPr>
    </w:p>
    <w:p>
      <w:pPr>
        <w:rPr>
          <w:rFonts w:hint="eastAsia" w:ascii="黑体" w:hAnsi="黑体" w:eastAsia="黑体"/>
          <w:sz w:val="30"/>
          <w:szCs w:val="30"/>
          <w:highlight w:val="none"/>
        </w:rPr>
      </w:pPr>
      <w:r>
        <w:rPr>
          <w:rFonts w:hint="eastAsia" w:ascii="黑体" w:hAnsi="黑体" w:eastAsia="黑体"/>
          <w:sz w:val="30"/>
          <w:szCs w:val="30"/>
          <w:highlight w:val="none"/>
        </w:rPr>
        <w:t>（二）专业（技能）课程</w:t>
      </w:r>
    </w:p>
    <w:tbl>
      <w:tblPr>
        <w:tblStyle w:val="11"/>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highlight w:val="none"/>
              </w:rPr>
            </w:pPr>
            <w:r>
              <w:rPr>
                <w:rFonts w:hint="eastAsia" w:ascii="宋体" w:hAnsi="宋体"/>
                <w:kern w:val="0"/>
                <w:szCs w:val="21"/>
                <w:highlight w:val="none"/>
              </w:rPr>
              <w:t>编码</w:t>
            </w:r>
          </w:p>
        </w:tc>
        <w:tc>
          <w:tcPr>
            <w:tcW w:w="1402" w:type="dxa"/>
            <w:noWrap/>
            <w:vAlign w:val="center"/>
          </w:tcPr>
          <w:p>
            <w:pPr>
              <w:jc w:val="center"/>
              <w:rPr>
                <w:rFonts w:ascii="宋体"/>
                <w:kern w:val="0"/>
                <w:szCs w:val="21"/>
                <w:highlight w:val="none"/>
              </w:rPr>
            </w:pPr>
            <w:r>
              <w:rPr>
                <w:rFonts w:hint="eastAsia" w:ascii="宋体" w:hAnsi="宋体"/>
                <w:kern w:val="0"/>
                <w:szCs w:val="21"/>
                <w:highlight w:val="none"/>
              </w:rPr>
              <w:t>课程名称</w:t>
            </w:r>
          </w:p>
        </w:tc>
        <w:tc>
          <w:tcPr>
            <w:tcW w:w="816" w:type="dxa"/>
            <w:noWrap/>
            <w:vAlign w:val="center"/>
          </w:tcPr>
          <w:p>
            <w:pPr>
              <w:jc w:val="center"/>
              <w:rPr>
                <w:rFonts w:ascii="宋体"/>
                <w:kern w:val="0"/>
                <w:szCs w:val="21"/>
                <w:highlight w:val="none"/>
              </w:rPr>
            </w:pPr>
            <w:r>
              <w:rPr>
                <w:rFonts w:hint="eastAsia" w:ascii="宋体" w:hAnsi="宋体"/>
                <w:kern w:val="0"/>
                <w:szCs w:val="21"/>
                <w:highlight w:val="none"/>
              </w:rPr>
              <w:t>学分</w:t>
            </w:r>
          </w:p>
        </w:tc>
        <w:tc>
          <w:tcPr>
            <w:tcW w:w="709" w:type="dxa"/>
            <w:noWrap/>
            <w:vAlign w:val="center"/>
          </w:tcPr>
          <w:p>
            <w:pPr>
              <w:jc w:val="center"/>
              <w:rPr>
                <w:rFonts w:ascii="宋体"/>
                <w:kern w:val="0"/>
                <w:szCs w:val="21"/>
                <w:highlight w:val="none"/>
              </w:rPr>
            </w:pPr>
            <w:r>
              <w:rPr>
                <w:rFonts w:hint="eastAsia" w:ascii="宋体" w:hAnsi="宋体"/>
                <w:kern w:val="0"/>
                <w:szCs w:val="21"/>
                <w:highlight w:val="none"/>
              </w:rPr>
              <w:t>学时</w:t>
            </w:r>
          </w:p>
        </w:tc>
        <w:tc>
          <w:tcPr>
            <w:tcW w:w="3071" w:type="dxa"/>
            <w:noWrap/>
            <w:vAlign w:val="center"/>
          </w:tcPr>
          <w:p>
            <w:pPr>
              <w:jc w:val="center"/>
              <w:rPr>
                <w:rFonts w:ascii="宋体"/>
                <w:kern w:val="0"/>
                <w:szCs w:val="21"/>
                <w:highlight w:val="none"/>
              </w:rPr>
            </w:pPr>
            <w:r>
              <w:rPr>
                <w:rFonts w:hint="eastAsia" w:ascii="宋体" w:hAnsi="宋体"/>
                <w:kern w:val="0"/>
                <w:szCs w:val="21"/>
                <w:highlight w:val="none"/>
              </w:rPr>
              <w:t>课程目标</w:t>
            </w:r>
          </w:p>
        </w:tc>
        <w:tc>
          <w:tcPr>
            <w:tcW w:w="2835" w:type="dxa"/>
            <w:noWrap/>
            <w:vAlign w:val="center"/>
          </w:tcPr>
          <w:p>
            <w:pPr>
              <w:jc w:val="center"/>
              <w:rPr>
                <w:rFonts w:ascii="宋体"/>
                <w:kern w:val="0"/>
                <w:szCs w:val="21"/>
                <w:highlight w:val="none"/>
              </w:rPr>
            </w:pPr>
            <w:r>
              <w:rPr>
                <w:rFonts w:hint="eastAsia" w:ascii="宋体" w:hAnsi="宋体"/>
                <w:kern w:val="0"/>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10" w:type="dxa"/>
            <w:vAlign w:val="center"/>
          </w:tcPr>
          <w:p>
            <w:pPr>
              <w:jc w:val="center"/>
              <w:rPr>
                <w:rFonts w:ascii="宋体"/>
                <w:kern w:val="0"/>
                <w:szCs w:val="21"/>
                <w:highlight w:val="none"/>
              </w:rPr>
            </w:pPr>
            <w:r>
              <w:rPr>
                <w:rFonts w:ascii="宋体" w:hAnsi="宋体"/>
                <w:kern w:val="0"/>
                <w:szCs w:val="21"/>
                <w:highlight w:val="none"/>
              </w:rPr>
              <w:t>1</w:t>
            </w:r>
          </w:p>
        </w:tc>
        <w:tc>
          <w:tcPr>
            <w:tcW w:w="1402" w:type="dxa"/>
            <w:vAlign w:val="center"/>
          </w:tcPr>
          <w:p>
            <w:pPr>
              <w:jc w:val="center"/>
              <w:rPr>
                <w:rFonts w:hint="eastAsia" w:ascii="宋体" w:eastAsia="宋体"/>
                <w:kern w:val="0"/>
                <w:szCs w:val="21"/>
                <w:highlight w:val="none"/>
                <w:lang w:eastAsia="zh-CN"/>
              </w:rPr>
            </w:pPr>
            <w:r>
              <w:rPr>
                <w:rFonts w:hint="eastAsia" w:ascii="宋体" w:hAnsi="宋体"/>
                <w:kern w:val="0"/>
                <w:szCs w:val="21"/>
                <w:highlight w:val="none"/>
              </w:rPr>
              <w:t>电子商务</w:t>
            </w:r>
            <w:r>
              <w:rPr>
                <w:rFonts w:hint="eastAsia" w:ascii="宋体" w:hAnsi="宋体"/>
                <w:kern w:val="0"/>
                <w:szCs w:val="21"/>
                <w:highlight w:val="none"/>
                <w:lang w:val="en-US" w:eastAsia="zh-CN"/>
              </w:rPr>
              <w:t>基础</w:t>
            </w:r>
          </w:p>
        </w:tc>
        <w:tc>
          <w:tcPr>
            <w:tcW w:w="816" w:type="dxa"/>
            <w:vAlign w:val="center"/>
          </w:tcPr>
          <w:p>
            <w:pPr>
              <w:jc w:val="center"/>
              <w:rPr>
                <w:rFonts w:hint="eastAsia" w:ascii="宋体" w:eastAsia="宋体"/>
                <w:kern w:val="0"/>
                <w:szCs w:val="21"/>
                <w:highlight w:val="none"/>
                <w:lang w:eastAsia="zh-CN"/>
              </w:rPr>
            </w:pPr>
            <w:r>
              <w:rPr>
                <w:rFonts w:hint="eastAsia" w:ascii="宋体" w:hAnsi="宋体"/>
                <w:kern w:val="0"/>
                <w:szCs w:val="21"/>
                <w:highlight w:val="none"/>
                <w:lang w:val="en-US" w:eastAsia="zh-CN"/>
              </w:rPr>
              <w:t>5</w:t>
            </w:r>
          </w:p>
        </w:tc>
        <w:tc>
          <w:tcPr>
            <w:tcW w:w="709" w:type="dxa"/>
            <w:vAlign w:val="center"/>
          </w:tcPr>
          <w:p>
            <w:pPr>
              <w:jc w:val="center"/>
              <w:rPr>
                <w:rFonts w:hint="default" w:ascii="宋体" w:eastAsia="宋体"/>
                <w:kern w:val="0"/>
                <w:szCs w:val="21"/>
                <w:highlight w:val="none"/>
                <w:lang w:val="en-US" w:eastAsia="zh-CN"/>
              </w:rPr>
            </w:pPr>
            <w:r>
              <w:rPr>
                <w:rFonts w:hint="eastAsia" w:ascii="宋体" w:hAnsi="宋体"/>
                <w:kern w:val="0"/>
                <w:szCs w:val="21"/>
                <w:highlight w:val="none"/>
                <w:lang w:val="en-US" w:eastAsia="zh-CN"/>
              </w:rPr>
              <w:t>108</w:t>
            </w:r>
          </w:p>
        </w:tc>
        <w:tc>
          <w:tcPr>
            <w:tcW w:w="3071" w:type="dxa"/>
            <w:vAlign w:val="center"/>
          </w:tcPr>
          <w:p>
            <w:pPr>
              <w:jc w:val="center"/>
              <w:rPr>
                <w:rFonts w:ascii="宋体"/>
                <w:kern w:val="0"/>
                <w:szCs w:val="21"/>
                <w:highlight w:val="none"/>
              </w:rPr>
            </w:pPr>
            <w:r>
              <w:rPr>
                <w:rFonts w:hint="eastAsia" w:ascii="宋体" w:hAnsi="宋体"/>
                <w:kern w:val="0"/>
                <w:szCs w:val="21"/>
                <w:highlight w:val="none"/>
              </w:rPr>
              <w:t>目的是引领学生进入电子商务领域、拓展专业思维、树立专业思想、培育专业忠诚，使得学生对电子商务的基本体系及各个组成部门有一个基本的认识，为后续课程奠定必要的基础。</w:t>
            </w:r>
          </w:p>
        </w:tc>
        <w:tc>
          <w:tcPr>
            <w:tcW w:w="2835" w:type="dxa"/>
            <w:vAlign w:val="center"/>
          </w:tcPr>
          <w:p>
            <w:pPr>
              <w:jc w:val="center"/>
              <w:rPr>
                <w:rFonts w:ascii="宋体"/>
                <w:kern w:val="0"/>
                <w:szCs w:val="21"/>
                <w:highlight w:val="none"/>
              </w:rPr>
            </w:pPr>
            <w:r>
              <w:rPr>
                <w:rFonts w:hint="eastAsia" w:ascii="宋体" w:hAnsi="宋体"/>
                <w:kern w:val="0"/>
                <w:szCs w:val="21"/>
                <w:highlight w:val="none"/>
              </w:rPr>
              <w:t>课程主要内容包括：电子商务概念、电子商务的基础设施、电子商务的软件和工具、电子商务的安全威胁和安全措施、电子结算系统、电子商务应用范围、方式和模式、供应量管理和客户管理、电子商务法律与法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10" w:type="dxa"/>
            <w:noWrap/>
            <w:vAlign w:val="center"/>
          </w:tcPr>
          <w:p>
            <w:pPr>
              <w:jc w:val="center"/>
              <w:rPr>
                <w:rFonts w:ascii="宋体"/>
                <w:kern w:val="0"/>
                <w:szCs w:val="21"/>
                <w:highlight w:val="none"/>
              </w:rPr>
            </w:pPr>
            <w:r>
              <w:rPr>
                <w:rFonts w:ascii="宋体" w:hAnsi="宋体"/>
                <w:kern w:val="0"/>
                <w:szCs w:val="21"/>
                <w:highlight w:val="none"/>
              </w:rPr>
              <w:t>2</w:t>
            </w:r>
          </w:p>
        </w:tc>
        <w:tc>
          <w:tcPr>
            <w:tcW w:w="1402" w:type="dxa"/>
            <w:vAlign w:val="center"/>
          </w:tcPr>
          <w:p>
            <w:pPr>
              <w:jc w:val="center"/>
              <w:rPr>
                <w:rFonts w:hint="eastAsia" w:ascii="宋体" w:eastAsia="宋体"/>
                <w:kern w:val="0"/>
                <w:szCs w:val="21"/>
                <w:highlight w:val="none"/>
                <w:lang w:val="en-US" w:eastAsia="zh-CN"/>
              </w:rPr>
            </w:pPr>
            <w:r>
              <w:rPr>
                <w:rFonts w:hint="eastAsia" w:ascii="宋体" w:hAnsi="宋体"/>
                <w:kern w:val="0"/>
                <w:szCs w:val="21"/>
                <w:highlight w:val="none"/>
              </w:rPr>
              <w:t>市场营销</w:t>
            </w:r>
            <w:r>
              <w:rPr>
                <w:rFonts w:hint="eastAsia" w:ascii="宋体" w:hAnsi="宋体"/>
                <w:kern w:val="0"/>
                <w:szCs w:val="21"/>
                <w:highlight w:val="none"/>
                <w:lang w:val="en-US" w:eastAsia="zh-CN"/>
              </w:rPr>
              <w:t>基础</w:t>
            </w:r>
          </w:p>
        </w:tc>
        <w:tc>
          <w:tcPr>
            <w:tcW w:w="816" w:type="dxa"/>
            <w:vAlign w:val="center"/>
          </w:tcPr>
          <w:p>
            <w:pPr>
              <w:jc w:val="center"/>
              <w:rPr>
                <w:rFonts w:ascii="宋体"/>
                <w:kern w:val="0"/>
                <w:szCs w:val="21"/>
                <w:highlight w:val="none"/>
              </w:rPr>
            </w:pPr>
            <w:r>
              <w:rPr>
                <w:rFonts w:ascii="宋体" w:hAnsi="宋体"/>
                <w:kern w:val="0"/>
                <w:szCs w:val="21"/>
                <w:highlight w:val="none"/>
              </w:rPr>
              <w:t>3</w:t>
            </w:r>
          </w:p>
        </w:tc>
        <w:tc>
          <w:tcPr>
            <w:tcW w:w="709" w:type="dxa"/>
            <w:vAlign w:val="center"/>
          </w:tcPr>
          <w:p>
            <w:pPr>
              <w:jc w:val="center"/>
              <w:rPr>
                <w:rFonts w:hint="default" w:ascii="宋体" w:eastAsia="宋体"/>
                <w:kern w:val="0"/>
                <w:szCs w:val="21"/>
                <w:highlight w:val="none"/>
                <w:lang w:val="en-US" w:eastAsia="zh-CN"/>
              </w:rPr>
            </w:pPr>
            <w:r>
              <w:rPr>
                <w:rFonts w:hint="eastAsia" w:ascii="宋体" w:hAnsi="宋体"/>
                <w:kern w:val="0"/>
                <w:szCs w:val="21"/>
                <w:highlight w:val="none"/>
                <w:lang w:val="en-US" w:eastAsia="zh-CN"/>
              </w:rPr>
              <w:t>72</w:t>
            </w:r>
          </w:p>
        </w:tc>
        <w:tc>
          <w:tcPr>
            <w:tcW w:w="3071" w:type="dxa"/>
            <w:vAlign w:val="center"/>
          </w:tcPr>
          <w:p>
            <w:pPr>
              <w:jc w:val="center"/>
              <w:rPr>
                <w:rFonts w:ascii="宋体"/>
                <w:kern w:val="0"/>
                <w:szCs w:val="21"/>
                <w:highlight w:val="none"/>
              </w:rPr>
            </w:pPr>
            <w:r>
              <w:rPr>
                <w:rFonts w:hint="eastAsia" w:ascii="宋体" w:hAnsi="宋体"/>
                <w:kern w:val="0"/>
                <w:szCs w:val="21"/>
                <w:highlight w:val="none"/>
              </w:rPr>
              <w:t>本课程主要培养企业需要的具有专业营销理论基础和营销实践能力的高级应用型营销人才。</w:t>
            </w:r>
          </w:p>
        </w:tc>
        <w:tc>
          <w:tcPr>
            <w:tcW w:w="2835" w:type="dxa"/>
            <w:vAlign w:val="center"/>
          </w:tcPr>
          <w:p>
            <w:pPr>
              <w:jc w:val="center"/>
              <w:rPr>
                <w:rFonts w:ascii="宋体"/>
                <w:kern w:val="0"/>
                <w:szCs w:val="21"/>
                <w:highlight w:val="none"/>
              </w:rPr>
            </w:pPr>
            <w:r>
              <w:rPr>
                <w:rFonts w:hint="eastAsia" w:ascii="宋体" w:hAnsi="宋体"/>
                <w:kern w:val="0"/>
                <w:szCs w:val="21"/>
                <w:highlight w:val="none"/>
              </w:rPr>
              <w:t>课程教学内容：主要研究市场营销活动及其规律性，完</w:t>
            </w:r>
            <w:r>
              <w:rPr>
                <w:rFonts w:ascii="宋体" w:hAnsi="宋体"/>
                <w:kern w:val="0"/>
                <w:szCs w:val="21"/>
                <w:highlight w:val="none"/>
              </w:rPr>
              <w:t xml:space="preserve"> </w:t>
            </w:r>
            <w:r>
              <w:rPr>
                <w:rFonts w:hint="eastAsia" w:ascii="宋体" w:hAnsi="宋体"/>
                <w:kern w:val="0"/>
                <w:szCs w:val="21"/>
                <w:highlight w:val="none"/>
              </w:rPr>
              <w:t>整的介绍市场营销的知识体系与应用</w:t>
            </w:r>
            <w:r>
              <w:rPr>
                <w:rFonts w:ascii="宋体" w:hAnsi="宋体"/>
                <w:kern w:val="0"/>
                <w:szCs w:val="21"/>
                <w:highlight w:val="none"/>
              </w:rPr>
              <w:t xml:space="preserve"> </w:t>
            </w:r>
            <w:r>
              <w:rPr>
                <w:rFonts w:hint="eastAsia" w:ascii="宋体" w:hAnsi="宋体"/>
                <w:kern w:val="0"/>
                <w:szCs w:val="21"/>
                <w:highlight w:val="none"/>
              </w:rPr>
              <w:t>方法，在实践中能以市场为导向，进行</w:t>
            </w:r>
            <w:r>
              <w:rPr>
                <w:rFonts w:ascii="宋体" w:hAnsi="宋体"/>
                <w:kern w:val="0"/>
                <w:szCs w:val="21"/>
                <w:highlight w:val="none"/>
              </w:rPr>
              <w:t xml:space="preserve"> </w:t>
            </w:r>
            <w:r>
              <w:rPr>
                <w:rFonts w:hint="eastAsia" w:ascii="宋体" w:hAnsi="宋体"/>
                <w:kern w:val="0"/>
                <w:szCs w:val="21"/>
                <w:highlight w:val="none"/>
              </w:rPr>
              <w:t>产品开发、定价、分销、促销等活动，</w:t>
            </w:r>
            <w:r>
              <w:rPr>
                <w:rFonts w:ascii="宋体" w:hAnsi="宋体"/>
                <w:kern w:val="0"/>
                <w:szCs w:val="21"/>
                <w:highlight w:val="none"/>
              </w:rPr>
              <w:t xml:space="preserve"> </w:t>
            </w:r>
            <w:r>
              <w:rPr>
                <w:rFonts w:hint="eastAsia" w:ascii="宋体" w:hAnsi="宋体"/>
                <w:kern w:val="0"/>
                <w:szCs w:val="21"/>
                <w:highlight w:val="none"/>
              </w:rPr>
              <w:t>提高企业经营管理水平。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10" w:type="dxa"/>
            <w:noWrap/>
            <w:vAlign w:val="center"/>
          </w:tcPr>
          <w:p>
            <w:pPr>
              <w:jc w:val="center"/>
              <w:rPr>
                <w:rFonts w:ascii="宋体"/>
                <w:kern w:val="0"/>
                <w:szCs w:val="21"/>
                <w:highlight w:val="none"/>
              </w:rPr>
            </w:pPr>
            <w:r>
              <w:rPr>
                <w:rFonts w:ascii="宋体" w:hAnsi="宋体"/>
                <w:kern w:val="0"/>
                <w:szCs w:val="21"/>
                <w:highlight w:val="none"/>
              </w:rPr>
              <w:t>3</w:t>
            </w:r>
          </w:p>
        </w:tc>
        <w:tc>
          <w:tcPr>
            <w:tcW w:w="1402" w:type="dxa"/>
            <w:vAlign w:val="center"/>
          </w:tcPr>
          <w:p>
            <w:pPr>
              <w:jc w:val="center"/>
              <w:rPr>
                <w:rFonts w:ascii="宋体"/>
                <w:kern w:val="0"/>
                <w:szCs w:val="21"/>
                <w:highlight w:val="none"/>
              </w:rPr>
            </w:pPr>
            <w:r>
              <w:rPr>
                <w:rFonts w:hint="eastAsia" w:ascii="宋体" w:hAnsi="宋体"/>
                <w:kern w:val="0"/>
                <w:szCs w:val="21"/>
                <w:highlight w:val="none"/>
              </w:rPr>
              <w:t>美工基础</w:t>
            </w:r>
          </w:p>
        </w:tc>
        <w:tc>
          <w:tcPr>
            <w:tcW w:w="816" w:type="dxa"/>
            <w:vAlign w:val="center"/>
          </w:tcPr>
          <w:p>
            <w:pPr>
              <w:jc w:val="center"/>
              <w:rPr>
                <w:rFonts w:ascii="宋体"/>
                <w:kern w:val="0"/>
                <w:szCs w:val="21"/>
                <w:highlight w:val="none"/>
              </w:rPr>
            </w:pPr>
            <w:r>
              <w:rPr>
                <w:rFonts w:ascii="宋体" w:hAnsi="宋体"/>
                <w:kern w:val="0"/>
                <w:szCs w:val="21"/>
                <w:highlight w:val="none"/>
              </w:rPr>
              <w:t>3</w:t>
            </w:r>
          </w:p>
        </w:tc>
        <w:tc>
          <w:tcPr>
            <w:tcW w:w="709" w:type="dxa"/>
            <w:vAlign w:val="center"/>
          </w:tcPr>
          <w:p>
            <w:pPr>
              <w:jc w:val="center"/>
              <w:rPr>
                <w:rFonts w:ascii="宋体"/>
                <w:kern w:val="0"/>
                <w:szCs w:val="21"/>
                <w:highlight w:val="none"/>
              </w:rPr>
            </w:pPr>
            <w:r>
              <w:rPr>
                <w:rFonts w:ascii="宋体" w:hAnsi="宋体"/>
                <w:kern w:val="0"/>
                <w:szCs w:val="21"/>
                <w:highlight w:val="none"/>
              </w:rPr>
              <w:t>64</w:t>
            </w:r>
          </w:p>
        </w:tc>
        <w:tc>
          <w:tcPr>
            <w:tcW w:w="3071" w:type="dxa"/>
            <w:vAlign w:val="center"/>
          </w:tcPr>
          <w:p>
            <w:pPr>
              <w:jc w:val="left"/>
              <w:rPr>
                <w:rFonts w:ascii="宋体"/>
                <w:kern w:val="0"/>
                <w:szCs w:val="21"/>
                <w:highlight w:val="none"/>
              </w:rPr>
            </w:pPr>
            <w:r>
              <w:rPr>
                <w:rFonts w:hint="eastAsia" w:ascii="宋体" w:hAnsi="宋体"/>
                <w:kern w:val="0"/>
                <w:szCs w:val="21"/>
                <w:highlight w:val="none"/>
              </w:rPr>
              <w:t>本课程帮助学生学习网店店铺装修，介绍使用</w:t>
            </w:r>
            <w:r>
              <w:rPr>
                <w:rFonts w:ascii="宋体" w:hAnsi="宋体"/>
                <w:kern w:val="0"/>
                <w:szCs w:val="21"/>
                <w:highlight w:val="none"/>
              </w:rPr>
              <w:t>Photoshop</w:t>
            </w:r>
            <w:r>
              <w:rPr>
                <w:rFonts w:hint="eastAsia" w:ascii="宋体" w:hAnsi="宋体"/>
                <w:kern w:val="0"/>
                <w:szCs w:val="21"/>
                <w:highlight w:val="none"/>
              </w:rPr>
              <w:t>软件进行淘宝、天猫店铺设计的核心技术，让学生熟练掌握网店和微店设计、操作演示，提高学习</w:t>
            </w:r>
            <w:r>
              <w:rPr>
                <w:rFonts w:hint="eastAsia" w:ascii="宋体" w:hAnsi="宋体"/>
                <w:kern w:val="0"/>
                <w:szCs w:val="21"/>
                <w:highlight w:val="none"/>
                <w:lang w:val="en-US" w:eastAsia="zh-CN"/>
              </w:rPr>
              <w:t>效</w:t>
            </w:r>
            <w:r>
              <w:rPr>
                <w:rFonts w:hint="eastAsia" w:ascii="宋体" w:hAnsi="宋体"/>
                <w:kern w:val="0"/>
                <w:szCs w:val="21"/>
                <w:highlight w:val="none"/>
              </w:rPr>
              <w:t>率。</w:t>
            </w:r>
          </w:p>
        </w:tc>
        <w:tc>
          <w:tcPr>
            <w:tcW w:w="2835" w:type="dxa"/>
            <w:vAlign w:val="center"/>
          </w:tcPr>
          <w:p>
            <w:pPr>
              <w:jc w:val="center"/>
              <w:rPr>
                <w:rFonts w:ascii="宋体"/>
                <w:kern w:val="0"/>
                <w:szCs w:val="21"/>
                <w:highlight w:val="none"/>
              </w:rPr>
            </w:pPr>
            <w:r>
              <w:rPr>
                <w:rFonts w:hint="eastAsia" w:ascii="宋体" w:hAnsi="宋体"/>
                <w:kern w:val="0"/>
                <w:szCs w:val="21"/>
                <w:highlight w:val="none"/>
              </w:rPr>
              <w:t>课程教学内容：网店美工与</w:t>
            </w:r>
            <w:r>
              <w:rPr>
                <w:rFonts w:ascii="宋体" w:hAnsi="宋体"/>
                <w:kern w:val="0"/>
                <w:szCs w:val="21"/>
                <w:highlight w:val="none"/>
              </w:rPr>
              <w:t>Photoshop CS6</w:t>
            </w:r>
            <w:r>
              <w:rPr>
                <w:rFonts w:hint="eastAsia" w:ascii="宋体" w:hAnsi="宋体"/>
                <w:kern w:val="0"/>
                <w:szCs w:val="21"/>
                <w:highlight w:val="none"/>
              </w:rPr>
              <w:t>基础、使用选区和图层美化图像、修饰商品图像瑕疵、调整商品图像色彩、使用图形和文字完善网店内容、使用通道和蒙版、使用滤镜、切片与批处理图像等。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0" w:type="dxa"/>
            <w:noWrap/>
            <w:vAlign w:val="center"/>
          </w:tcPr>
          <w:p>
            <w:pPr>
              <w:jc w:val="center"/>
              <w:rPr>
                <w:rFonts w:ascii="宋体"/>
                <w:kern w:val="0"/>
                <w:szCs w:val="21"/>
                <w:highlight w:val="none"/>
              </w:rPr>
            </w:pPr>
            <w:r>
              <w:rPr>
                <w:rFonts w:ascii="宋体" w:hAnsi="宋体"/>
                <w:kern w:val="0"/>
                <w:szCs w:val="21"/>
                <w:highlight w:val="none"/>
              </w:rPr>
              <w:t>4</w:t>
            </w:r>
          </w:p>
        </w:tc>
        <w:tc>
          <w:tcPr>
            <w:tcW w:w="1402" w:type="dxa"/>
            <w:vAlign w:val="center"/>
          </w:tcPr>
          <w:p>
            <w:pPr>
              <w:jc w:val="center"/>
              <w:rPr>
                <w:rFonts w:ascii="宋体"/>
                <w:kern w:val="0"/>
                <w:szCs w:val="21"/>
                <w:highlight w:val="none"/>
              </w:rPr>
            </w:pPr>
            <w:r>
              <w:rPr>
                <w:rFonts w:hint="eastAsia" w:ascii="宋体" w:hAnsi="宋体"/>
                <w:kern w:val="0"/>
                <w:szCs w:val="21"/>
                <w:highlight w:val="none"/>
              </w:rPr>
              <w:t>网店运营</w:t>
            </w:r>
          </w:p>
        </w:tc>
        <w:tc>
          <w:tcPr>
            <w:tcW w:w="816" w:type="dxa"/>
            <w:vAlign w:val="center"/>
          </w:tcPr>
          <w:p>
            <w:pPr>
              <w:jc w:val="center"/>
              <w:rPr>
                <w:rFonts w:hint="eastAsia" w:ascii="宋体" w:eastAsia="宋体"/>
                <w:kern w:val="0"/>
                <w:szCs w:val="21"/>
                <w:highlight w:val="none"/>
                <w:lang w:eastAsia="zh-CN"/>
              </w:rPr>
            </w:pPr>
            <w:r>
              <w:rPr>
                <w:rFonts w:hint="eastAsia" w:ascii="宋体" w:hAnsi="宋体"/>
                <w:kern w:val="0"/>
                <w:szCs w:val="21"/>
                <w:highlight w:val="none"/>
                <w:lang w:val="en-US" w:eastAsia="zh-CN"/>
              </w:rPr>
              <w:t>7</w:t>
            </w:r>
          </w:p>
        </w:tc>
        <w:tc>
          <w:tcPr>
            <w:tcW w:w="709" w:type="dxa"/>
            <w:vAlign w:val="center"/>
          </w:tcPr>
          <w:p>
            <w:pPr>
              <w:jc w:val="center"/>
              <w:rPr>
                <w:rFonts w:hint="default" w:ascii="宋体" w:eastAsia="宋体"/>
                <w:kern w:val="0"/>
                <w:szCs w:val="21"/>
                <w:highlight w:val="none"/>
                <w:lang w:val="en-US" w:eastAsia="zh-CN"/>
              </w:rPr>
            </w:pPr>
            <w:r>
              <w:rPr>
                <w:rFonts w:hint="eastAsia" w:ascii="宋体" w:hAnsi="宋体"/>
                <w:kern w:val="0"/>
                <w:szCs w:val="21"/>
                <w:highlight w:val="none"/>
                <w:lang w:val="en-US" w:eastAsia="zh-CN"/>
              </w:rPr>
              <w:t>108</w:t>
            </w:r>
          </w:p>
        </w:tc>
        <w:tc>
          <w:tcPr>
            <w:tcW w:w="3071" w:type="dxa"/>
            <w:vAlign w:val="center"/>
          </w:tcPr>
          <w:p>
            <w:pPr>
              <w:jc w:val="center"/>
              <w:rPr>
                <w:rFonts w:ascii="宋体"/>
                <w:kern w:val="0"/>
                <w:szCs w:val="21"/>
                <w:highlight w:val="none"/>
              </w:rPr>
            </w:pPr>
            <w:r>
              <w:rPr>
                <w:rFonts w:hint="eastAsia" w:ascii="宋体" w:hAnsi="宋体"/>
                <w:kern w:val="0"/>
                <w:szCs w:val="21"/>
                <w:highlight w:val="none"/>
              </w:rPr>
              <w:t>通过课程理论学习和实践训练，主要培养学生掌握网络开店的必备理论知识和基本流程；培养学生获得与网店经营相关的学习能力。</w:t>
            </w:r>
          </w:p>
        </w:tc>
        <w:tc>
          <w:tcPr>
            <w:tcW w:w="2835" w:type="dxa"/>
            <w:vAlign w:val="center"/>
          </w:tcPr>
          <w:p>
            <w:pPr>
              <w:jc w:val="center"/>
              <w:rPr>
                <w:rFonts w:ascii="宋体"/>
                <w:kern w:val="0"/>
                <w:szCs w:val="21"/>
                <w:highlight w:val="none"/>
              </w:rPr>
            </w:pPr>
            <w:r>
              <w:rPr>
                <w:rFonts w:hint="eastAsia" w:ascii="宋体" w:hAnsi="宋体"/>
                <w:kern w:val="0"/>
                <w:szCs w:val="21"/>
                <w:highlight w:val="none"/>
              </w:rPr>
              <w:t>主要包括：网店前期策划、网店美工设计、网店推广、网店客服管理、仓储与物流等。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dxa"/>
            <w:noWrap/>
            <w:vAlign w:val="center"/>
          </w:tcPr>
          <w:p>
            <w:pPr>
              <w:jc w:val="center"/>
              <w:rPr>
                <w:rFonts w:ascii="宋体"/>
                <w:kern w:val="0"/>
                <w:szCs w:val="21"/>
                <w:highlight w:val="none"/>
              </w:rPr>
            </w:pPr>
            <w:r>
              <w:rPr>
                <w:rFonts w:ascii="宋体" w:hAnsi="宋体"/>
                <w:kern w:val="0"/>
                <w:szCs w:val="21"/>
                <w:highlight w:val="none"/>
              </w:rPr>
              <w:t>5</w:t>
            </w:r>
          </w:p>
        </w:tc>
        <w:tc>
          <w:tcPr>
            <w:tcW w:w="1402" w:type="dxa"/>
            <w:vAlign w:val="center"/>
          </w:tcPr>
          <w:p>
            <w:pPr>
              <w:jc w:val="center"/>
              <w:rPr>
                <w:rFonts w:ascii="宋体"/>
                <w:kern w:val="0"/>
                <w:szCs w:val="21"/>
                <w:highlight w:val="none"/>
              </w:rPr>
            </w:pPr>
            <w:r>
              <w:rPr>
                <w:rFonts w:hint="eastAsia" w:ascii="宋体" w:hAnsi="宋体"/>
                <w:kern w:val="0"/>
                <w:szCs w:val="21"/>
                <w:highlight w:val="none"/>
              </w:rPr>
              <w:t>电子商务物流</w:t>
            </w:r>
          </w:p>
        </w:tc>
        <w:tc>
          <w:tcPr>
            <w:tcW w:w="816" w:type="dxa"/>
            <w:vAlign w:val="center"/>
          </w:tcPr>
          <w:p>
            <w:pPr>
              <w:jc w:val="center"/>
              <w:rPr>
                <w:rFonts w:hint="eastAsia" w:ascii="宋体" w:eastAsia="宋体"/>
                <w:kern w:val="0"/>
                <w:szCs w:val="21"/>
                <w:highlight w:val="none"/>
                <w:lang w:eastAsia="zh-CN"/>
              </w:rPr>
            </w:pPr>
            <w:r>
              <w:rPr>
                <w:rFonts w:hint="eastAsia" w:ascii="宋体" w:hAnsi="宋体"/>
                <w:kern w:val="0"/>
                <w:szCs w:val="21"/>
                <w:highlight w:val="none"/>
                <w:lang w:val="en-US" w:eastAsia="zh-CN"/>
              </w:rPr>
              <w:t>2</w:t>
            </w:r>
          </w:p>
        </w:tc>
        <w:tc>
          <w:tcPr>
            <w:tcW w:w="709" w:type="dxa"/>
            <w:vAlign w:val="center"/>
          </w:tcPr>
          <w:p>
            <w:pPr>
              <w:jc w:val="center"/>
              <w:rPr>
                <w:rFonts w:hint="default" w:ascii="宋体" w:eastAsia="宋体"/>
                <w:kern w:val="0"/>
                <w:szCs w:val="21"/>
                <w:highlight w:val="none"/>
                <w:lang w:val="en-US" w:eastAsia="zh-CN"/>
              </w:rPr>
            </w:pPr>
            <w:r>
              <w:rPr>
                <w:rFonts w:hint="eastAsia" w:ascii="宋体" w:hAnsi="宋体"/>
                <w:kern w:val="0"/>
                <w:szCs w:val="21"/>
                <w:highlight w:val="none"/>
                <w:lang w:val="en-US" w:eastAsia="zh-CN"/>
              </w:rPr>
              <w:t>36</w:t>
            </w:r>
          </w:p>
        </w:tc>
        <w:tc>
          <w:tcPr>
            <w:tcW w:w="3071" w:type="dxa"/>
            <w:vAlign w:val="center"/>
          </w:tcPr>
          <w:p>
            <w:pPr>
              <w:jc w:val="center"/>
              <w:rPr>
                <w:rFonts w:ascii="宋体"/>
                <w:kern w:val="0"/>
                <w:szCs w:val="21"/>
                <w:highlight w:val="none"/>
              </w:rPr>
            </w:pPr>
            <w:r>
              <w:rPr>
                <w:rFonts w:hint="eastAsia" w:ascii="宋体" w:hAnsi="宋体"/>
                <w:kern w:val="0"/>
                <w:szCs w:val="21"/>
                <w:highlight w:val="none"/>
              </w:rPr>
              <w:t>本课程以物流管理、客户服务等职业岗位业务处理能力培养为重点，培养学生在电子商务物流方面的实际应用能力，养成基本的物流职业素养，为将来从事相关工作打下基础。</w:t>
            </w:r>
          </w:p>
        </w:tc>
        <w:tc>
          <w:tcPr>
            <w:tcW w:w="2835" w:type="dxa"/>
            <w:vAlign w:val="center"/>
          </w:tcPr>
          <w:p>
            <w:pPr>
              <w:jc w:val="center"/>
              <w:rPr>
                <w:rFonts w:ascii="宋体"/>
                <w:kern w:val="0"/>
                <w:szCs w:val="21"/>
                <w:highlight w:val="none"/>
              </w:rPr>
            </w:pPr>
            <w:r>
              <w:rPr>
                <w:rFonts w:hint="eastAsia" w:ascii="宋体" w:hAnsi="宋体"/>
                <w:kern w:val="0"/>
                <w:szCs w:val="21"/>
                <w:highlight w:val="none"/>
              </w:rPr>
              <w:t>课程教学内容：掌握主要电子商务物流技术；掌握电子</w:t>
            </w:r>
            <w:r>
              <w:rPr>
                <w:rFonts w:ascii="宋体" w:hAnsi="宋体"/>
                <w:kern w:val="0"/>
                <w:szCs w:val="21"/>
                <w:highlight w:val="none"/>
              </w:rPr>
              <w:t xml:space="preserve"> </w:t>
            </w:r>
            <w:r>
              <w:rPr>
                <w:rFonts w:hint="eastAsia" w:ascii="宋体" w:hAnsi="宋体"/>
                <w:kern w:val="0"/>
                <w:szCs w:val="21"/>
                <w:highlight w:val="none"/>
              </w:rPr>
              <w:t>商务下的供应链管理知识；掌握企业采</w:t>
            </w:r>
            <w:r>
              <w:rPr>
                <w:rFonts w:ascii="宋体" w:hAnsi="宋体"/>
                <w:kern w:val="0"/>
                <w:szCs w:val="21"/>
                <w:highlight w:val="none"/>
              </w:rPr>
              <w:t xml:space="preserve"> </w:t>
            </w:r>
            <w:r>
              <w:rPr>
                <w:rFonts w:hint="eastAsia" w:ascii="宋体" w:hAnsi="宋体"/>
                <w:kern w:val="0"/>
                <w:szCs w:val="21"/>
                <w:highlight w:val="none"/>
              </w:rPr>
              <w:t>购与供应链管理知识；掌握物流八大基</w:t>
            </w:r>
            <w:r>
              <w:rPr>
                <w:rFonts w:ascii="宋体" w:hAnsi="宋体"/>
                <w:kern w:val="0"/>
                <w:szCs w:val="21"/>
                <w:highlight w:val="none"/>
              </w:rPr>
              <w:t xml:space="preserve"> </w:t>
            </w:r>
            <w:r>
              <w:rPr>
                <w:rFonts w:hint="eastAsia" w:ascii="宋体" w:hAnsi="宋体"/>
                <w:kern w:val="0"/>
                <w:szCs w:val="21"/>
                <w:highlight w:val="none"/>
              </w:rPr>
              <w:t>本功能；了解现代物流运作模式知识；</w:t>
            </w:r>
            <w:r>
              <w:rPr>
                <w:rFonts w:ascii="宋体" w:hAnsi="宋体"/>
                <w:kern w:val="0"/>
                <w:szCs w:val="21"/>
                <w:highlight w:val="none"/>
              </w:rPr>
              <w:t xml:space="preserve"> </w:t>
            </w:r>
            <w:r>
              <w:rPr>
                <w:rFonts w:hint="eastAsia" w:ascii="宋体" w:hAnsi="宋体"/>
                <w:kern w:val="0"/>
                <w:szCs w:val="21"/>
                <w:highlight w:val="none"/>
              </w:rPr>
              <w:t>了解物流服务管理流程，理解物流服务管理原则。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0" w:type="dxa"/>
            <w:noWrap/>
            <w:vAlign w:val="center"/>
          </w:tcPr>
          <w:p>
            <w:pPr>
              <w:jc w:val="center"/>
              <w:rPr>
                <w:rFonts w:ascii="宋体"/>
                <w:kern w:val="0"/>
                <w:szCs w:val="21"/>
                <w:highlight w:val="none"/>
              </w:rPr>
            </w:pPr>
            <w:r>
              <w:rPr>
                <w:rFonts w:ascii="宋体" w:hAnsi="宋体"/>
                <w:kern w:val="0"/>
                <w:szCs w:val="21"/>
                <w:highlight w:val="none"/>
              </w:rPr>
              <w:t>6</w:t>
            </w:r>
          </w:p>
        </w:tc>
        <w:tc>
          <w:tcPr>
            <w:tcW w:w="1402" w:type="dxa"/>
            <w:vAlign w:val="center"/>
          </w:tcPr>
          <w:p>
            <w:pPr>
              <w:jc w:val="center"/>
              <w:rPr>
                <w:rFonts w:hint="eastAsia" w:ascii="宋体" w:hAnsi="Times New Roman" w:eastAsia="宋体" w:cs="Times New Roman"/>
                <w:kern w:val="0"/>
                <w:sz w:val="21"/>
                <w:szCs w:val="21"/>
                <w:highlight w:val="none"/>
                <w:lang w:val="en-US" w:eastAsia="zh-CN" w:bidi="ar-SA"/>
              </w:rPr>
            </w:pPr>
            <w:r>
              <w:rPr>
                <w:rFonts w:hint="eastAsia" w:ascii="宋体" w:hAnsi="宋体"/>
                <w:kern w:val="0"/>
                <w:szCs w:val="21"/>
                <w:highlight w:val="none"/>
              </w:rPr>
              <w:t>网络营销</w:t>
            </w:r>
            <w:r>
              <w:rPr>
                <w:rFonts w:hint="eastAsia" w:ascii="宋体" w:hAnsi="宋体"/>
                <w:kern w:val="0"/>
                <w:szCs w:val="21"/>
                <w:highlight w:val="none"/>
                <w:lang w:val="en-US" w:eastAsia="zh-CN"/>
              </w:rPr>
              <w:t>基础</w:t>
            </w:r>
          </w:p>
        </w:tc>
        <w:tc>
          <w:tcPr>
            <w:tcW w:w="816" w:type="dxa"/>
            <w:vAlign w:val="center"/>
          </w:tcPr>
          <w:p>
            <w:pPr>
              <w:jc w:val="center"/>
              <w:rPr>
                <w:rFonts w:hint="eastAsia" w:ascii="宋体" w:hAnsi="Times New Roman" w:eastAsia="宋体" w:cs="Times New Roman"/>
                <w:kern w:val="0"/>
                <w:sz w:val="21"/>
                <w:szCs w:val="21"/>
                <w:highlight w:val="none"/>
                <w:lang w:val="en-US" w:eastAsia="zh-CN" w:bidi="ar-SA"/>
              </w:rPr>
            </w:pPr>
            <w:r>
              <w:rPr>
                <w:rFonts w:hint="eastAsia" w:ascii="宋体" w:hAnsi="宋体"/>
                <w:kern w:val="0"/>
                <w:szCs w:val="21"/>
                <w:highlight w:val="none"/>
                <w:lang w:val="en-US" w:eastAsia="zh-CN"/>
              </w:rPr>
              <w:t>4</w:t>
            </w:r>
          </w:p>
        </w:tc>
        <w:tc>
          <w:tcPr>
            <w:tcW w:w="709" w:type="dxa"/>
            <w:vAlign w:val="center"/>
          </w:tcPr>
          <w:p>
            <w:pPr>
              <w:jc w:val="center"/>
              <w:rPr>
                <w:rFonts w:hint="default" w:ascii="宋体" w:hAnsi="Times New Roman" w:eastAsia="宋体" w:cs="Times New Roman"/>
                <w:kern w:val="0"/>
                <w:sz w:val="21"/>
                <w:szCs w:val="21"/>
                <w:highlight w:val="none"/>
                <w:lang w:val="en-US" w:eastAsia="zh-CN" w:bidi="ar-SA"/>
              </w:rPr>
            </w:pPr>
            <w:r>
              <w:rPr>
                <w:rFonts w:hint="eastAsia" w:ascii="宋体" w:hAnsi="宋体"/>
                <w:kern w:val="0"/>
                <w:szCs w:val="21"/>
                <w:highlight w:val="none"/>
                <w:lang w:val="en-US" w:eastAsia="zh-CN"/>
              </w:rPr>
              <w:t>72</w:t>
            </w:r>
          </w:p>
        </w:tc>
        <w:tc>
          <w:tcPr>
            <w:tcW w:w="3071" w:type="dxa"/>
            <w:vAlign w:val="center"/>
          </w:tcPr>
          <w:p>
            <w:pPr>
              <w:jc w:val="center"/>
              <w:rPr>
                <w:rFonts w:ascii="宋体" w:hAnsi="Times New Roman" w:eastAsia="宋体" w:cs="Times New Roman"/>
                <w:kern w:val="0"/>
                <w:sz w:val="21"/>
                <w:szCs w:val="21"/>
                <w:highlight w:val="none"/>
                <w:lang w:val="en-US" w:eastAsia="zh-CN" w:bidi="ar-SA"/>
              </w:rPr>
            </w:pPr>
            <w:r>
              <w:rPr>
                <w:rFonts w:hint="eastAsia" w:ascii="宋体" w:hAnsi="宋体"/>
                <w:kern w:val="0"/>
                <w:szCs w:val="21"/>
                <w:highlight w:val="none"/>
              </w:rPr>
              <w:t>目的是让学生了解有关网络营销环境、熟悉网络营销流程，掌握网络营销基本实质。掌握网络市场调研的内容与主要方法，以及商情分析等方面的知识。</w:t>
            </w:r>
          </w:p>
        </w:tc>
        <w:tc>
          <w:tcPr>
            <w:tcW w:w="2835" w:type="dxa"/>
            <w:vAlign w:val="center"/>
          </w:tcPr>
          <w:p>
            <w:pPr>
              <w:jc w:val="center"/>
              <w:rPr>
                <w:rFonts w:ascii="宋体" w:hAnsi="Times New Roman" w:eastAsia="宋体" w:cs="Times New Roman"/>
                <w:kern w:val="0"/>
                <w:sz w:val="21"/>
                <w:szCs w:val="21"/>
                <w:highlight w:val="none"/>
                <w:lang w:val="en-US" w:eastAsia="zh-CN" w:bidi="ar-SA"/>
              </w:rPr>
            </w:pPr>
            <w:r>
              <w:rPr>
                <w:rFonts w:hint="eastAsia" w:ascii="宋体" w:hAnsi="宋体"/>
                <w:kern w:val="0"/>
                <w:szCs w:val="21"/>
                <w:highlight w:val="none"/>
              </w:rPr>
              <w:t>课程主要内容包括：网络营销的理论基础、网络营销的方法体系、网络营销的常用工具和方法、网络营销导向的企业网站研究、搜索引擎营销基础、许可</w:t>
            </w:r>
            <w:r>
              <w:rPr>
                <w:rFonts w:ascii="宋体" w:hAnsi="宋体"/>
                <w:kern w:val="0"/>
                <w:szCs w:val="21"/>
                <w:highlight w:val="none"/>
              </w:rPr>
              <w:t>Email</w:t>
            </w:r>
            <w:r>
              <w:rPr>
                <w:rFonts w:hint="eastAsia" w:ascii="宋体" w:hAnsi="宋体"/>
                <w:kern w:val="0"/>
                <w:szCs w:val="21"/>
                <w:highlight w:val="none"/>
              </w:rPr>
              <w:t>营销基础、</w:t>
            </w:r>
            <w:r>
              <w:rPr>
                <w:rFonts w:ascii="宋体" w:hAnsi="宋体"/>
                <w:kern w:val="0"/>
                <w:szCs w:val="21"/>
                <w:highlight w:val="none"/>
              </w:rPr>
              <w:t>WEB2.0</w:t>
            </w:r>
            <w:r>
              <w:rPr>
                <w:rFonts w:hint="eastAsia" w:ascii="宋体" w:hAnsi="宋体"/>
                <w:kern w:val="0"/>
                <w:szCs w:val="21"/>
                <w:highlight w:val="none"/>
              </w:rPr>
              <w:t>与网络营销、网络广告基础。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10" w:type="dxa"/>
            <w:noWrap/>
            <w:vAlign w:val="center"/>
          </w:tcPr>
          <w:p>
            <w:pPr>
              <w:jc w:val="center"/>
              <w:rPr>
                <w:rFonts w:ascii="宋体"/>
                <w:kern w:val="0"/>
                <w:szCs w:val="21"/>
                <w:highlight w:val="none"/>
              </w:rPr>
            </w:pPr>
            <w:r>
              <w:rPr>
                <w:rFonts w:ascii="宋体" w:hAnsi="宋体"/>
                <w:kern w:val="0"/>
                <w:szCs w:val="21"/>
                <w:highlight w:val="none"/>
              </w:rPr>
              <w:t>7</w:t>
            </w:r>
          </w:p>
        </w:tc>
        <w:tc>
          <w:tcPr>
            <w:tcW w:w="1402" w:type="dxa"/>
            <w:vAlign w:val="center"/>
          </w:tcPr>
          <w:p>
            <w:pPr>
              <w:jc w:val="center"/>
              <w:rPr>
                <w:rFonts w:hint="default" w:ascii="宋体" w:eastAsia="宋体"/>
                <w:kern w:val="0"/>
                <w:szCs w:val="21"/>
                <w:highlight w:val="none"/>
                <w:lang w:val="en-US" w:eastAsia="zh-CN"/>
              </w:rPr>
            </w:pPr>
            <w:r>
              <w:rPr>
                <w:rFonts w:hint="eastAsia" w:ascii="宋体" w:hAnsi="宋体"/>
                <w:kern w:val="0"/>
                <w:szCs w:val="21"/>
                <w:highlight w:val="none"/>
                <w:lang w:val="en-US" w:eastAsia="zh-CN"/>
              </w:rPr>
              <w:t>网店客服</w:t>
            </w:r>
          </w:p>
        </w:tc>
        <w:tc>
          <w:tcPr>
            <w:tcW w:w="816" w:type="dxa"/>
            <w:vAlign w:val="center"/>
          </w:tcPr>
          <w:p>
            <w:pPr>
              <w:jc w:val="center"/>
              <w:rPr>
                <w:rFonts w:hint="eastAsia" w:ascii="宋体" w:eastAsia="宋体"/>
                <w:kern w:val="0"/>
                <w:szCs w:val="21"/>
                <w:highlight w:val="none"/>
                <w:lang w:eastAsia="zh-CN"/>
              </w:rPr>
            </w:pPr>
            <w:r>
              <w:rPr>
                <w:rFonts w:hint="eastAsia" w:ascii="宋体" w:hAnsi="宋体"/>
                <w:kern w:val="0"/>
                <w:szCs w:val="21"/>
                <w:highlight w:val="none"/>
                <w:lang w:val="en-US" w:eastAsia="zh-CN"/>
              </w:rPr>
              <w:t>3</w:t>
            </w:r>
          </w:p>
        </w:tc>
        <w:tc>
          <w:tcPr>
            <w:tcW w:w="709" w:type="dxa"/>
            <w:vAlign w:val="center"/>
          </w:tcPr>
          <w:p>
            <w:pPr>
              <w:jc w:val="center"/>
              <w:rPr>
                <w:rFonts w:hint="default" w:ascii="宋体" w:eastAsia="宋体"/>
                <w:kern w:val="0"/>
                <w:szCs w:val="21"/>
                <w:highlight w:val="none"/>
                <w:lang w:val="en-US" w:eastAsia="zh-CN"/>
              </w:rPr>
            </w:pPr>
            <w:r>
              <w:rPr>
                <w:rFonts w:hint="eastAsia" w:ascii="宋体" w:hAnsi="宋体"/>
                <w:kern w:val="0"/>
                <w:szCs w:val="21"/>
                <w:highlight w:val="none"/>
                <w:lang w:val="en-US" w:eastAsia="zh-CN"/>
              </w:rPr>
              <w:t>72</w:t>
            </w:r>
          </w:p>
        </w:tc>
        <w:tc>
          <w:tcPr>
            <w:tcW w:w="3071" w:type="dxa"/>
            <w:vAlign w:val="center"/>
          </w:tcPr>
          <w:p>
            <w:pPr>
              <w:jc w:val="center"/>
              <w:rPr>
                <w:rFonts w:ascii="宋体"/>
                <w:kern w:val="0"/>
                <w:szCs w:val="21"/>
                <w:highlight w:val="none"/>
              </w:rPr>
            </w:pPr>
            <w:r>
              <w:rPr>
                <w:rFonts w:hint="eastAsia" w:ascii="宋体" w:hAnsi="宋体"/>
                <w:kern w:val="0"/>
                <w:szCs w:val="21"/>
                <w:highlight w:val="none"/>
              </w:rPr>
              <w:t>本课程通过任务引领项目活动，培养学生能受理网络客户服务、达成客户交易、完善售后服务、建立和利用客户数据库并能对服务效果进行评价，使学生能掌握网络客户服务的技巧。</w:t>
            </w:r>
          </w:p>
        </w:tc>
        <w:tc>
          <w:tcPr>
            <w:tcW w:w="2835" w:type="dxa"/>
            <w:vAlign w:val="center"/>
          </w:tcPr>
          <w:p>
            <w:pPr>
              <w:jc w:val="center"/>
              <w:rPr>
                <w:rFonts w:ascii="宋体"/>
                <w:kern w:val="0"/>
                <w:szCs w:val="21"/>
                <w:highlight w:val="none"/>
              </w:rPr>
            </w:pPr>
            <w:r>
              <w:rPr>
                <w:rFonts w:hint="eastAsia" w:ascii="宋体" w:hAnsi="宋体"/>
                <w:kern w:val="0"/>
                <w:szCs w:val="21"/>
                <w:highlight w:val="none"/>
              </w:rPr>
              <w:t>主要内容包括：认识网络客户服务、受理客户咨询促成交易、完善售后服务、建立利用客户数据库等。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710" w:type="dxa"/>
            <w:noWrap/>
            <w:vAlign w:val="center"/>
          </w:tcPr>
          <w:p>
            <w:pPr>
              <w:jc w:val="center"/>
              <w:rPr>
                <w:rFonts w:ascii="宋体"/>
                <w:kern w:val="0"/>
                <w:szCs w:val="21"/>
                <w:highlight w:val="none"/>
              </w:rPr>
            </w:pPr>
            <w:r>
              <w:rPr>
                <w:rFonts w:ascii="宋体" w:hAnsi="宋体"/>
                <w:kern w:val="0"/>
                <w:szCs w:val="21"/>
                <w:highlight w:val="none"/>
              </w:rPr>
              <w:t>8</w:t>
            </w:r>
          </w:p>
        </w:tc>
        <w:tc>
          <w:tcPr>
            <w:tcW w:w="1402" w:type="dxa"/>
            <w:vAlign w:val="center"/>
          </w:tcPr>
          <w:p>
            <w:pPr>
              <w:jc w:val="center"/>
              <w:rPr>
                <w:rFonts w:ascii="宋体" w:hAnsi="Times New Roman" w:eastAsia="宋体" w:cs="Times New Roman"/>
                <w:kern w:val="0"/>
                <w:sz w:val="21"/>
                <w:szCs w:val="21"/>
                <w:highlight w:val="none"/>
                <w:lang w:val="en-US" w:eastAsia="zh-CN" w:bidi="ar-SA"/>
              </w:rPr>
            </w:pPr>
            <w:r>
              <w:rPr>
                <w:rFonts w:hint="eastAsia" w:ascii="宋体" w:hAnsi="宋体"/>
                <w:kern w:val="0"/>
                <w:szCs w:val="21"/>
                <w:highlight w:val="none"/>
              </w:rPr>
              <w:t>会计基础</w:t>
            </w:r>
          </w:p>
        </w:tc>
        <w:tc>
          <w:tcPr>
            <w:tcW w:w="816" w:type="dxa"/>
            <w:vAlign w:val="center"/>
          </w:tcPr>
          <w:p>
            <w:pPr>
              <w:jc w:val="center"/>
              <w:rPr>
                <w:rFonts w:hint="eastAsia" w:ascii="宋体" w:hAnsi="Times New Roman" w:eastAsia="宋体" w:cs="Times New Roman"/>
                <w:kern w:val="0"/>
                <w:sz w:val="21"/>
                <w:szCs w:val="21"/>
                <w:highlight w:val="none"/>
                <w:lang w:val="en-US" w:eastAsia="zh-CN" w:bidi="ar-SA"/>
              </w:rPr>
            </w:pPr>
            <w:r>
              <w:rPr>
                <w:rFonts w:hint="eastAsia" w:ascii="宋体" w:hAnsi="宋体"/>
                <w:kern w:val="0"/>
                <w:szCs w:val="21"/>
                <w:highlight w:val="none"/>
                <w:lang w:val="en-US" w:eastAsia="zh-CN"/>
              </w:rPr>
              <w:t>3</w:t>
            </w:r>
          </w:p>
        </w:tc>
        <w:tc>
          <w:tcPr>
            <w:tcW w:w="709" w:type="dxa"/>
            <w:vAlign w:val="center"/>
          </w:tcPr>
          <w:p>
            <w:pPr>
              <w:jc w:val="center"/>
              <w:rPr>
                <w:rFonts w:hint="default" w:ascii="宋体" w:hAnsi="Times New Roman" w:eastAsia="宋体" w:cs="Times New Roman"/>
                <w:kern w:val="0"/>
                <w:sz w:val="21"/>
                <w:szCs w:val="21"/>
                <w:highlight w:val="none"/>
                <w:lang w:val="en-US" w:eastAsia="zh-CN" w:bidi="ar-SA"/>
              </w:rPr>
            </w:pPr>
            <w:r>
              <w:rPr>
                <w:rFonts w:hint="eastAsia" w:ascii="宋体" w:hAnsi="宋体"/>
                <w:kern w:val="0"/>
                <w:szCs w:val="21"/>
                <w:highlight w:val="none"/>
                <w:lang w:val="en-US" w:eastAsia="zh-CN"/>
              </w:rPr>
              <w:t>72</w:t>
            </w:r>
          </w:p>
        </w:tc>
        <w:tc>
          <w:tcPr>
            <w:tcW w:w="3071" w:type="dxa"/>
            <w:vAlign w:val="center"/>
          </w:tcPr>
          <w:p>
            <w:pPr>
              <w:jc w:val="center"/>
              <w:rPr>
                <w:rFonts w:ascii="宋体" w:hAnsi="Times New Roman" w:eastAsia="宋体" w:cs="Times New Roman"/>
                <w:kern w:val="0"/>
                <w:sz w:val="21"/>
                <w:szCs w:val="21"/>
                <w:highlight w:val="none"/>
                <w:lang w:val="en-US" w:eastAsia="zh-CN" w:bidi="ar-SA"/>
              </w:rPr>
            </w:pPr>
            <w:r>
              <w:rPr>
                <w:rFonts w:hint="eastAsia" w:ascii="宋体" w:hAnsi="宋体"/>
                <w:kern w:val="0"/>
                <w:szCs w:val="21"/>
                <w:highlight w:val="none"/>
              </w:rPr>
              <w:t>培养学生掌握从事财经工作应具备的财务基础理论知识和基本操作技能。</w:t>
            </w:r>
          </w:p>
        </w:tc>
        <w:tc>
          <w:tcPr>
            <w:tcW w:w="2835" w:type="dxa"/>
            <w:vAlign w:val="center"/>
          </w:tcPr>
          <w:p>
            <w:pPr>
              <w:jc w:val="center"/>
              <w:rPr>
                <w:rFonts w:ascii="宋体" w:hAnsi="Times New Roman" w:eastAsia="宋体" w:cs="Times New Roman"/>
                <w:kern w:val="0"/>
                <w:sz w:val="21"/>
                <w:szCs w:val="21"/>
                <w:highlight w:val="none"/>
                <w:lang w:val="en-US" w:eastAsia="zh-CN" w:bidi="ar-SA"/>
              </w:rPr>
            </w:pPr>
            <w:r>
              <w:rPr>
                <w:rFonts w:hint="eastAsia" w:ascii="宋体" w:hAnsi="宋体"/>
                <w:kern w:val="0"/>
                <w:szCs w:val="21"/>
                <w:highlight w:val="none"/>
              </w:rPr>
              <w:t>主要内容包括初识财务报表、财务报表</w:t>
            </w:r>
            <w:r>
              <w:rPr>
                <w:rFonts w:hint="eastAsia" w:ascii="宋体" w:hAnsi="宋体"/>
                <w:kern w:val="0"/>
                <w:szCs w:val="21"/>
                <w:highlight w:val="none"/>
                <w:lang w:eastAsia="zh-CN"/>
              </w:rPr>
              <w:t>的</w:t>
            </w:r>
            <w:r>
              <w:rPr>
                <w:rFonts w:hint="eastAsia" w:ascii="宋体" w:hAnsi="宋体"/>
                <w:kern w:val="0"/>
                <w:szCs w:val="21"/>
                <w:highlight w:val="none"/>
                <w:lang w:val="en-US" w:eastAsia="zh-CN"/>
              </w:rPr>
              <w:t>基础知识</w:t>
            </w:r>
            <w:r>
              <w:rPr>
                <w:rFonts w:hint="eastAsia"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10" w:type="dxa"/>
            <w:noWrap/>
            <w:vAlign w:val="center"/>
          </w:tcPr>
          <w:p>
            <w:pPr>
              <w:jc w:val="center"/>
              <w:rPr>
                <w:rFonts w:ascii="宋体"/>
                <w:kern w:val="0"/>
                <w:szCs w:val="21"/>
                <w:highlight w:val="none"/>
              </w:rPr>
            </w:pPr>
            <w:r>
              <w:rPr>
                <w:rFonts w:ascii="宋体" w:hAnsi="宋体"/>
                <w:kern w:val="0"/>
                <w:szCs w:val="21"/>
                <w:highlight w:val="none"/>
              </w:rPr>
              <w:t>9</w:t>
            </w:r>
          </w:p>
        </w:tc>
        <w:tc>
          <w:tcPr>
            <w:tcW w:w="1402" w:type="dxa"/>
            <w:vAlign w:val="center"/>
          </w:tcPr>
          <w:p>
            <w:pPr>
              <w:jc w:val="center"/>
              <w:rPr>
                <w:rFonts w:ascii="宋体"/>
                <w:kern w:val="0"/>
                <w:szCs w:val="21"/>
                <w:highlight w:val="none"/>
              </w:rPr>
            </w:pPr>
            <w:r>
              <w:rPr>
                <w:rFonts w:hint="eastAsia" w:ascii="宋体" w:hAnsi="宋体"/>
                <w:kern w:val="0"/>
                <w:szCs w:val="21"/>
                <w:highlight w:val="none"/>
              </w:rPr>
              <w:t>网络商品实务</w:t>
            </w:r>
          </w:p>
        </w:tc>
        <w:tc>
          <w:tcPr>
            <w:tcW w:w="816" w:type="dxa"/>
            <w:vAlign w:val="center"/>
          </w:tcPr>
          <w:p>
            <w:pPr>
              <w:jc w:val="center"/>
              <w:rPr>
                <w:rFonts w:hint="eastAsia" w:ascii="宋体" w:eastAsia="宋体"/>
                <w:kern w:val="0"/>
                <w:szCs w:val="21"/>
                <w:highlight w:val="none"/>
                <w:lang w:eastAsia="zh-CN"/>
              </w:rPr>
            </w:pPr>
            <w:r>
              <w:rPr>
                <w:rFonts w:hint="eastAsia" w:ascii="宋体" w:hAnsi="宋体"/>
                <w:kern w:val="0"/>
                <w:szCs w:val="21"/>
                <w:highlight w:val="none"/>
                <w:lang w:val="en-US" w:eastAsia="zh-CN"/>
              </w:rPr>
              <w:t>3</w:t>
            </w:r>
          </w:p>
        </w:tc>
        <w:tc>
          <w:tcPr>
            <w:tcW w:w="709" w:type="dxa"/>
            <w:vAlign w:val="center"/>
          </w:tcPr>
          <w:p>
            <w:pPr>
              <w:jc w:val="center"/>
              <w:rPr>
                <w:rFonts w:hint="default" w:ascii="宋体" w:eastAsia="宋体"/>
                <w:kern w:val="0"/>
                <w:szCs w:val="21"/>
                <w:highlight w:val="none"/>
                <w:lang w:val="en-US" w:eastAsia="zh-CN"/>
              </w:rPr>
            </w:pPr>
            <w:r>
              <w:rPr>
                <w:rFonts w:hint="eastAsia" w:ascii="宋体" w:hAnsi="宋体"/>
                <w:kern w:val="0"/>
                <w:szCs w:val="21"/>
                <w:highlight w:val="none"/>
                <w:lang w:val="en-US" w:eastAsia="zh-CN"/>
              </w:rPr>
              <w:t>72</w:t>
            </w:r>
          </w:p>
        </w:tc>
        <w:tc>
          <w:tcPr>
            <w:tcW w:w="3071" w:type="dxa"/>
            <w:vAlign w:val="center"/>
          </w:tcPr>
          <w:p>
            <w:pPr>
              <w:jc w:val="center"/>
              <w:rPr>
                <w:rFonts w:ascii="宋体"/>
                <w:kern w:val="0"/>
                <w:szCs w:val="21"/>
                <w:highlight w:val="none"/>
              </w:rPr>
            </w:pPr>
            <w:r>
              <w:rPr>
                <w:rFonts w:hint="eastAsia" w:ascii="宋体" w:hAnsi="宋体"/>
                <w:kern w:val="0"/>
                <w:szCs w:val="21"/>
                <w:highlight w:val="none"/>
              </w:rPr>
              <w:t>了解网络营销岗位及技能，形成初步概念；掌握搜索引擎优化</w:t>
            </w:r>
            <w:r>
              <w:rPr>
                <w:rFonts w:ascii="宋体" w:hAnsi="宋体"/>
                <w:kern w:val="0"/>
                <w:szCs w:val="21"/>
                <w:highlight w:val="none"/>
              </w:rPr>
              <w:t>SEO</w:t>
            </w:r>
            <w:r>
              <w:rPr>
                <w:rFonts w:hint="eastAsia" w:ascii="宋体" w:hAnsi="宋体"/>
                <w:kern w:val="0"/>
                <w:szCs w:val="21"/>
                <w:highlight w:val="none"/>
              </w:rPr>
              <w:t>的原理和方法；掌握电商平台内营销的原理和方法。</w:t>
            </w:r>
          </w:p>
        </w:tc>
        <w:tc>
          <w:tcPr>
            <w:tcW w:w="2835" w:type="dxa"/>
            <w:vAlign w:val="center"/>
          </w:tcPr>
          <w:p>
            <w:pPr>
              <w:jc w:val="center"/>
              <w:rPr>
                <w:rFonts w:ascii="宋体"/>
                <w:kern w:val="0"/>
                <w:szCs w:val="21"/>
                <w:highlight w:val="none"/>
              </w:rPr>
            </w:pPr>
            <w:r>
              <w:rPr>
                <w:rFonts w:hint="eastAsia" w:ascii="宋体" w:hAnsi="宋体"/>
                <w:kern w:val="0"/>
                <w:szCs w:val="21"/>
                <w:highlight w:val="none"/>
              </w:rPr>
              <w:t>主要包括：初始客观市场、建立营销概念、消费市场分析、产业市场分析等。</w:t>
            </w:r>
          </w:p>
        </w:tc>
      </w:tr>
    </w:tbl>
    <w:p>
      <w:pPr>
        <w:rPr>
          <w:rFonts w:hint="eastAsia" w:ascii="黑体" w:hAnsi="黑体" w:eastAsia="黑体"/>
          <w:sz w:val="30"/>
          <w:szCs w:val="30"/>
          <w:highlight w:val="yellow"/>
        </w:rPr>
      </w:pPr>
    </w:p>
    <w:p>
      <w:pPr>
        <w:rPr>
          <w:rFonts w:hint="eastAsia" w:ascii="黑体" w:hAnsi="黑体" w:eastAsia="黑体"/>
          <w:sz w:val="30"/>
          <w:szCs w:val="30"/>
        </w:rPr>
      </w:pPr>
      <w:r>
        <w:rPr>
          <w:rFonts w:hint="eastAsia" w:ascii="黑体" w:hAnsi="黑体" w:eastAsia="黑体"/>
          <w:sz w:val="30"/>
          <w:szCs w:val="30"/>
        </w:rPr>
        <w:t>高职学段：</w:t>
      </w:r>
    </w:p>
    <w:p>
      <w:pPr>
        <w:rPr>
          <w:rFonts w:ascii="黑体" w:hAnsi="黑体" w:eastAsia="黑体"/>
          <w:sz w:val="30"/>
          <w:szCs w:val="30"/>
          <w:highlight w:val="none"/>
        </w:rPr>
      </w:pPr>
      <w:r>
        <w:rPr>
          <w:rFonts w:hint="eastAsia" w:ascii="黑体" w:hAnsi="黑体" w:eastAsia="黑体"/>
          <w:sz w:val="30"/>
          <w:szCs w:val="30"/>
          <w:highlight w:val="none"/>
        </w:rPr>
        <w:t>（一）公共基础课程</w:t>
      </w:r>
    </w:p>
    <w:p>
      <w:pPr>
        <w:ind w:firstLine="480"/>
        <w:jc w:val="center"/>
        <w:rPr>
          <w:rFonts w:ascii="宋体"/>
          <w:sz w:val="28"/>
          <w:szCs w:val="28"/>
        </w:rPr>
      </w:pPr>
    </w:p>
    <w:tbl>
      <w:tblPr>
        <w:tblStyle w:val="11"/>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vAlign w:val="center"/>
          </w:tcPr>
          <w:p>
            <w:pPr>
              <w:jc w:val="center"/>
              <w:rPr>
                <w:rFonts w:ascii="宋体"/>
                <w:kern w:val="0"/>
                <w:szCs w:val="21"/>
              </w:rPr>
            </w:pPr>
            <w:r>
              <w:rPr>
                <w:rFonts w:hint="eastAsia" w:ascii="宋体" w:hAnsi="宋体"/>
                <w:kern w:val="0"/>
                <w:szCs w:val="21"/>
              </w:rPr>
              <w:t>序号</w:t>
            </w:r>
          </w:p>
        </w:tc>
        <w:tc>
          <w:tcPr>
            <w:tcW w:w="1419" w:type="dxa"/>
            <w:noWrap/>
            <w:vAlign w:val="center"/>
          </w:tcPr>
          <w:p>
            <w:pPr>
              <w:jc w:val="center"/>
              <w:rPr>
                <w:rFonts w:ascii="宋体"/>
                <w:kern w:val="0"/>
                <w:szCs w:val="21"/>
              </w:rPr>
            </w:pPr>
            <w:r>
              <w:rPr>
                <w:rFonts w:hint="eastAsia" w:ascii="宋体" w:hAnsi="宋体"/>
                <w:kern w:val="0"/>
                <w:szCs w:val="21"/>
              </w:rPr>
              <w:t>课程名称</w:t>
            </w:r>
          </w:p>
        </w:tc>
        <w:tc>
          <w:tcPr>
            <w:tcW w:w="707"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2693" w:type="dxa"/>
            <w:noWrap/>
            <w:vAlign w:val="center"/>
          </w:tcPr>
          <w:p>
            <w:pPr>
              <w:ind w:firstLine="480"/>
              <w:jc w:val="center"/>
              <w:rPr>
                <w:rFonts w:ascii="宋体"/>
                <w:kern w:val="0"/>
                <w:szCs w:val="21"/>
              </w:rPr>
            </w:pPr>
            <w:r>
              <w:rPr>
                <w:rFonts w:hint="eastAsia" w:ascii="宋体" w:hAnsi="宋体"/>
                <w:kern w:val="0"/>
                <w:szCs w:val="21"/>
              </w:rPr>
              <w:t>课程目标</w:t>
            </w:r>
          </w:p>
        </w:tc>
        <w:tc>
          <w:tcPr>
            <w:tcW w:w="2551" w:type="dxa"/>
            <w:noWrap/>
            <w:vAlign w:val="center"/>
          </w:tcPr>
          <w:p>
            <w:pPr>
              <w:ind w:firstLine="480"/>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jc w:val="center"/>
              <w:rPr>
                <w:rFonts w:ascii="宋体"/>
                <w:kern w:val="0"/>
                <w:szCs w:val="21"/>
              </w:rPr>
            </w:pPr>
            <w:r>
              <w:rPr>
                <w:rFonts w:ascii="宋体" w:hAnsi="宋体"/>
                <w:kern w:val="0"/>
                <w:szCs w:val="21"/>
              </w:rPr>
              <w:t>1</w:t>
            </w:r>
          </w:p>
        </w:tc>
        <w:tc>
          <w:tcPr>
            <w:tcW w:w="1419" w:type="dxa"/>
            <w:vAlign w:val="center"/>
          </w:tcPr>
          <w:p>
            <w:pPr>
              <w:ind w:firstLine="480"/>
              <w:jc w:val="center"/>
              <w:rPr>
                <w:rFonts w:ascii="宋体"/>
                <w:kern w:val="0"/>
                <w:szCs w:val="21"/>
              </w:rPr>
            </w:pPr>
            <w:r>
              <w:rPr>
                <w:rFonts w:hint="eastAsia" w:ascii="宋体" w:hAnsi="宋体"/>
                <w:kern w:val="0"/>
                <w:szCs w:val="21"/>
              </w:rPr>
              <w:t>思想道德与法治</w:t>
            </w:r>
          </w:p>
        </w:tc>
        <w:tc>
          <w:tcPr>
            <w:tcW w:w="707" w:type="dxa"/>
            <w:vAlign w:val="center"/>
          </w:tcPr>
          <w:p>
            <w:pPr>
              <w:jc w:val="center"/>
              <w:rPr>
                <w:rFonts w:ascii="宋体"/>
                <w:kern w:val="0"/>
                <w:szCs w:val="21"/>
              </w:rPr>
            </w:pPr>
            <w:r>
              <w:rPr>
                <w:rFonts w:ascii="宋体" w:hAnsi="宋体"/>
                <w:kern w:val="0"/>
                <w:szCs w:val="21"/>
              </w:rPr>
              <w:t>3</w:t>
            </w:r>
          </w:p>
        </w:tc>
        <w:tc>
          <w:tcPr>
            <w:tcW w:w="709" w:type="dxa"/>
            <w:noWrap/>
            <w:vAlign w:val="center"/>
          </w:tcPr>
          <w:p>
            <w:pPr>
              <w:rPr>
                <w:rFonts w:ascii="宋体"/>
                <w:kern w:val="0"/>
                <w:szCs w:val="21"/>
              </w:rPr>
            </w:pPr>
            <w:r>
              <w:rPr>
                <w:rFonts w:hint="eastAsia" w:ascii="宋体" w:hAnsi="宋体"/>
                <w:kern w:val="0"/>
                <w:szCs w:val="21"/>
              </w:rPr>
              <w:t>48</w:t>
            </w:r>
          </w:p>
        </w:tc>
        <w:tc>
          <w:tcPr>
            <w:tcW w:w="2693" w:type="dxa"/>
            <w:vAlign w:val="center"/>
          </w:tcPr>
          <w:p>
            <w:pPr>
              <w:ind w:firstLine="480"/>
              <w:jc w:val="center"/>
              <w:rPr>
                <w:rFonts w:ascii="宋体"/>
                <w:kern w:val="0"/>
                <w:szCs w:val="21"/>
              </w:rPr>
            </w:pPr>
            <w:bookmarkStart w:id="0" w:name="RANGE!E3"/>
            <w:bookmarkEnd w:id="0"/>
            <w:r>
              <w:rPr>
                <w:rFonts w:hint="eastAsia" w:ascii="宋体" w:hAnsi="宋体"/>
                <w:kern w:val="0"/>
                <w:szCs w:val="21"/>
              </w:rPr>
              <w:t>针对大学生开展马克思主义的世界观、人生观、价值观教育，使学生成长为自觉担当民族复兴大任的时代新人。</w:t>
            </w:r>
          </w:p>
        </w:tc>
        <w:tc>
          <w:tcPr>
            <w:tcW w:w="2551" w:type="dxa"/>
            <w:vAlign w:val="center"/>
          </w:tcPr>
          <w:p>
            <w:pPr>
              <w:jc w:val="center"/>
              <w:rPr>
                <w:rFonts w:ascii="宋体"/>
                <w:kern w:val="0"/>
                <w:szCs w:val="21"/>
              </w:rPr>
            </w:pPr>
            <w:r>
              <w:rPr>
                <w:rFonts w:hint="eastAsia" w:ascii="宋体" w:hAnsi="宋体"/>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ascii="宋体"/>
                <w:kern w:val="0"/>
                <w:szCs w:val="21"/>
              </w:rPr>
            </w:pPr>
            <w:r>
              <w:rPr>
                <w:rFonts w:ascii="宋体" w:hAnsi="宋体"/>
                <w:kern w:val="0"/>
                <w:szCs w:val="21"/>
              </w:rPr>
              <w:t>2</w:t>
            </w:r>
          </w:p>
        </w:tc>
        <w:tc>
          <w:tcPr>
            <w:tcW w:w="1419" w:type="dxa"/>
            <w:vAlign w:val="center"/>
          </w:tcPr>
          <w:p>
            <w:pPr>
              <w:jc w:val="center"/>
              <w:rPr>
                <w:rFonts w:ascii="宋体"/>
                <w:kern w:val="0"/>
                <w:szCs w:val="21"/>
              </w:rPr>
            </w:pPr>
            <w:r>
              <w:rPr>
                <w:rFonts w:hint="eastAsia" w:ascii="宋体" w:hAnsi="宋体"/>
                <w:kern w:val="0"/>
                <w:szCs w:val="21"/>
              </w:rPr>
              <w:t>毛泽东思想和中国特色社会主义理论体系概论</w:t>
            </w:r>
          </w:p>
        </w:tc>
        <w:tc>
          <w:tcPr>
            <w:tcW w:w="707" w:type="dxa"/>
            <w:vAlign w:val="center"/>
          </w:tcPr>
          <w:p>
            <w:pPr>
              <w:jc w:val="center"/>
              <w:rPr>
                <w:rFonts w:ascii="宋体"/>
                <w:kern w:val="0"/>
                <w:szCs w:val="21"/>
              </w:rPr>
            </w:pPr>
            <w:r>
              <w:rPr>
                <w:rFonts w:ascii="宋体" w:hAnsi="宋体"/>
                <w:kern w:val="0"/>
                <w:szCs w:val="21"/>
              </w:rPr>
              <w:t>4</w:t>
            </w:r>
          </w:p>
        </w:tc>
        <w:tc>
          <w:tcPr>
            <w:tcW w:w="709" w:type="dxa"/>
            <w:noWrap/>
            <w:vAlign w:val="center"/>
          </w:tcPr>
          <w:p>
            <w:pPr>
              <w:jc w:val="center"/>
              <w:rPr>
                <w:rFonts w:ascii="宋体"/>
                <w:kern w:val="0"/>
                <w:szCs w:val="21"/>
              </w:rPr>
            </w:pPr>
            <w:r>
              <w:rPr>
                <w:rFonts w:ascii="宋体" w:hAnsi="宋体"/>
                <w:kern w:val="0"/>
                <w:szCs w:val="21"/>
              </w:rPr>
              <w:t>72</w:t>
            </w:r>
          </w:p>
        </w:tc>
        <w:tc>
          <w:tcPr>
            <w:tcW w:w="2693" w:type="dxa"/>
            <w:vAlign w:val="center"/>
          </w:tcPr>
          <w:p>
            <w:pPr>
              <w:jc w:val="center"/>
              <w:rPr>
                <w:rFonts w:ascii="宋体"/>
                <w:kern w:val="0"/>
                <w:szCs w:val="21"/>
              </w:rPr>
            </w:pPr>
            <w:r>
              <w:rPr>
                <w:rFonts w:hint="eastAsia" w:ascii="宋体" w:hAnsi="宋体"/>
                <w:kern w:val="0"/>
                <w:szCs w:val="21"/>
              </w:rPr>
              <w:t>掌握毛泽东思想和中国特色社会主义理论体系的基本原理，提高分析问题的能力，成为中国特色社会主义合格建设者和可靠接班人。</w:t>
            </w:r>
          </w:p>
        </w:tc>
        <w:tc>
          <w:tcPr>
            <w:tcW w:w="2551" w:type="dxa"/>
            <w:vAlign w:val="center"/>
          </w:tcPr>
          <w:p>
            <w:pPr>
              <w:jc w:val="center"/>
              <w:rPr>
                <w:rFonts w:ascii="宋体"/>
                <w:kern w:val="0"/>
                <w:szCs w:val="21"/>
              </w:rPr>
            </w:pPr>
            <w:r>
              <w:rPr>
                <w:rFonts w:hint="eastAsia" w:ascii="宋体" w:hAnsi="宋体"/>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ascii="宋体"/>
                <w:kern w:val="0"/>
                <w:szCs w:val="21"/>
              </w:rPr>
            </w:pPr>
            <w:r>
              <w:rPr>
                <w:rFonts w:ascii="宋体" w:hAnsi="宋体"/>
                <w:kern w:val="0"/>
                <w:szCs w:val="21"/>
              </w:rPr>
              <w:t>3</w:t>
            </w:r>
          </w:p>
        </w:tc>
        <w:tc>
          <w:tcPr>
            <w:tcW w:w="1419" w:type="dxa"/>
            <w:vAlign w:val="center"/>
          </w:tcPr>
          <w:p>
            <w:pPr>
              <w:jc w:val="center"/>
              <w:rPr>
                <w:rFonts w:ascii="宋体"/>
                <w:kern w:val="0"/>
                <w:szCs w:val="21"/>
              </w:rPr>
            </w:pPr>
            <w:r>
              <w:rPr>
                <w:rFonts w:hint="eastAsia" w:ascii="宋体" w:hAnsi="宋体"/>
                <w:kern w:val="0"/>
                <w:szCs w:val="21"/>
              </w:rPr>
              <w:t>形势与政策</w:t>
            </w:r>
          </w:p>
        </w:tc>
        <w:tc>
          <w:tcPr>
            <w:tcW w:w="707" w:type="dxa"/>
            <w:vAlign w:val="center"/>
          </w:tcPr>
          <w:p>
            <w:pPr>
              <w:jc w:val="center"/>
              <w:rPr>
                <w:rFonts w:ascii="宋体"/>
                <w:kern w:val="0"/>
                <w:szCs w:val="21"/>
              </w:rPr>
            </w:pPr>
            <w:r>
              <w:rPr>
                <w:rFonts w:ascii="宋体" w:hAnsi="宋体"/>
                <w:kern w:val="0"/>
                <w:szCs w:val="21"/>
              </w:rPr>
              <w:t>1</w:t>
            </w:r>
          </w:p>
        </w:tc>
        <w:tc>
          <w:tcPr>
            <w:tcW w:w="709" w:type="dxa"/>
            <w:noWrap/>
            <w:vAlign w:val="center"/>
          </w:tcPr>
          <w:p>
            <w:pPr>
              <w:jc w:val="center"/>
              <w:rPr>
                <w:rFonts w:ascii="宋体"/>
                <w:kern w:val="0"/>
                <w:szCs w:val="21"/>
              </w:rPr>
            </w:pPr>
            <w:r>
              <w:rPr>
                <w:rFonts w:hint="eastAsia" w:ascii="宋体" w:hAnsi="宋体"/>
                <w:kern w:val="0"/>
                <w:szCs w:val="21"/>
              </w:rPr>
              <w:t>24</w:t>
            </w:r>
          </w:p>
        </w:tc>
        <w:tc>
          <w:tcPr>
            <w:tcW w:w="2693" w:type="dxa"/>
            <w:vAlign w:val="center"/>
          </w:tcPr>
          <w:p>
            <w:pPr>
              <w:jc w:val="center"/>
              <w:rPr>
                <w:rFonts w:ascii="宋体"/>
                <w:kern w:val="0"/>
                <w:szCs w:val="21"/>
              </w:rPr>
            </w:pPr>
            <w:r>
              <w:rPr>
                <w:rFonts w:hint="eastAsia" w:ascii="宋体" w:hAnsi="宋体"/>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jc w:val="center"/>
              <w:rPr>
                <w:rFonts w:ascii="宋体"/>
                <w:kern w:val="0"/>
                <w:szCs w:val="21"/>
              </w:rPr>
            </w:pPr>
            <w:r>
              <w:rPr>
                <w:rFonts w:hint="eastAsia" w:ascii="宋体" w:hAnsi="宋体"/>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tcPr>
          <w:p>
            <w:pPr>
              <w:rPr>
                <w:rFonts w:ascii="宋体"/>
                <w:kern w:val="0"/>
                <w:szCs w:val="21"/>
              </w:rPr>
            </w:pPr>
            <w:r>
              <w:rPr>
                <w:rFonts w:hint="eastAsia" w:ascii="宋体" w:hAnsi="宋体"/>
                <w:kern w:val="0"/>
                <w:szCs w:val="21"/>
              </w:rPr>
              <w:t>4</w:t>
            </w:r>
          </w:p>
        </w:tc>
        <w:tc>
          <w:tcPr>
            <w:tcW w:w="1419" w:type="dxa"/>
          </w:tcPr>
          <w:p>
            <w:pPr>
              <w:rPr>
                <w:rFonts w:ascii="宋体"/>
                <w:kern w:val="0"/>
                <w:szCs w:val="21"/>
              </w:rPr>
            </w:pPr>
            <w:r>
              <w:rPr>
                <w:rFonts w:hint="eastAsia" w:ascii="宋体" w:hAnsi="宋体"/>
                <w:kern w:val="0"/>
                <w:szCs w:val="21"/>
              </w:rPr>
              <w:t>军事课</w:t>
            </w:r>
          </w:p>
        </w:tc>
        <w:tc>
          <w:tcPr>
            <w:tcW w:w="707" w:type="dxa"/>
          </w:tcPr>
          <w:p>
            <w:pPr>
              <w:rPr>
                <w:rFonts w:ascii="宋体"/>
                <w:kern w:val="0"/>
                <w:szCs w:val="21"/>
              </w:rPr>
            </w:pPr>
            <w:r>
              <w:rPr>
                <w:rFonts w:hint="eastAsia" w:ascii="宋体" w:hAnsi="宋体"/>
                <w:kern w:val="0"/>
                <w:szCs w:val="21"/>
              </w:rPr>
              <w:t>4</w:t>
            </w:r>
          </w:p>
        </w:tc>
        <w:tc>
          <w:tcPr>
            <w:tcW w:w="709" w:type="dxa"/>
            <w:noWrap/>
          </w:tcPr>
          <w:p>
            <w:pPr>
              <w:rPr>
                <w:rFonts w:ascii="宋体"/>
                <w:kern w:val="0"/>
                <w:szCs w:val="21"/>
              </w:rPr>
            </w:pPr>
            <w:r>
              <w:rPr>
                <w:rFonts w:hint="eastAsia" w:ascii="宋体" w:hAnsi="宋体"/>
                <w:kern w:val="0"/>
                <w:szCs w:val="21"/>
              </w:rPr>
              <w:t>148</w:t>
            </w:r>
          </w:p>
        </w:tc>
        <w:tc>
          <w:tcPr>
            <w:tcW w:w="2693" w:type="dxa"/>
          </w:tcPr>
          <w:p>
            <w:pPr>
              <w:rPr>
                <w:rFonts w:ascii="宋体"/>
                <w:kern w:val="0"/>
                <w:szCs w:val="21"/>
              </w:rPr>
            </w:pPr>
            <w:r>
              <w:rPr>
                <w:rFonts w:hint="eastAsia" w:ascii="宋体" w:hAnsi="宋体"/>
                <w:kern w:val="0"/>
                <w:szCs w:val="21"/>
              </w:rPr>
              <w:t>掌握军事基础知识，增强国防观念、国家安全意识和忧患危机意识，激发爱国热情，弘扬爱国主义精神、传承红色基因、提高学生综合国防素质。</w:t>
            </w:r>
          </w:p>
        </w:tc>
        <w:tc>
          <w:tcPr>
            <w:tcW w:w="2551" w:type="dxa"/>
          </w:tcPr>
          <w:p>
            <w:pPr>
              <w:rPr>
                <w:rFonts w:ascii="宋体"/>
                <w:kern w:val="0"/>
                <w:szCs w:val="21"/>
              </w:rPr>
            </w:pPr>
            <w:r>
              <w:rPr>
                <w:rFonts w:hint="eastAsia" w:ascii="宋体" w:hAnsi="宋体"/>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tcPr>
          <w:p>
            <w:pPr>
              <w:rPr>
                <w:rFonts w:ascii="宋体"/>
                <w:kern w:val="0"/>
                <w:szCs w:val="21"/>
              </w:rPr>
            </w:pPr>
            <w:r>
              <w:rPr>
                <w:rFonts w:hint="eastAsia" w:ascii="宋体" w:hAnsi="宋体"/>
                <w:kern w:val="0"/>
                <w:szCs w:val="21"/>
              </w:rPr>
              <w:t>5</w:t>
            </w:r>
          </w:p>
        </w:tc>
        <w:tc>
          <w:tcPr>
            <w:tcW w:w="1419" w:type="dxa"/>
          </w:tcPr>
          <w:p>
            <w:pPr>
              <w:rPr>
                <w:rFonts w:ascii="宋体"/>
                <w:kern w:val="0"/>
                <w:szCs w:val="21"/>
              </w:rPr>
            </w:pPr>
            <w:r>
              <w:rPr>
                <w:rFonts w:hint="eastAsia" w:ascii="宋体" w:hAnsi="宋体"/>
                <w:kern w:val="0"/>
                <w:szCs w:val="21"/>
              </w:rPr>
              <w:t>综合英语</w:t>
            </w:r>
          </w:p>
        </w:tc>
        <w:tc>
          <w:tcPr>
            <w:tcW w:w="707" w:type="dxa"/>
          </w:tcPr>
          <w:p>
            <w:pPr>
              <w:rPr>
                <w:rFonts w:ascii="宋体"/>
                <w:kern w:val="0"/>
                <w:szCs w:val="21"/>
              </w:rPr>
            </w:pPr>
            <w:r>
              <w:rPr>
                <w:rFonts w:hint="eastAsia" w:ascii="宋体" w:hAnsi="宋体"/>
                <w:kern w:val="0"/>
                <w:szCs w:val="21"/>
              </w:rPr>
              <w:t>2</w:t>
            </w:r>
          </w:p>
        </w:tc>
        <w:tc>
          <w:tcPr>
            <w:tcW w:w="709" w:type="dxa"/>
            <w:noWrap/>
          </w:tcPr>
          <w:p>
            <w:pPr>
              <w:rPr>
                <w:rFonts w:ascii="宋体"/>
                <w:kern w:val="0"/>
                <w:szCs w:val="21"/>
              </w:rPr>
            </w:pPr>
            <w:r>
              <w:rPr>
                <w:rFonts w:hint="eastAsia" w:ascii="宋体" w:hAnsi="宋体"/>
                <w:kern w:val="0"/>
                <w:szCs w:val="21"/>
              </w:rPr>
              <w:t>36</w:t>
            </w:r>
          </w:p>
        </w:tc>
        <w:tc>
          <w:tcPr>
            <w:tcW w:w="2693" w:type="dxa"/>
          </w:tcPr>
          <w:p>
            <w:pPr>
              <w:rPr>
                <w:rFonts w:ascii="宋体"/>
                <w:kern w:val="0"/>
                <w:szCs w:val="21"/>
              </w:rPr>
            </w:pPr>
            <w:r>
              <w:rPr>
                <w:rFonts w:hint="eastAsia" w:ascii="宋体" w:hAnsi="宋体"/>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551" w:type="dxa"/>
          </w:tcPr>
          <w:p>
            <w:pPr>
              <w:rPr>
                <w:rFonts w:ascii="宋体"/>
                <w:kern w:val="0"/>
                <w:szCs w:val="21"/>
              </w:rPr>
            </w:pPr>
            <w:r>
              <w:rPr>
                <w:rFonts w:hint="eastAsia" w:ascii="宋体" w:hAnsi="宋体"/>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tcPr>
          <w:p>
            <w:pPr>
              <w:rPr>
                <w:rFonts w:ascii="宋体"/>
                <w:kern w:val="0"/>
                <w:szCs w:val="21"/>
              </w:rPr>
            </w:pPr>
            <w:r>
              <w:rPr>
                <w:rFonts w:hint="eastAsia" w:ascii="宋体" w:hAnsi="宋体"/>
                <w:kern w:val="0"/>
                <w:szCs w:val="21"/>
              </w:rPr>
              <w:t>6</w:t>
            </w:r>
          </w:p>
        </w:tc>
        <w:tc>
          <w:tcPr>
            <w:tcW w:w="1419" w:type="dxa"/>
          </w:tcPr>
          <w:p>
            <w:pPr>
              <w:rPr>
                <w:rFonts w:ascii="宋体"/>
                <w:kern w:val="0"/>
                <w:szCs w:val="21"/>
              </w:rPr>
            </w:pPr>
            <w:r>
              <w:rPr>
                <w:rFonts w:hint="eastAsia" w:ascii="宋体" w:hAnsi="宋体"/>
                <w:kern w:val="0"/>
                <w:szCs w:val="21"/>
              </w:rPr>
              <w:t>大学生体育与健康</w:t>
            </w:r>
          </w:p>
        </w:tc>
        <w:tc>
          <w:tcPr>
            <w:tcW w:w="707" w:type="dxa"/>
          </w:tcPr>
          <w:p>
            <w:pPr>
              <w:rPr>
                <w:rFonts w:ascii="宋体"/>
                <w:kern w:val="0"/>
                <w:szCs w:val="21"/>
              </w:rPr>
            </w:pPr>
            <w:r>
              <w:rPr>
                <w:rFonts w:hint="eastAsia" w:ascii="宋体" w:hAnsi="宋体"/>
                <w:kern w:val="0"/>
                <w:szCs w:val="21"/>
              </w:rPr>
              <w:t>4</w:t>
            </w:r>
          </w:p>
        </w:tc>
        <w:tc>
          <w:tcPr>
            <w:tcW w:w="709" w:type="dxa"/>
            <w:noWrap/>
          </w:tcPr>
          <w:p>
            <w:pPr>
              <w:rPr>
                <w:rFonts w:ascii="宋体"/>
                <w:kern w:val="0"/>
                <w:szCs w:val="21"/>
              </w:rPr>
            </w:pPr>
            <w:r>
              <w:rPr>
                <w:rFonts w:hint="eastAsia" w:ascii="宋体" w:hAnsi="宋体"/>
                <w:kern w:val="0"/>
                <w:szCs w:val="21"/>
              </w:rPr>
              <w:t>72</w:t>
            </w:r>
          </w:p>
        </w:tc>
        <w:tc>
          <w:tcPr>
            <w:tcW w:w="2693" w:type="dxa"/>
          </w:tcPr>
          <w:p>
            <w:pPr>
              <w:rPr>
                <w:rFonts w:ascii="宋体"/>
                <w:kern w:val="0"/>
                <w:szCs w:val="21"/>
              </w:rPr>
            </w:pPr>
            <w:r>
              <w:rPr>
                <w:rFonts w:hint="eastAsia" w:ascii="宋体" w:hAnsi="宋体"/>
                <w:kern w:val="0"/>
                <w:szCs w:val="21"/>
              </w:rPr>
              <w:t>通过合理的体育教育和科学的体育锻炼，达到增强体质、增进健康，培养终身体育意识，促进学生全面发展。</w:t>
            </w:r>
          </w:p>
        </w:tc>
        <w:tc>
          <w:tcPr>
            <w:tcW w:w="2551" w:type="dxa"/>
          </w:tcPr>
          <w:p>
            <w:pPr>
              <w:rPr>
                <w:rFonts w:ascii="宋体"/>
                <w:kern w:val="0"/>
                <w:szCs w:val="21"/>
              </w:rPr>
            </w:pPr>
            <w:r>
              <w:rPr>
                <w:rFonts w:hint="eastAsia" w:ascii="宋体" w:hAnsi="宋体"/>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tcPr>
          <w:p>
            <w:pPr>
              <w:rPr>
                <w:rFonts w:ascii="宋体"/>
                <w:kern w:val="0"/>
                <w:szCs w:val="21"/>
              </w:rPr>
            </w:pPr>
            <w:r>
              <w:rPr>
                <w:rFonts w:hint="eastAsia" w:ascii="宋体" w:hAnsi="宋体"/>
                <w:kern w:val="0"/>
                <w:szCs w:val="21"/>
              </w:rPr>
              <w:t>7</w:t>
            </w:r>
          </w:p>
        </w:tc>
        <w:tc>
          <w:tcPr>
            <w:tcW w:w="1419" w:type="dxa"/>
          </w:tcPr>
          <w:p>
            <w:pPr>
              <w:rPr>
                <w:rFonts w:ascii="宋体"/>
                <w:kern w:val="0"/>
                <w:szCs w:val="21"/>
              </w:rPr>
            </w:pPr>
            <w:r>
              <w:rPr>
                <w:rFonts w:hint="eastAsia" w:ascii="宋体" w:hAnsi="宋体"/>
                <w:kern w:val="0"/>
                <w:szCs w:val="21"/>
              </w:rPr>
              <w:t>经济数学</w:t>
            </w:r>
          </w:p>
        </w:tc>
        <w:tc>
          <w:tcPr>
            <w:tcW w:w="707" w:type="dxa"/>
          </w:tcPr>
          <w:p>
            <w:pPr>
              <w:rPr>
                <w:rFonts w:ascii="宋体"/>
                <w:kern w:val="0"/>
                <w:szCs w:val="21"/>
              </w:rPr>
            </w:pPr>
            <w:r>
              <w:rPr>
                <w:rFonts w:hint="eastAsia" w:ascii="宋体" w:hAnsi="宋体"/>
                <w:kern w:val="0"/>
                <w:szCs w:val="21"/>
              </w:rPr>
              <w:t>2</w:t>
            </w:r>
          </w:p>
        </w:tc>
        <w:tc>
          <w:tcPr>
            <w:tcW w:w="709" w:type="dxa"/>
            <w:noWrap/>
          </w:tcPr>
          <w:p>
            <w:pPr>
              <w:rPr>
                <w:rFonts w:ascii="宋体"/>
                <w:kern w:val="0"/>
                <w:szCs w:val="21"/>
              </w:rPr>
            </w:pPr>
            <w:r>
              <w:rPr>
                <w:rFonts w:hint="eastAsia" w:ascii="宋体" w:hAnsi="宋体"/>
                <w:kern w:val="0"/>
                <w:szCs w:val="21"/>
              </w:rPr>
              <w:t>36</w:t>
            </w:r>
          </w:p>
        </w:tc>
        <w:tc>
          <w:tcPr>
            <w:tcW w:w="2693" w:type="dxa"/>
          </w:tcPr>
          <w:p>
            <w:pPr>
              <w:rPr>
                <w:rFonts w:ascii="宋体"/>
                <w:kern w:val="0"/>
                <w:szCs w:val="21"/>
              </w:rPr>
            </w:pPr>
            <w:r>
              <w:rPr>
                <w:rFonts w:hint="eastAsia" w:ascii="宋体" w:hAnsi="宋体"/>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551" w:type="dxa"/>
          </w:tcPr>
          <w:p>
            <w:pPr>
              <w:rPr>
                <w:rFonts w:ascii="宋体"/>
                <w:kern w:val="0"/>
                <w:szCs w:val="21"/>
              </w:rPr>
            </w:pPr>
            <w:r>
              <w:rPr>
                <w:rFonts w:hint="eastAsia" w:ascii="宋体" w:hAnsi="宋体"/>
                <w:kern w:val="0"/>
                <w:szCs w:val="21"/>
              </w:rPr>
              <w:t>初高等函数、极限，微分、积分学知识；概率论与数理统计（选学），数学实验。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tcPr>
          <w:p>
            <w:pPr>
              <w:rPr>
                <w:rFonts w:ascii="宋体" w:hAnsi="宋体"/>
                <w:kern w:val="0"/>
                <w:szCs w:val="21"/>
              </w:rPr>
            </w:pPr>
            <w:r>
              <w:rPr>
                <w:rFonts w:hint="eastAsia" w:ascii="宋体" w:hAnsi="宋体"/>
                <w:kern w:val="0"/>
                <w:szCs w:val="21"/>
              </w:rPr>
              <w:t>8</w:t>
            </w:r>
          </w:p>
        </w:tc>
        <w:tc>
          <w:tcPr>
            <w:tcW w:w="1419" w:type="dxa"/>
          </w:tcPr>
          <w:p>
            <w:pPr>
              <w:rPr>
                <w:rFonts w:hint="eastAsia" w:ascii="宋体" w:hAnsi="宋体"/>
                <w:kern w:val="0"/>
                <w:szCs w:val="21"/>
              </w:rPr>
            </w:pPr>
            <w:r>
              <w:rPr>
                <w:rFonts w:hint="eastAsia" w:ascii="宋体" w:hAnsi="宋体"/>
                <w:kern w:val="0"/>
                <w:szCs w:val="21"/>
              </w:rPr>
              <w:t>高等数学</w:t>
            </w:r>
          </w:p>
        </w:tc>
        <w:tc>
          <w:tcPr>
            <w:tcW w:w="707" w:type="dxa"/>
          </w:tcPr>
          <w:p>
            <w:pPr>
              <w:rPr>
                <w:rFonts w:ascii="宋体" w:hAnsi="宋体"/>
                <w:kern w:val="0"/>
                <w:szCs w:val="21"/>
              </w:rPr>
            </w:pPr>
            <w:r>
              <w:rPr>
                <w:rFonts w:hint="eastAsia" w:ascii="宋体" w:hAnsi="宋体"/>
                <w:kern w:val="0"/>
                <w:szCs w:val="21"/>
              </w:rPr>
              <w:t>2</w:t>
            </w:r>
          </w:p>
        </w:tc>
        <w:tc>
          <w:tcPr>
            <w:tcW w:w="709" w:type="dxa"/>
            <w:noWrap/>
          </w:tcPr>
          <w:p>
            <w:pPr>
              <w:rPr>
                <w:rFonts w:ascii="宋体" w:hAnsi="宋体"/>
                <w:kern w:val="0"/>
                <w:szCs w:val="21"/>
              </w:rPr>
            </w:pPr>
            <w:r>
              <w:rPr>
                <w:rFonts w:hint="eastAsia" w:ascii="宋体" w:hAnsi="宋体"/>
                <w:kern w:val="0"/>
                <w:szCs w:val="21"/>
              </w:rPr>
              <w:t>36</w:t>
            </w:r>
          </w:p>
        </w:tc>
        <w:tc>
          <w:tcPr>
            <w:tcW w:w="2693" w:type="dxa"/>
          </w:tcPr>
          <w:p>
            <w:pPr>
              <w:rPr>
                <w:rFonts w:hint="eastAsia" w:ascii="宋体" w:hAnsi="宋体"/>
                <w:kern w:val="0"/>
                <w:szCs w:val="21"/>
              </w:rPr>
            </w:pPr>
            <w:r>
              <w:rPr>
                <w:rFonts w:hint="eastAsia" w:ascii="宋体" w:hAnsi="宋体"/>
                <w:kern w:val="0"/>
                <w:szCs w:val="21"/>
              </w:rPr>
              <w:t>通过学习使学生能较好地掌握后继课程中必备的与高等数学相关的常用内容，提高学生的解决问题的能力，为后续课程和今后发展需要打下必要的数学基础。</w:t>
            </w:r>
          </w:p>
        </w:tc>
        <w:tc>
          <w:tcPr>
            <w:tcW w:w="2551" w:type="dxa"/>
          </w:tcPr>
          <w:p>
            <w:pPr>
              <w:rPr>
                <w:rFonts w:hint="eastAsia" w:ascii="宋体" w:hAnsi="宋体"/>
                <w:kern w:val="0"/>
                <w:szCs w:val="21"/>
              </w:rPr>
            </w:pPr>
            <w:r>
              <w:rPr>
                <w:rFonts w:hint="eastAsia" w:ascii="宋体" w:hAnsi="宋体"/>
                <w:kern w:val="0"/>
                <w:szCs w:val="21"/>
              </w:rPr>
              <w:t>为高职工科类学生学习专业课程提供必需的一元（多元）函数、极限、微积分学知识，概率论与与数学软件基本内容等，使他们具有工科学生之计算能力，并具有较强的数学应用水平。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tcPr>
          <w:p>
            <w:pPr>
              <w:rPr>
                <w:rFonts w:ascii="宋体"/>
                <w:kern w:val="0"/>
                <w:szCs w:val="21"/>
              </w:rPr>
            </w:pPr>
            <w:r>
              <w:rPr>
                <w:rFonts w:hint="eastAsia" w:ascii="宋体" w:hAnsi="宋体"/>
                <w:kern w:val="0"/>
                <w:szCs w:val="21"/>
              </w:rPr>
              <w:t>9</w:t>
            </w:r>
          </w:p>
        </w:tc>
        <w:tc>
          <w:tcPr>
            <w:tcW w:w="1419" w:type="dxa"/>
          </w:tcPr>
          <w:p>
            <w:pPr>
              <w:rPr>
                <w:rFonts w:ascii="宋体"/>
                <w:kern w:val="0"/>
                <w:szCs w:val="21"/>
              </w:rPr>
            </w:pPr>
            <w:r>
              <w:rPr>
                <w:rFonts w:hint="eastAsia" w:ascii="宋体" w:hAnsi="宋体"/>
                <w:kern w:val="0"/>
                <w:szCs w:val="21"/>
              </w:rPr>
              <w:t>职业生涯规划与创新创业就业指导</w:t>
            </w:r>
          </w:p>
        </w:tc>
        <w:tc>
          <w:tcPr>
            <w:tcW w:w="707" w:type="dxa"/>
          </w:tcPr>
          <w:p>
            <w:pPr>
              <w:rPr>
                <w:rFonts w:ascii="宋体"/>
                <w:kern w:val="0"/>
                <w:szCs w:val="21"/>
              </w:rPr>
            </w:pPr>
            <w:r>
              <w:rPr>
                <w:rFonts w:hint="eastAsia" w:ascii="宋体" w:hAnsi="宋体"/>
                <w:kern w:val="0"/>
                <w:szCs w:val="21"/>
              </w:rPr>
              <w:t>2</w:t>
            </w:r>
          </w:p>
        </w:tc>
        <w:tc>
          <w:tcPr>
            <w:tcW w:w="709" w:type="dxa"/>
            <w:noWrap/>
          </w:tcPr>
          <w:p>
            <w:pPr>
              <w:rPr>
                <w:rFonts w:ascii="宋体"/>
                <w:kern w:val="0"/>
                <w:szCs w:val="21"/>
              </w:rPr>
            </w:pPr>
            <w:r>
              <w:rPr>
                <w:rFonts w:hint="eastAsia" w:ascii="宋体" w:hAnsi="宋体"/>
                <w:kern w:val="0"/>
                <w:szCs w:val="21"/>
              </w:rPr>
              <w:t>36</w:t>
            </w:r>
          </w:p>
        </w:tc>
        <w:tc>
          <w:tcPr>
            <w:tcW w:w="2693" w:type="dxa"/>
          </w:tcPr>
          <w:p>
            <w:pPr>
              <w:rPr>
                <w:rFonts w:hint="eastAsia" w:ascii="宋体" w:hAnsi="宋体"/>
                <w:kern w:val="0"/>
                <w:szCs w:val="21"/>
              </w:rPr>
            </w:pPr>
            <w:r>
              <w:rPr>
                <w:rFonts w:hint="eastAsia" w:ascii="宋体" w:hAnsi="宋体"/>
                <w:kern w:val="0"/>
                <w:szCs w:val="21"/>
              </w:rPr>
              <w:t>激发大学生职业生涯发展的自主意识，树立正确的就业观，促使大学生理性地规划自身未来的发展，并努力在学习过程中自觉地提高就业能力和生涯管理能力。</w:t>
            </w:r>
          </w:p>
          <w:p>
            <w:pPr>
              <w:rPr>
                <w:rFonts w:ascii="宋体"/>
                <w:kern w:val="0"/>
                <w:szCs w:val="21"/>
              </w:rPr>
            </w:pPr>
            <w:r>
              <w:rPr>
                <w:rFonts w:hint="eastAsia" w:ascii="宋体" w:hAnsi="宋体"/>
                <w:kern w:val="0"/>
                <w:szCs w:val="21"/>
              </w:rPr>
              <w:t>培养学生创新意识，树立创新强国的理念，掌握开展创新创业活动所需的相关知识，锻炼学生发现问题并创新地解决问题的能力。</w:t>
            </w:r>
          </w:p>
        </w:tc>
        <w:tc>
          <w:tcPr>
            <w:tcW w:w="2551" w:type="dxa"/>
          </w:tcPr>
          <w:p>
            <w:pPr>
              <w:rPr>
                <w:rFonts w:ascii="宋体"/>
                <w:kern w:val="0"/>
                <w:szCs w:val="21"/>
              </w:rPr>
            </w:pPr>
            <w:r>
              <w:rPr>
                <w:rFonts w:hint="eastAsia" w:ascii="宋体" w:hAnsi="宋体"/>
                <w:kern w:val="0"/>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tcPr>
          <w:p>
            <w:pPr>
              <w:rPr>
                <w:rFonts w:ascii="宋体"/>
                <w:kern w:val="0"/>
                <w:szCs w:val="21"/>
              </w:rPr>
            </w:pPr>
            <w:r>
              <w:rPr>
                <w:rFonts w:hint="eastAsia" w:ascii="宋体" w:hAnsi="宋体"/>
                <w:kern w:val="0"/>
                <w:szCs w:val="21"/>
              </w:rPr>
              <w:t>10</w:t>
            </w:r>
          </w:p>
        </w:tc>
        <w:tc>
          <w:tcPr>
            <w:tcW w:w="1419" w:type="dxa"/>
          </w:tcPr>
          <w:p>
            <w:pPr>
              <w:rPr>
                <w:rFonts w:ascii="宋体"/>
                <w:kern w:val="0"/>
                <w:szCs w:val="21"/>
              </w:rPr>
            </w:pPr>
            <w:r>
              <w:rPr>
                <w:rFonts w:hint="eastAsia" w:ascii="宋体" w:hAnsi="宋体"/>
                <w:kern w:val="0"/>
                <w:szCs w:val="21"/>
              </w:rPr>
              <w:t>大学生心理健康</w:t>
            </w:r>
          </w:p>
        </w:tc>
        <w:tc>
          <w:tcPr>
            <w:tcW w:w="707" w:type="dxa"/>
          </w:tcPr>
          <w:p>
            <w:pPr>
              <w:rPr>
                <w:rFonts w:ascii="宋体"/>
                <w:kern w:val="0"/>
                <w:szCs w:val="21"/>
              </w:rPr>
            </w:pPr>
            <w:r>
              <w:rPr>
                <w:rFonts w:ascii="宋体" w:hAnsi="宋体"/>
                <w:kern w:val="0"/>
                <w:szCs w:val="21"/>
              </w:rPr>
              <w:t>2</w:t>
            </w:r>
          </w:p>
        </w:tc>
        <w:tc>
          <w:tcPr>
            <w:tcW w:w="709" w:type="dxa"/>
            <w:noWrap/>
          </w:tcPr>
          <w:p>
            <w:pPr>
              <w:rPr>
                <w:rFonts w:ascii="宋体"/>
                <w:kern w:val="0"/>
                <w:szCs w:val="21"/>
              </w:rPr>
            </w:pPr>
            <w:r>
              <w:rPr>
                <w:rFonts w:ascii="宋体" w:hAnsi="宋体"/>
                <w:kern w:val="0"/>
                <w:szCs w:val="21"/>
              </w:rPr>
              <w:t xml:space="preserve">36 </w:t>
            </w:r>
          </w:p>
        </w:tc>
        <w:tc>
          <w:tcPr>
            <w:tcW w:w="2693" w:type="dxa"/>
          </w:tcPr>
          <w:p>
            <w:pPr>
              <w:rPr>
                <w:rFonts w:ascii="宋体"/>
                <w:kern w:val="0"/>
                <w:szCs w:val="21"/>
              </w:rPr>
            </w:pPr>
            <w:r>
              <w:rPr>
                <w:rFonts w:hint="eastAsia" w:ascii="宋体" w:hAnsi="宋体"/>
                <w:kern w:val="0"/>
                <w:szCs w:val="21"/>
              </w:rPr>
              <w:t>树立心理健康与安全意识，掌握维护健康与安全的知识和技能，提高应对健康与安全风险的能力，增强维护全民健康与安全的社会责任感。</w:t>
            </w:r>
          </w:p>
        </w:tc>
        <w:tc>
          <w:tcPr>
            <w:tcW w:w="2551" w:type="dxa"/>
          </w:tcPr>
          <w:p>
            <w:pPr>
              <w:rPr>
                <w:rFonts w:ascii="宋体"/>
                <w:kern w:val="0"/>
                <w:szCs w:val="21"/>
              </w:rPr>
            </w:pPr>
            <w:r>
              <w:rPr>
                <w:rFonts w:hint="eastAsia" w:ascii="宋体" w:hAnsi="宋体"/>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tcPr>
          <w:p>
            <w:pPr>
              <w:rPr>
                <w:rFonts w:ascii="宋体"/>
                <w:kern w:val="0"/>
                <w:szCs w:val="21"/>
              </w:rPr>
            </w:pPr>
            <w:r>
              <w:rPr>
                <w:rFonts w:hint="eastAsia" w:ascii="宋体" w:hAnsi="宋体"/>
                <w:kern w:val="0"/>
                <w:szCs w:val="21"/>
              </w:rPr>
              <w:t>11</w:t>
            </w:r>
          </w:p>
        </w:tc>
        <w:tc>
          <w:tcPr>
            <w:tcW w:w="1419" w:type="dxa"/>
          </w:tcPr>
          <w:p>
            <w:pPr>
              <w:rPr>
                <w:rFonts w:ascii="宋体"/>
                <w:kern w:val="0"/>
                <w:szCs w:val="21"/>
              </w:rPr>
            </w:pPr>
            <w:r>
              <w:rPr>
                <w:rFonts w:hint="eastAsia" w:ascii="宋体" w:hAnsi="宋体"/>
                <w:kern w:val="0"/>
                <w:szCs w:val="21"/>
              </w:rPr>
              <w:t>信息</w:t>
            </w:r>
            <w:r>
              <w:rPr>
                <w:rFonts w:ascii="宋体" w:hAnsi="宋体"/>
                <w:kern w:val="0"/>
                <w:szCs w:val="21"/>
              </w:rPr>
              <w:t>技术</w:t>
            </w:r>
          </w:p>
        </w:tc>
        <w:tc>
          <w:tcPr>
            <w:tcW w:w="707" w:type="dxa"/>
          </w:tcPr>
          <w:p>
            <w:pPr>
              <w:rPr>
                <w:rFonts w:ascii="宋体"/>
                <w:kern w:val="0"/>
                <w:szCs w:val="21"/>
              </w:rPr>
            </w:pPr>
            <w:r>
              <w:rPr>
                <w:rFonts w:hint="eastAsia" w:ascii="宋体" w:hAnsi="宋体"/>
                <w:kern w:val="0"/>
                <w:szCs w:val="21"/>
              </w:rPr>
              <w:t>1</w:t>
            </w:r>
          </w:p>
        </w:tc>
        <w:tc>
          <w:tcPr>
            <w:tcW w:w="709" w:type="dxa"/>
            <w:noWrap/>
          </w:tcPr>
          <w:p>
            <w:pPr>
              <w:rPr>
                <w:rFonts w:ascii="宋体"/>
                <w:kern w:val="0"/>
                <w:szCs w:val="21"/>
              </w:rPr>
            </w:pPr>
            <w:r>
              <w:rPr>
                <w:rFonts w:hint="eastAsia" w:ascii="宋体" w:hAnsi="宋体"/>
                <w:kern w:val="0"/>
                <w:szCs w:val="21"/>
              </w:rPr>
              <w:t>18</w:t>
            </w:r>
          </w:p>
        </w:tc>
        <w:tc>
          <w:tcPr>
            <w:tcW w:w="2693" w:type="dxa"/>
          </w:tcPr>
          <w:p>
            <w:pPr>
              <w:rPr>
                <w:rFonts w:ascii="宋体"/>
                <w:kern w:val="0"/>
                <w:szCs w:val="21"/>
              </w:rPr>
            </w:pPr>
            <w:r>
              <w:rPr>
                <w:rFonts w:hint="eastAsia" w:ascii="宋体" w:hAnsi="宋体"/>
                <w:kern w:val="0"/>
                <w:szCs w:val="21"/>
              </w:rPr>
              <w:t>使学生初步掌握计算机原理、</w:t>
            </w:r>
            <w:r>
              <w:rPr>
                <w:rFonts w:ascii="宋体" w:hAnsi="宋体"/>
                <w:kern w:val="0"/>
                <w:szCs w:val="21"/>
              </w:rPr>
              <w:t>Windows</w:t>
            </w:r>
            <w:r>
              <w:rPr>
                <w:rFonts w:hint="eastAsia" w:ascii="宋体" w:hAnsi="宋体"/>
                <w:kern w:val="0"/>
                <w:szCs w:val="21"/>
              </w:rPr>
              <w:t>操作系统、计算机信息处理技术、计算机网络安全等基本知识与操作技能，了解信息技术的基本原理及应用。</w:t>
            </w:r>
          </w:p>
        </w:tc>
        <w:tc>
          <w:tcPr>
            <w:tcW w:w="2551" w:type="dxa"/>
          </w:tcPr>
          <w:p>
            <w:pPr>
              <w:rPr>
                <w:rFonts w:ascii="宋体"/>
                <w:kern w:val="0"/>
                <w:szCs w:val="21"/>
              </w:rPr>
            </w:pPr>
            <w:r>
              <w:rPr>
                <w:rFonts w:hint="eastAsia" w:ascii="宋体" w:hAnsi="宋体"/>
                <w:kern w:val="0"/>
                <w:szCs w:val="21"/>
              </w:rPr>
              <w:t>计算机语言简介、计算机软硬件组成；</w:t>
            </w:r>
            <w:r>
              <w:rPr>
                <w:rFonts w:ascii="宋体" w:hAnsi="宋体"/>
                <w:kern w:val="0"/>
                <w:szCs w:val="21"/>
              </w:rPr>
              <w:t>Windows</w:t>
            </w:r>
            <w:r>
              <w:rPr>
                <w:rFonts w:hint="eastAsia" w:ascii="宋体" w:hAnsi="宋体"/>
                <w:kern w:val="0"/>
                <w:szCs w:val="21"/>
              </w:rPr>
              <w:t>操作系统的基本功能与使用方法；</w:t>
            </w:r>
            <w:r>
              <w:rPr>
                <w:rFonts w:ascii="宋体" w:hAnsi="宋体"/>
                <w:kern w:val="0"/>
                <w:szCs w:val="21"/>
              </w:rPr>
              <w:t>WORD</w:t>
            </w:r>
            <w:r>
              <w:rPr>
                <w:rFonts w:hint="eastAsia" w:ascii="宋体" w:hAnsi="宋体"/>
                <w:kern w:val="0"/>
                <w:szCs w:val="21"/>
              </w:rPr>
              <w:t>文档的综合排版、</w:t>
            </w:r>
            <w:r>
              <w:rPr>
                <w:rFonts w:ascii="宋体" w:hAnsi="宋体"/>
                <w:kern w:val="0"/>
                <w:szCs w:val="21"/>
              </w:rPr>
              <w:t>PPT</w:t>
            </w:r>
            <w:r>
              <w:rPr>
                <w:rFonts w:hint="eastAsia" w:ascii="宋体" w:hAnsi="宋体"/>
                <w:kern w:val="0"/>
                <w:szCs w:val="21"/>
              </w:rPr>
              <w:t>的设计与制作、</w:t>
            </w:r>
            <w:r>
              <w:rPr>
                <w:rFonts w:ascii="宋体" w:hAnsi="宋体"/>
                <w:kern w:val="0"/>
                <w:szCs w:val="21"/>
              </w:rPr>
              <w:t>EXCEL</w:t>
            </w:r>
            <w:r>
              <w:rPr>
                <w:rFonts w:hint="eastAsia" w:ascii="宋体" w:hAnsi="宋体"/>
                <w:kern w:val="0"/>
                <w:szCs w:val="21"/>
              </w:rPr>
              <w:t>综合数据处理；网络的基本概念、</w:t>
            </w:r>
            <w:r>
              <w:rPr>
                <w:rFonts w:ascii="宋体" w:hAnsi="宋体"/>
                <w:kern w:val="0"/>
                <w:szCs w:val="21"/>
              </w:rPr>
              <w:t>IP</w:t>
            </w:r>
            <w:r>
              <w:rPr>
                <w:rFonts w:hint="eastAsia" w:ascii="宋体" w:hAnsi="宋体"/>
                <w:kern w:val="0"/>
                <w:szCs w:val="21"/>
              </w:rPr>
              <w:t>地址的概念与配置、病毒与木马的防治、信息安全法规、自我信息安全的保护；云计算、大数据、区块链、物联网、人工智能、</w:t>
            </w:r>
            <w:r>
              <w:rPr>
                <w:rFonts w:ascii="宋体" w:hAnsi="宋体"/>
                <w:kern w:val="0"/>
                <w:szCs w:val="21"/>
              </w:rPr>
              <w:t>VR/AR</w:t>
            </w:r>
            <w:r>
              <w:rPr>
                <w:rFonts w:hint="eastAsia" w:ascii="宋体" w:hAnsi="宋体"/>
                <w:kern w:val="0"/>
                <w:szCs w:val="21"/>
              </w:rPr>
              <w:t>等的基本原理及应用案例。</w:t>
            </w:r>
          </w:p>
        </w:tc>
      </w:tr>
    </w:tbl>
    <w:p>
      <w:pPr>
        <w:rPr>
          <w:rFonts w:ascii="宋体"/>
          <w:sz w:val="28"/>
          <w:szCs w:val="28"/>
        </w:rPr>
      </w:pPr>
    </w:p>
    <w:p>
      <w:pPr>
        <w:numPr>
          <w:ilvl w:val="0"/>
          <w:numId w:val="3"/>
        </w:numPr>
        <w:rPr>
          <w:rFonts w:hint="eastAsia" w:ascii="黑体" w:hAnsi="黑体" w:eastAsia="黑体"/>
          <w:sz w:val="30"/>
          <w:szCs w:val="30"/>
        </w:rPr>
      </w:pPr>
      <w:r>
        <w:rPr>
          <w:rFonts w:hint="eastAsia" w:ascii="黑体" w:hAnsi="黑体" w:eastAsia="黑体"/>
          <w:sz w:val="30"/>
          <w:szCs w:val="30"/>
        </w:rPr>
        <w:t>专业（技能）课程</w:t>
      </w:r>
    </w:p>
    <w:tbl>
      <w:tblPr>
        <w:tblStyle w:val="11"/>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187"/>
        <w:gridCol w:w="558"/>
        <w:gridCol w:w="709"/>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7" w:type="dxa"/>
            <w:noWrap/>
            <w:vAlign w:val="center"/>
          </w:tcPr>
          <w:p>
            <w:pPr>
              <w:jc w:val="center"/>
              <w:rPr>
                <w:rFonts w:ascii="宋体"/>
                <w:kern w:val="0"/>
                <w:szCs w:val="21"/>
              </w:rPr>
            </w:pPr>
            <w:r>
              <w:rPr>
                <w:rFonts w:hint="eastAsia" w:ascii="黑体" w:hAnsi="黑体" w:eastAsia="黑体"/>
                <w:szCs w:val="21"/>
                <w:lang w:val="en-US" w:eastAsia="zh-CN"/>
              </w:rPr>
              <w:t xml:space="preserve"> </w:t>
            </w:r>
            <w:r>
              <w:rPr>
                <w:rFonts w:hint="eastAsia" w:ascii="宋体" w:hAnsi="宋体"/>
                <w:kern w:val="0"/>
                <w:szCs w:val="21"/>
              </w:rPr>
              <w:t>编码</w:t>
            </w:r>
          </w:p>
        </w:tc>
        <w:tc>
          <w:tcPr>
            <w:tcW w:w="1187" w:type="dxa"/>
            <w:noWrap/>
            <w:vAlign w:val="center"/>
          </w:tcPr>
          <w:p>
            <w:pPr>
              <w:jc w:val="center"/>
              <w:rPr>
                <w:rFonts w:ascii="宋体"/>
                <w:kern w:val="0"/>
                <w:szCs w:val="21"/>
              </w:rPr>
            </w:pPr>
            <w:r>
              <w:rPr>
                <w:rFonts w:hint="eastAsia" w:ascii="宋体" w:hAnsi="宋体"/>
                <w:kern w:val="0"/>
                <w:szCs w:val="21"/>
              </w:rPr>
              <w:t>课程名称</w:t>
            </w:r>
          </w:p>
        </w:tc>
        <w:tc>
          <w:tcPr>
            <w:tcW w:w="558"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2693" w:type="dxa"/>
            <w:noWrap/>
            <w:vAlign w:val="center"/>
          </w:tcPr>
          <w:p>
            <w:pPr>
              <w:jc w:val="center"/>
              <w:rPr>
                <w:rFonts w:ascii="宋体"/>
                <w:kern w:val="0"/>
                <w:szCs w:val="21"/>
              </w:rPr>
            </w:pPr>
            <w:r>
              <w:rPr>
                <w:rFonts w:hint="eastAsia" w:ascii="宋体" w:hAnsi="宋体"/>
                <w:kern w:val="0"/>
                <w:szCs w:val="21"/>
              </w:rPr>
              <w:t>课程目标</w:t>
            </w:r>
          </w:p>
        </w:tc>
        <w:tc>
          <w:tcPr>
            <w:tcW w:w="2977"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07" w:type="dxa"/>
            <w:vAlign w:val="center"/>
          </w:tcPr>
          <w:p>
            <w:pPr>
              <w:jc w:val="center"/>
              <w:rPr>
                <w:rFonts w:ascii="宋体"/>
                <w:kern w:val="0"/>
                <w:szCs w:val="21"/>
              </w:rPr>
            </w:pPr>
            <w:r>
              <w:rPr>
                <w:rFonts w:ascii="宋体" w:hAnsi="宋体"/>
                <w:kern w:val="0"/>
                <w:szCs w:val="21"/>
              </w:rPr>
              <w:t>1</w:t>
            </w:r>
          </w:p>
        </w:tc>
        <w:tc>
          <w:tcPr>
            <w:tcW w:w="1187" w:type="dxa"/>
            <w:vAlign w:val="center"/>
          </w:tcPr>
          <w:p>
            <w:pPr>
              <w:jc w:val="center"/>
              <w:rPr>
                <w:rFonts w:hint="eastAsia" w:ascii="宋体" w:eastAsia="宋体"/>
                <w:kern w:val="0"/>
                <w:szCs w:val="21"/>
                <w:lang w:eastAsia="zh-CN"/>
              </w:rPr>
            </w:pPr>
            <w:r>
              <w:rPr>
                <w:rFonts w:hint="eastAsia" w:ascii="宋体" w:hAnsi="宋体"/>
                <w:kern w:val="0"/>
                <w:szCs w:val="21"/>
              </w:rPr>
              <w:t>网店运营推广</w:t>
            </w:r>
          </w:p>
        </w:tc>
        <w:tc>
          <w:tcPr>
            <w:tcW w:w="558" w:type="dxa"/>
            <w:vAlign w:val="center"/>
          </w:tcPr>
          <w:p>
            <w:pPr>
              <w:jc w:val="center"/>
              <w:rPr>
                <w:rFonts w:hint="eastAsia" w:ascii="宋体" w:eastAsia="宋体"/>
                <w:kern w:val="0"/>
                <w:szCs w:val="21"/>
                <w:lang w:eastAsia="zh-CN"/>
              </w:rPr>
            </w:pPr>
            <w:r>
              <w:rPr>
                <w:rFonts w:hint="eastAsia" w:ascii="宋体" w:hAnsi="宋体"/>
                <w:kern w:val="0"/>
                <w:szCs w:val="21"/>
                <w:lang w:val="en-US" w:eastAsia="zh-CN"/>
              </w:rPr>
              <w:t>2</w:t>
            </w:r>
          </w:p>
        </w:tc>
        <w:tc>
          <w:tcPr>
            <w:tcW w:w="709" w:type="dxa"/>
            <w:vAlign w:val="center"/>
          </w:tcPr>
          <w:p>
            <w:pPr>
              <w:jc w:val="center"/>
              <w:rPr>
                <w:rFonts w:hint="default" w:ascii="宋体" w:eastAsia="宋体"/>
                <w:kern w:val="0"/>
                <w:szCs w:val="21"/>
                <w:lang w:val="en-US" w:eastAsia="zh-CN"/>
              </w:rPr>
            </w:pPr>
            <w:r>
              <w:rPr>
                <w:rFonts w:hint="eastAsia" w:ascii="宋体" w:hAnsi="宋体"/>
                <w:kern w:val="0"/>
                <w:szCs w:val="21"/>
                <w:lang w:val="en-US" w:eastAsia="zh-CN"/>
              </w:rPr>
              <w:t>18</w:t>
            </w:r>
          </w:p>
        </w:tc>
        <w:tc>
          <w:tcPr>
            <w:tcW w:w="2693" w:type="dxa"/>
            <w:vAlign w:val="center"/>
          </w:tcPr>
          <w:p>
            <w:pPr>
              <w:jc w:val="center"/>
              <w:rPr>
                <w:rFonts w:ascii="宋体"/>
                <w:kern w:val="0"/>
                <w:szCs w:val="21"/>
              </w:rPr>
            </w:pPr>
            <w:r>
              <w:rPr>
                <w:rFonts w:hint="eastAsia" w:ascii="宋体" w:hAnsi="宋体"/>
                <w:kern w:val="0"/>
                <w:szCs w:val="21"/>
              </w:rPr>
              <w:t>通过课程理论学习和实践训练，主要培养学生掌握网络开店的必备理论知识和基本流程；培养学生获得与网店经营相关的学习能力。</w:t>
            </w:r>
          </w:p>
        </w:tc>
        <w:tc>
          <w:tcPr>
            <w:tcW w:w="2977" w:type="dxa"/>
            <w:vAlign w:val="center"/>
          </w:tcPr>
          <w:p>
            <w:pPr>
              <w:jc w:val="center"/>
              <w:rPr>
                <w:rFonts w:ascii="宋体"/>
                <w:kern w:val="0"/>
                <w:szCs w:val="21"/>
              </w:rPr>
            </w:pPr>
            <w:r>
              <w:rPr>
                <w:rFonts w:hint="eastAsia" w:ascii="宋体" w:hAnsi="宋体"/>
                <w:kern w:val="0"/>
                <w:szCs w:val="21"/>
              </w:rPr>
              <w:t>主要包括：网店前期策划、网店美工设计、网店推广、网店客服管理、仓储与物流等。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07" w:type="dxa"/>
            <w:vAlign w:val="center"/>
          </w:tcPr>
          <w:p>
            <w:pPr>
              <w:jc w:val="center"/>
              <w:rPr>
                <w:rFonts w:ascii="宋体" w:hAnsi="宋体"/>
                <w:kern w:val="0"/>
                <w:szCs w:val="21"/>
              </w:rPr>
            </w:pPr>
            <w:r>
              <w:rPr>
                <w:rFonts w:ascii="宋体" w:hAnsi="宋体"/>
                <w:kern w:val="0"/>
                <w:szCs w:val="21"/>
              </w:rPr>
              <w:t>2</w:t>
            </w:r>
          </w:p>
        </w:tc>
        <w:tc>
          <w:tcPr>
            <w:tcW w:w="1187" w:type="dxa"/>
            <w:vAlign w:val="center"/>
          </w:tcPr>
          <w:p>
            <w:pPr>
              <w:jc w:val="center"/>
              <w:rPr>
                <w:rFonts w:ascii="宋体"/>
                <w:kern w:val="0"/>
                <w:szCs w:val="21"/>
              </w:rPr>
            </w:pPr>
            <w:r>
              <w:rPr>
                <w:rFonts w:hint="eastAsia" w:ascii="宋体" w:hAnsi="宋体"/>
                <w:kern w:val="0"/>
                <w:szCs w:val="21"/>
              </w:rPr>
              <w:t>商务数据分析基础</w:t>
            </w:r>
          </w:p>
        </w:tc>
        <w:tc>
          <w:tcPr>
            <w:tcW w:w="558" w:type="dxa"/>
            <w:vAlign w:val="center"/>
          </w:tcPr>
          <w:p>
            <w:pPr>
              <w:jc w:val="center"/>
              <w:rPr>
                <w:rFonts w:hint="eastAsia" w:ascii="宋体" w:hAnsi="宋体" w:eastAsia="宋体"/>
                <w:kern w:val="0"/>
                <w:szCs w:val="21"/>
                <w:lang w:eastAsia="zh-CN"/>
              </w:rPr>
            </w:pPr>
            <w:r>
              <w:rPr>
                <w:rFonts w:hint="eastAsia" w:ascii="宋体" w:hAnsi="宋体"/>
                <w:kern w:val="0"/>
                <w:szCs w:val="21"/>
                <w:lang w:val="en-US" w:eastAsia="zh-CN"/>
              </w:rPr>
              <w:t>4</w:t>
            </w:r>
          </w:p>
        </w:tc>
        <w:tc>
          <w:tcPr>
            <w:tcW w:w="709" w:type="dxa"/>
            <w:vAlign w:val="center"/>
          </w:tcPr>
          <w:p>
            <w:pPr>
              <w:jc w:val="center"/>
              <w:rPr>
                <w:rFonts w:hint="default" w:ascii="宋体" w:hAnsi="宋体" w:eastAsia="宋体"/>
                <w:kern w:val="0"/>
                <w:szCs w:val="21"/>
                <w:lang w:val="en-US" w:eastAsia="zh-CN"/>
              </w:rPr>
            </w:pPr>
            <w:r>
              <w:rPr>
                <w:rFonts w:hint="eastAsia" w:ascii="宋体" w:hAnsi="宋体"/>
                <w:kern w:val="0"/>
                <w:szCs w:val="21"/>
                <w:lang w:val="en-US" w:eastAsia="zh-CN"/>
              </w:rPr>
              <w:t>72</w:t>
            </w:r>
          </w:p>
        </w:tc>
        <w:tc>
          <w:tcPr>
            <w:tcW w:w="2693" w:type="dxa"/>
            <w:vAlign w:val="center"/>
          </w:tcPr>
          <w:p>
            <w:pPr>
              <w:jc w:val="center"/>
              <w:rPr>
                <w:rFonts w:ascii="宋体"/>
                <w:kern w:val="0"/>
                <w:szCs w:val="21"/>
              </w:rPr>
            </w:pPr>
            <w:r>
              <w:rPr>
                <w:rFonts w:hint="eastAsia" w:ascii="宋体" w:hAnsi="宋体"/>
                <w:kern w:val="0"/>
                <w:szCs w:val="21"/>
              </w:rPr>
              <w:t>商务数据的挖掘、分析和利用，已经成为当前大型企业之间竞争的重要工具和手段。本课程将根据实际业务需求，基于</w:t>
            </w:r>
            <w:r>
              <w:rPr>
                <w:rFonts w:ascii="宋体" w:hAnsi="宋体"/>
                <w:kern w:val="0"/>
                <w:szCs w:val="21"/>
              </w:rPr>
              <w:t>Excel</w:t>
            </w:r>
            <w:r>
              <w:rPr>
                <w:rFonts w:hint="eastAsia" w:ascii="宋体" w:hAnsi="宋体"/>
                <w:kern w:val="0"/>
                <w:szCs w:val="21"/>
              </w:rPr>
              <w:t>对相应的业务数据进行处理、分析和应用。</w:t>
            </w:r>
          </w:p>
        </w:tc>
        <w:tc>
          <w:tcPr>
            <w:tcW w:w="2977" w:type="dxa"/>
            <w:vAlign w:val="center"/>
          </w:tcPr>
          <w:p>
            <w:pPr>
              <w:jc w:val="center"/>
              <w:rPr>
                <w:rFonts w:ascii="宋体"/>
                <w:kern w:val="0"/>
                <w:szCs w:val="21"/>
              </w:rPr>
            </w:pPr>
            <w:r>
              <w:rPr>
                <w:rFonts w:hint="eastAsia" w:ascii="宋体" w:hAnsi="宋体"/>
                <w:kern w:val="0"/>
                <w:szCs w:val="21"/>
              </w:rPr>
              <w:t>课程主要内容包括：商务数据分析与应用概述、商务数据分析工具及应用、商务数据可视化、消费者行为分析</w:t>
            </w:r>
            <w:r>
              <w:rPr>
                <w:rFonts w:ascii="宋体" w:hAnsi="宋体"/>
                <w:kern w:val="0"/>
                <w:szCs w:val="21"/>
              </w:rPr>
              <w:t>——</w:t>
            </w:r>
            <w:r>
              <w:rPr>
                <w:rFonts w:hint="eastAsia" w:ascii="宋体" w:hAnsi="宋体"/>
                <w:kern w:val="0"/>
                <w:szCs w:val="21"/>
              </w:rPr>
              <w:t>用户画像、市场行情数据分析、店铺运营数据分析和营销推广数据分析等。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07" w:type="dxa"/>
            <w:vAlign w:val="center"/>
          </w:tcPr>
          <w:p>
            <w:pPr>
              <w:jc w:val="center"/>
              <w:rPr>
                <w:rFonts w:ascii="宋体"/>
                <w:kern w:val="0"/>
                <w:szCs w:val="21"/>
              </w:rPr>
            </w:pPr>
            <w:r>
              <w:rPr>
                <w:rFonts w:ascii="宋体" w:hAnsi="宋体"/>
                <w:kern w:val="0"/>
                <w:szCs w:val="21"/>
              </w:rPr>
              <w:t>3</w:t>
            </w:r>
          </w:p>
        </w:tc>
        <w:tc>
          <w:tcPr>
            <w:tcW w:w="1187" w:type="dxa"/>
            <w:vAlign w:val="center"/>
          </w:tcPr>
          <w:p>
            <w:pPr>
              <w:jc w:val="center"/>
              <w:rPr>
                <w:rFonts w:ascii="宋体"/>
                <w:kern w:val="0"/>
                <w:szCs w:val="21"/>
              </w:rPr>
            </w:pPr>
            <w:r>
              <w:rPr>
                <w:rFonts w:hint="eastAsia" w:ascii="宋体" w:hAnsi="宋体"/>
                <w:kern w:val="0"/>
                <w:szCs w:val="21"/>
              </w:rPr>
              <w:t>内容营销</w:t>
            </w:r>
          </w:p>
        </w:tc>
        <w:tc>
          <w:tcPr>
            <w:tcW w:w="558" w:type="dxa"/>
            <w:vAlign w:val="center"/>
          </w:tcPr>
          <w:p>
            <w:pPr>
              <w:jc w:val="center"/>
              <w:rPr>
                <w:rFonts w:hint="eastAsia" w:ascii="宋体" w:eastAsia="宋体"/>
                <w:kern w:val="0"/>
                <w:szCs w:val="21"/>
                <w:lang w:eastAsia="zh-CN"/>
              </w:rPr>
            </w:pPr>
            <w:r>
              <w:rPr>
                <w:rFonts w:hint="eastAsia" w:ascii="宋体" w:hAnsi="宋体"/>
                <w:kern w:val="0"/>
                <w:szCs w:val="21"/>
                <w:lang w:val="en-US" w:eastAsia="zh-CN"/>
              </w:rPr>
              <w:t>4</w:t>
            </w:r>
          </w:p>
        </w:tc>
        <w:tc>
          <w:tcPr>
            <w:tcW w:w="709" w:type="dxa"/>
            <w:vAlign w:val="center"/>
          </w:tcPr>
          <w:p>
            <w:pPr>
              <w:jc w:val="center"/>
              <w:rPr>
                <w:rFonts w:hint="default" w:ascii="宋体" w:eastAsia="宋体"/>
                <w:kern w:val="0"/>
                <w:szCs w:val="21"/>
                <w:lang w:val="en-US" w:eastAsia="zh-CN"/>
              </w:rPr>
            </w:pPr>
            <w:r>
              <w:rPr>
                <w:rFonts w:hint="eastAsia" w:ascii="宋体" w:hAnsi="宋体"/>
                <w:kern w:val="0"/>
                <w:szCs w:val="21"/>
                <w:lang w:val="en-US" w:eastAsia="zh-CN"/>
              </w:rPr>
              <w:t>72</w:t>
            </w:r>
          </w:p>
        </w:tc>
        <w:tc>
          <w:tcPr>
            <w:tcW w:w="2693" w:type="dxa"/>
            <w:vAlign w:val="center"/>
          </w:tcPr>
          <w:p>
            <w:pPr>
              <w:jc w:val="center"/>
              <w:rPr>
                <w:rFonts w:ascii="宋体"/>
                <w:kern w:val="0"/>
                <w:szCs w:val="21"/>
              </w:rPr>
            </w:pPr>
            <w:r>
              <w:rPr>
                <w:rFonts w:hint="eastAsia" w:ascii="宋体" w:hAnsi="宋体"/>
                <w:kern w:val="0"/>
                <w:szCs w:val="21"/>
              </w:rPr>
              <w:t>本课程的教学目的是通过课堂讲解与案例分析的手段，使学生掌握现代市场营销策划。</w:t>
            </w:r>
          </w:p>
        </w:tc>
        <w:tc>
          <w:tcPr>
            <w:tcW w:w="2977" w:type="dxa"/>
            <w:vAlign w:val="center"/>
          </w:tcPr>
          <w:p>
            <w:pPr>
              <w:jc w:val="center"/>
              <w:rPr>
                <w:rFonts w:ascii="宋体"/>
                <w:kern w:val="0"/>
                <w:szCs w:val="21"/>
              </w:rPr>
            </w:pPr>
            <w:r>
              <w:rPr>
                <w:rFonts w:hint="eastAsia" w:ascii="宋体" w:hAnsi="宋体"/>
                <w:kern w:val="0"/>
                <w:szCs w:val="21"/>
              </w:rPr>
              <w:t>主要包括：市场营销策划导论、市场营销策划的原则、陈序与思维、品牌战略与</w:t>
            </w:r>
            <w:r>
              <w:rPr>
                <w:rFonts w:ascii="宋体" w:hAnsi="宋体"/>
                <w:kern w:val="0"/>
                <w:szCs w:val="21"/>
              </w:rPr>
              <w:t>CIS</w:t>
            </w:r>
            <w:r>
              <w:rPr>
                <w:rFonts w:hint="eastAsia" w:ascii="宋体" w:hAnsi="宋体"/>
                <w:kern w:val="0"/>
                <w:szCs w:val="21"/>
              </w:rPr>
              <w:t>策划、渠道策划等。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07" w:type="dxa"/>
            <w:vAlign w:val="center"/>
          </w:tcPr>
          <w:p>
            <w:pPr>
              <w:jc w:val="center"/>
              <w:rPr>
                <w:rFonts w:ascii="宋体"/>
                <w:kern w:val="0"/>
                <w:szCs w:val="21"/>
              </w:rPr>
            </w:pPr>
            <w:r>
              <w:rPr>
                <w:rFonts w:ascii="宋体" w:hAnsi="宋体"/>
                <w:kern w:val="0"/>
                <w:szCs w:val="21"/>
              </w:rPr>
              <w:t>4</w:t>
            </w:r>
          </w:p>
        </w:tc>
        <w:tc>
          <w:tcPr>
            <w:tcW w:w="1187" w:type="dxa"/>
            <w:vAlign w:val="center"/>
          </w:tcPr>
          <w:p>
            <w:pPr>
              <w:jc w:val="center"/>
              <w:rPr>
                <w:rFonts w:ascii="宋体"/>
                <w:kern w:val="0"/>
                <w:szCs w:val="21"/>
              </w:rPr>
            </w:pPr>
            <w:r>
              <w:rPr>
                <w:rFonts w:hint="eastAsia" w:ascii="宋体" w:hAnsi="宋体"/>
                <w:kern w:val="0"/>
                <w:szCs w:val="21"/>
              </w:rPr>
              <w:t>视觉营销</w:t>
            </w:r>
          </w:p>
        </w:tc>
        <w:tc>
          <w:tcPr>
            <w:tcW w:w="558" w:type="dxa"/>
            <w:vAlign w:val="center"/>
          </w:tcPr>
          <w:p>
            <w:pPr>
              <w:jc w:val="center"/>
              <w:rPr>
                <w:rFonts w:hint="eastAsia" w:ascii="宋体" w:eastAsia="宋体"/>
                <w:kern w:val="0"/>
                <w:szCs w:val="21"/>
                <w:lang w:eastAsia="zh-CN"/>
              </w:rPr>
            </w:pPr>
            <w:r>
              <w:rPr>
                <w:rFonts w:hint="eastAsia" w:ascii="宋体" w:hAnsi="宋体"/>
                <w:kern w:val="0"/>
                <w:szCs w:val="21"/>
                <w:lang w:val="en-US" w:eastAsia="zh-CN"/>
              </w:rPr>
              <w:t>4</w:t>
            </w:r>
          </w:p>
        </w:tc>
        <w:tc>
          <w:tcPr>
            <w:tcW w:w="709" w:type="dxa"/>
            <w:vAlign w:val="center"/>
          </w:tcPr>
          <w:p>
            <w:pPr>
              <w:jc w:val="center"/>
              <w:rPr>
                <w:rFonts w:hint="default" w:ascii="宋体" w:eastAsia="宋体"/>
                <w:kern w:val="0"/>
                <w:szCs w:val="21"/>
                <w:lang w:val="en-US" w:eastAsia="zh-CN"/>
              </w:rPr>
            </w:pPr>
            <w:r>
              <w:rPr>
                <w:rFonts w:hint="eastAsia" w:ascii="宋体" w:hAnsi="宋体"/>
                <w:kern w:val="0"/>
                <w:szCs w:val="21"/>
                <w:lang w:val="en-US" w:eastAsia="zh-CN"/>
              </w:rPr>
              <w:t>72</w:t>
            </w:r>
          </w:p>
        </w:tc>
        <w:tc>
          <w:tcPr>
            <w:tcW w:w="2693" w:type="dxa"/>
            <w:vAlign w:val="center"/>
          </w:tcPr>
          <w:p>
            <w:pPr>
              <w:jc w:val="center"/>
              <w:rPr>
                <w:rFonts w:ascii="宋体"/>
                <w:kern w:val="0"/>
                <w:szCs w:val="21"/>
              </w:rPr>
            </w:pPr>
            <w:r>
              <w:rPr>
                <w:rFonts w:hint="eastAsia" w:ascii="宋体" w:hAnsi="宋体"/>
                <w:kern w:val="0"/>
                <w:szCs w:val="21"/>
              </w:rPr>
              <w:t>通过学习，让学生了解网店视觉营销综述、视觉设计元素、视觉色彩、视觉设计中字体的应用、视觉构图。</w:t>
            </w:r>
          </w:p>
        </w:tc>
        <w:tc>
          <w:tcPr>
            <w:tcW w:w="2977" w:type="dxa"/>
            <w:vAlign w:val="center"/>
          </w:tcPr>
          <w:p>
            <w:pPr>
              <w:jc w:val="center"/>
              <w:rPr>
                <w:rFonts w:ascii="宋体"/>
                <w:kern w:val="0"/>
                <w:szCs w:val="21"/>
              </w:rPr>
            </w:pPr>
            <w:r>
              <w:rPr>
                <w:rFonts w:hint="eastAsia" w:ascii="宋体" w:hAnsi="宋体"/>
                <w:kern w:val="0"/>
                <w:szCs w:val="21"/>
              </w:rPr>
              <w:t>主要包括：网店视觉营销基础知识、网店布局、文案完美视觉化、视觉营销数据化等。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07" w:type="dxa"/>
            <w:vAlign w:val="center"/>
          </w:tcPr>
          <w:p>
            <w:pPr>
              <w:jc w:val="center"/>
              <w:rPr>
                <w:rFonts w:ascii="宋体"/>
                <w:kern w:val="0"/>
                <w:szCs w:val="21"/>
              </w:rPr>
            </w:pPr>
            <w:r>
              <w:rPr>
                <w:rFonts w:ascii="宋体" w:hAnsi="宋体"/>
                <w:kern w:val="0"/>
                <w:szCs w:val="21"/>
              </w:rPr>
              <w:t>5</w:t>
            </w:r>
          </w:p>
        </w:tc>
        <w:tc>
          <w:tcPr>
            <w:tcW w:w="1187" w:type="dxa"/>
            <w:vAlign w:val="center"/>
          </w:tcPr>
          <w:p>
            <w:pPr>
              <w:jc w:val="center"/>
              <w:rPr>
                <w:rFonts w:hint="eastAsia" w:ascii="宋体" w:eastAsia="宋体"/>
                <w:kern w:val="0"/>
                <w:szCs w:val="21"/>
                <w:lang w:eastAsia="zh-CN"/>
              </w:rPr>
            </w:pPr>
            <w:r>
              <w:rPr>
                <w:rFonts w:hint="eastAsia" w:ascii="宋体" w:hAnsi="宋体"/>
                <w:kern w:val="0"/>
                <w:szCs w:val="21"/>
              </w:rPr>
              <w:t>直播</w:t>
            </w:r>
            <w:r>
              <w:rPr>
                <w:rFonts w:hint="eastAsia" w:ascii="宋体" w:hAnsi="宋体"/>
                <w:kern w:val="0"/>
                <w:szCs w:val="21"/>
                <w:lang w:val="en-US" w:eastAsia="zh-CN"/>
              </w:rPr>
              <w:t>营销</w:t>
            </w:r>
          </w:p>
        </w:tc>
        <w:tc>
          <w:tcPr>
            <w:tcW w:w="558" w:type="dxa"/>
            <w:vAlign w:val="center"/>
          </w:tcPr>
          <w:p>
            <w:pPr>
              <w:jc w:val="center"/>
              <w:rPr>
                <w:rFonts w:hint="eastAsia" w:ascii="宋体" w:eastAsia="宋体"/>
                <w:kern w:val="0"/>
                <w:szCs w:val="21"/>
                <w:lang w:eastAsia="zh-CN"/>
              </w:rPr>
            </w:pPr>
            <w:r>
              <w:rPr>
                <w:rFonts w:hint="eastAsia" w:ascii="宋体" w:hAnsi="宋体"/>
                <w:kern w:val="0"/>
                <w:szCs w:val="21"/>
                <w:lang w:val="en-US" w:eastAsia="zh-CN"/>
              </w:rPr>
              <w:t>2</w:t>
            </w:r>
          </w:p>
        </w:tc>
        <w:tc>
          <w:tcPr>
            <w:tcW w:w="709" w:type="dxa"/>
            <w:vAlign w:val="center"/>
          </w:tcPr>
          <w:p>
            <w:pPr>
              <w:jc w:val="center"/>
              <w:rPr>
                <w:rFonts w:hint="default" w:ascii="宋体" w:eastAsia="宋体"/>
                <w:kern w:val="0"/>
                <w:szCs w:val="21"/>
                <w:lang w:val="en-US" w:eastAsia="zh-CN"/>
              </w:rPr>
            </w:pPr>
            <w:r>
              <w:rPr>
                <w:rFonts w:hint="eastAsia" w:ascii="宋体" w:hAnsi="宋体"/>
                <w:kern w:val="0"/>
                <w:szCs w:val="21"/>
                <w:lang w:val="en-US" w:eastAsia="zh-CN"/>
              </w:rPr>
              <w:t>36</w:t>
            </w:r>
          </w:p>
        </w:tc>
        <w:tc>
          <w:tcPr>
            <w:tcW w:w="2693" w:type="dxa"/>
            <w:vAlign w:val="center"/>
          </w:tcPr>
          <w:p>
            <w:pPr>
              <w:jc w:val="center"/>
              <w:rPr>
                <w:rFonts w:ascii="宋体"/>
                <w:kern w:val="0"/>
                <w:szCs w:val="21"/>
              </w:rPr>
            </w:pPr>
            <w:r>
              <w:rPr>
                <w:rFonts w:hint="eastAsia" w:ascii="宋体" w:hAnsi="宋体"/>
                <w:kern w:val="0"/>
                <w:szCs w:val="21"/>
              </w:rPr>
              <w:t>掌握直播日常经营过程中的定位、推广、视觉、客户关系等操作方法；掌握直播定位方法，能够制定经营策略；掌握直通车、钻石展位、淘宝客、搜索优化等推广方法；收集整理案例了解行业店铺视觉风格，结合模拟软件掌握售前、售后客服技巧。</w:t>
            </w:r>
          </w:p>
        </w:tc>
        <w:tc>
          <w:tcPr>
            <w:tcW w:w="2977" w:type="dxa"/>
            <w:vAlign w:val="center"/>
          </w:tcPr>
          <w:p>
            <w:pPr>
              <w:jc w:val="center"/>
              <w:rPr>
                <w:rFonts w:ascii="宋体"/>
                <w:kern w:val="0"/>
                <w:szCs w:val="21"/>
              </w:rPr>
            </w:pPr>
            <w:r>
              <w:rPr>
                <w:rFonts w:hint="eastAsia" w:ascii="宋体" w:hAnsi="宋体"/>
                <w:kern w:val="0"/>
                <w:szCs w:val="21"/>
              </w:rPr>
              <w:t>主要内容包括：直播运营认知、直播推广与流量获取、流量转化和客户服务、直播管理与客户关系维护、直播运营策略。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07" w:type="dxa"/>
            <w:vAlign w:val="center"/>
          </w:tcPr>
          <w:p>
            <w:pPr>
              <w:jc w:val="center"/>
              <w:rPr>
                <w:rFonts w:ascii="宋体"/>
                <w:kern w:val="0"/>
                <w:szCs w:val="21"/>
              </w:rPr>
            </w:pPr>
            <w:r>
              <w:rPr>
                <w:rFonts w:ascii="宋体" w:hAnsi="宋体"/>
                <w:kern w:val="0"/>
                <w:szCs w:val="21"/>
              </w:rPr>
              <w:t>6</w:t>
            </w:r>
          </w:p>
        </w:tc>
        <w:tc>
          <w:tcPr>
            <w:tcW w:w="1187" w:type="dxa"/>
            <w:vAlign w:val="center"/>
          </w:tcPr>
          <w:p>
            <w:pPr>
              <w:jc w:val="center"/>
              <w:rPr>
                <w:rFonts w:ascii="宋体"/>
                <w:kern w:val="0"/>
                <w:szCs w:val="21"/>
              </w:rPr>
            </w:pPr>
            <w:r>
              <w:rPr>
                <w:rFonts w:hint="eastAsia" w:ascii="宋体" w:hAnsi="宋体"/>
                <w:kern w:val="0"/>
                <w:szCs w:val="21"/>
              </w:rPr>
              <w:t>社群营销</w:t>
            </w:r>
          </w:p>
        </w:tc>
        <w:tc>
          <w:tcPr>
            <w:tcW w:w="558" w:type="dxa"/>
            <w:vAlign w:val="center"/>
          </w:tcPr>
          <w:p>
            <w:pPr>
              <w:jc w:val="center"/>
              <w:rPr>
                <w:rFonts w:hint="eastAsia" w:ascii="宋体" w:eastAsia="宋体"/>
                <w:kern w:val="0"/>
                <w:szCs w:val="21"/>
                <w:lang w:eastAsia="zh-CN"/>
              </w:rPr>
            </w:pPr>
            <w:r>
              <w:rPr>
                <w:rFonts w:hint="eastAsia" w:ascii="宋体" w:hAnsi="宋体"/>
                <w:kern w:val="0"/>
                <w:szCs w:val="21"/>
                <w:lang w:val="en-US" w:eastAsia="zh-CN"/>
              </w:rPr>
              <w:t>4</w:t>
            </w:r>
          </w:p>
        </w:tc>
        <w:tc>
          <w:tcPr>
            <w:tcW w:w="709" w:type="dxa"/>
            <w:vAlign w:val="center"/>
          </w:tcPr>
          <w:p>
            <w:pPr>
              <w:jc w:val="center"/>
              <w:rPr>
                <w:rFonts w:hint="default" w:ascii="宋体" w:eastAsia="宋体"/>
                <w:kern w:val="0"/>
                <w:szCs w:val="21"/>
                <w:lang w:val="en-US" w:eastAsia="zh-CN"/>
              </w:rPr>
            </w:pPr>
            <w:r>
              <w:rPr>
                <w:rFonts w:hint="eastAsia" w:ascii="宋体" w:hAnsi="宋体"/>
                <w:kern w:val="0"/>
                <w:szCs w:val="21"/>
                <w:lang w:val="en-US" w:eastAsia="zh-CN"/>
              </w:rPr>
              <w:t>72</w:t>
            </w:r>
          </w:p>
        </w:tc>
        <w:tc>
          <w:tcPr>
            <w:tcW w:w="2693" w:type="dxa"/>
            <w:vAlign w:val="center"/>
          </w:tcPr>
          <w:p>
            <w:pPr>
              <w:jc w:val="center"/>
              <w:rPr>
                <w:rFonts w:ascii="宋体"/>
                <w:kern w:val="0"/>
                <w:szCs w:val="21"/>
              </w:rPr>
            </w:pPr>
            <w:r>
              <w:rPr>
                <w:rFonts w:hint="eastAsia" w:ascii="宋体" w:hAnsi="宋体"/>
                <w:kern w:val="0"/>
                <w:szCs w:val="21"/>
              </w:rPr>
              <w:t>通过本课程学习，学生可以掌握微信运营和社群运营的基础知识，为以后从事社群及微信运营工作打基础。</w:t>
            </w:r>
          </w:p>
        </w:tc>
        <w:tc>
          <w:tcPr>
            <w:tcW w:w="2977" w:type="dxa"/>
            <w:vAlign w:val="center"/>
          </w:tcPr>
          <w:p>
            <w:pPr>
              <w:jc w:val="center"/>
              <w:rPr>
                <w:rFonts w:ascii="宋体"/>
                <w:kern w:val="0"/>
                <w:szCs w:val="21"/>
              </w:rPr>
            </w:pPr>
            <w:r>
              <w:rPr>
                <w:rFonts w:hint="eastAsia" w:ascii="宋体" w:hAnsi="宋体"/>
                <w:kern w:val="0"/>
                <w:szCs w:val="21"/>
              </w:rPr>
              <w:t>课程教学内容：社群营销的相关概念和内涵，如何制定群规，如何线上分享，如何做线下活动，选择什么样的平台等。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07" w:type="dxa"/>
            <w:vAlign w:val="center"/>
          </w:tcPr>
          <w:p>
            <w:pPr>
              <w:jc w:val="center"/>
              <w:rPr>
                <w:rFonts w:ascii="宋体"/>
                <w:kern w:val="0"/>
                <w:szCs w:val="21"/>
              </w:rPr>
            </w:pPr>
            <w:r>
              <w:rPr>
                <w:rFonts w:ascii="宋体" w:hAnsi="宋体"/>
                <w:kern w:val="0"/>
                <w:szCs w:val="21"/>
              </w:rPr>
              <w:t>7</w:t>
            </w:r>
          </w:p>
        </w:tc>
        <w:tc>
          <w:tcPr>
            <w:tcW w:w="1187" w:type="dxa"/>
            <w:vAlign w:val="center"/>
          </w:tcPr>
          <w:p>
            <w:pPr>
              <w:jc w:val="center"/>
              <w:rPr>
                <w:rFonts w:ascii="宋体"/>
                <w:kern w:val="0"/>
                <w:szCs w:val="21"/>
              </w:rPr>
            </w:pPr>
            <w:r>
              <w:rPr>
                <w:rFonts w:hint="eastAsia" w:ascii="宋体" w:hAnsi="宋体"/>
                <w:kern w:val="0"/>
                <w:szCs w:val="21"/>
              </w:rPr>
              <w:t>跨境电商</w:t>
            </w:r>
          </w:p>
        </w:tc>
        <w:tc>
          <w:tcPr>
            <w:tcW w:w="558" w:type="dxa"/>
            <w:vAlign w:val="center"/>
          </w:tcPr>
          <w:p>
            <w:pPr>
              <w:jc w:val="center"/>
              <w:rPr>
                <w:rFonts w:hint="eastAsia" w:ascii="宋体" w:eastAsia="宋体"/>
                <w:kern w:val="0"/>
                <w:szCs w:val="21"/>
                <w:lang w:eastAsia="zh-CN"/>
              </w:rPr>
            </w:pPr>
            <w:r>
              <w:rPr>
                <w:rFonts w:hint="eastAsia" w:ascii="宋体" w:hAnsi="宋体"/>
                <w:kern w:val="0"/>
                <w:szCs w:val="21"/>
                <w:lang w:val="en-US" w:eastAsia="zh-CN"/>
              </w:rPr>
              <w:t>4</w:t>
            </w:r>
          </w:p>
        </w:tc>
        <w:tc>
          <w:tcPr>
            <w:tcW w:w="709" w:type="dxa"/>
            <w:vAlign w:val="center"/>
          </w:tcPr>
          <w:p>
            <w:pPr>
              <w:jc w:val="center"/>
              <w:rPr>
                <w:rFonts w:hint="default" w:ascii="宋体" w:eastAsia="宋体"/>
                <w:kern w:val="0"/>
                <w:szCs w:val="21"/>
                <w:lang w:val="en-US" w:eastAsia="zh-CN"/>
              </w:rPr>
            </w:pPr>
            <w:r>
              <w:rPr>
                <w:rFonts w:hint="eastAsia" w:ascii="宋体" w:hAnsi="宋体"/>
                <w:kern w:val="0"/>
                <w:szCs w:val="21"/>
                <w:lang w:val="en-US" w:eastAsia="zh-CN"/>
              </w:rPr>
              <w:t>72</w:t>
            </w:r>
          </w:p>
        </w:tc>
        <w:tc>
          <w:tcPr>
            <w:tcW w:w="2693" w:type="dxa"/>
            <w:vAlign w:val="center"/>
          </w:tcPr>
          <w:p>
            <w:pPr>
              <w:jc w:val="center"/>
              <w:rPr>
                <w:rFonts w:ascii="宋体"/>
                <w:kern w:val="0"/>
                <w:szCs w:val="21"/>
              </w:rPr>
            </w:pPr>
            <w:r>
              <w:rPr>
                <w:rFonts w:hint="eastAsia" w:ascii="宋体" w:hAnsi="宋体"/>
                <w:kern w:val="0"/>
                <w:szCs w:val="21"/>
              </w:rPr>
              <w:t>通过在校内理实一体化实训室的操作，根据项目教学要求，让学生掌握基本的跨境电商知识和基本的业务操作技能，培养学生踏实肯干、吃苦耐劳的工作作风以及善于沟通和团队合作的工作品质，为学生走上跨境电商工作岗位和跨境电商创业打下的基础。</w:t>
            </w:r>
          </w:p>
        </w:tc>
        <w:tc>
          <w:tcPr>
            <w:tcW w:w="2977" w:type="dxa"/>
            <w:vAlign w:val="center"/>
          </w:tcPr>
          <w:p>
            <w:pPr>
              <w:jc w:val="center"/>
              <w:rPr>
                <w:rFonts w:ascii="宋体"/>
                <w:kern w:val="0"/>
                <w:szCs w:val="21"/>
              </w:rPr>
            </w:pPr>
            <w:r>
              <w:rPr>
                <w:rFonts w:hint="eastAsia" w:ascii="宋体" w:hAnsi="宋体"/>
                <w:kern w:val="0"/>
                <w:szCs w:val="21"/>
              </w:rPr>
              <w:t>主要内容包括：跨境电商专员岗位职责及跨境电商操作平台等知识、以及跨境物流与海外仓库操作、海外市场调研操作、跨境选品和产品信息化操作、跨境产品定价刊登和发布操作等业务操作能力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07" w:type="dxa"/>
            <w:vAlign w:val="center"/>
          </w:tcPr>
          <w:p>
            <w:pPr>
              <w:jc w:val="center"/>
              <w:rPr>
                <w:rFonts w:hint="eastAsia" w:ascii="宋体" w:eastAsia="宋体"/>
                <w:kern w:val="0"/>
                <w:szCs w:val="21"/>
                <w:lang w:eastAsia="zh-CN"/>
              </w:rPr>
            </w:pPr>
            <w:r>
              <w:rPr>
                <w:rFonts w:hint="eastAsia" w:ascii="宋体" w:hAnsi="宋体"/>
                <w:kern w:val="0"/>
                <w:szCs w:val="21"/>
                <w:lang w:val="en-US" w:eastAsia="zh-CN"/>
              </w:rPr>
              <w:t>8</w:t>
            </w:r>
          </w:p>
        </w:tc>
        <w:tc>
          <w:tcPr>
            <w:tcW w:w="1187" w:type="dxa"/>
            <w:vAlign w:val="center"/>
          </w:tcPr>
          <w:p>
            <w:pPr>
              <w:jc w:val="center"/>
              <w:rPr>
                <w:rFonts w:ascii="宋体"/>
                <w:kern w:val="0"/>
                <w:szCs w:val="21"/>
              </w:rPr>
            </w:pPr>
            <w:r>
              <w:rPr>
                <w:rFonts w:hint="eastAsia" w:ascii="宋体" w:hAnsi="宋体"/>
                <w:kern w:val="0"/>
                <w:szCs w:val="21"/>
              </w:rPr>
              <w:t>新媒体运营</w:t>
            </w:r>
          </w:p>
        </w:tc>
        <w:tc>
          <w:tcPr>
            <w:tcW w:w="558" w:type="dxa"/>
            <w:vAlign w:val="center"/>
          </w:tcPr>
          <w:p>
            <w:pPr>
              <w:jc w:val="center"/>
              <w:rPr>
                <w:rFonts w:ascii="宋体"/>
                <w:kern w:val="0"/>
                <w:szCs w:val="21"/>
              </w:rPr>
            </w:pPr>
            <w:r>
              <w:rPr>
                <w:rFonts w:ascii="宋体" w:hAnsi="宋体"/>
                <w:kern w:val="0"/>
                <w:szCs w:val="21"/>
              </w:rPr>
              <w:t>2</w:t>
            </w:r>
          </w:p>
        </w:tc>
        <w:tc>
          <w:tcPr>
            <w:tcW w:w="709" w:type="dxa"/>
            <w:vAlign w:val="center"/>
          </w:tcPr>
          <w:p>
            <w:pPr>
              <w:jc w:val="center"/>
              <w:rPr>
                <w:rFonts w:ascii="宋体"/>
                <w:kern w:val="0"/>
                <w:szCs w:val="21"/>
              </w:rPr>
            </w:pPr>
            <w:r>
              <w:rPr>
                <w:rFonts w:ascii="宋体" w:hAnsi="宋体"/>
                <w:kern w:val="0"/>
                <w:szCs w:val="21"/>
              </w:rPr>
              <w:t>48</w:t>
            </w:r>
          </w:p>
        </w:tc>
        <w:tc>
          <w:tcPr>
            <w:tcW w:w="2693" w:type="dxa"/>
            <w:vAlign w:val="center"/>
          </w:tcPr>
          <w:p>
            <w:pPr>
              <w:jc w:val="center"/>
              <w:rPr>
                <w:rFonts w:ascii="宋体"/>
                <w:kern w:val="0"/>
                <w:szCs w:val="21"/>
              </w:rPr>
            </w:pPr>
            <w:r>
              <w:rPr>
                <w:rFonts w:hint="eastAsia" w:ascii="宋体" w:hAnsi="宋体"/>
                <w:kern w:val="0"/>
                <w:szCs w:val="21"/>
              </w:rPr>
              <w:t>通过本课程的学习，让学生们了解并掌握新媒体营销的基本知识、最新发展以及相关原理，新媒体营销的最新发展状况，熟练掌握并了解包括网络整合营销推广及调查、百科和分类信息推广、网络视频营销推广，病毒式新媒体营销，网络社区论坛推广，搜索引擎全域推广，流程控制与效果评测，在线客服与网络咨询技巧，各种营销模式。</w:t>
            </w:r>
          </w:p>
        </w:tc>
        <w:tc>
          <w:tcPr>
            <w:tcW w:w="2977" w:type="dxa"/>
            <w:vAlign w:val="center"/>
          </w:tcPr>
          <w:p>
            <w:pPr>
              <w:jc w:val="center"/>
              <w:rPr>
                <w:rFonts w:ascii="宋体"/>
                <w:kern w:val="0"/>
                <w:szCs w:val="21"/>
              </w:rPr>
            </w:pPr>
            <w:r>
              <w:rPr>
                <w:rFonts w:hint="eastAsia" w:ascii="宋体" w:hAnsi="宋体"/>
                <w:kern w:val="0"/>
                <w:szCs w:val="21"/>
              </w:rPr>
              <w:t>主要内容包括：</w:t>
            </w:r>
            <w:r>
              <w:rPr>
                <w:rFonts w:ascii="宋体" w:hAnsi="宋体"/>
                <w:kern w:val="0"/>
                <w:szCs w:val="21"/>
              </w:rPr>
              <w:t xml:space="preserve"> </w:t>
            </w:r>
            <w:r>
              <w:rPr>
                <w:rFonts w:hint="eastAsia" w:ascii="宋体" w:hAnsi="宋体"/>
                <w:kern w:val="0"/>
                <w:szCs w:val="21"/>
              </w:rPr>
              <w:t>新媒体整合营销的概念、规律及应用、网络社区</w:t>
            </w:r>
            <w:r>
              <w:rPr>
                <w:rFonts w:ascii="宋体" w:hAnsi="宋体"/>
                <w:kern w:val="0"/>
                <w:szCs w:val="21"/>
              </w:rPr>
              <w:t>(SNS)</w:t>
            </w:r>
            <w:r>
              <w:rPr>
                <w:rFonts w:hint="eastAsia" w:ascii="宋体" w:hAnsi="宋体"/>
                <w:kern w:val="0"/>
                <w:szCs w:val="21"/>
              </w:rPr>
              <w:t>与病毒式营销传播</w:t>
            </w:r>
            <w:r>
              <w:rPr>
                <w:rFonts w:ascii="宋体" w:hAnsi="宋体"/>
                <w:kern w:val="0"/>
                <w:szCs w:val="21"/>
              </w:rPr>
              <w:t xml:space="preserve"> </w:t>
            </w:r>
            <w:r>
              <w:rPr>
                <w:rFonts w:hint="eastAsia" w:ascii="宋体" w:hAnsi="宋体"/>
                <w:kern w:val="0"/>
                <w:szCs w:val="21"/>
              </w:rPr>
              <w:t>、移动商务及其在营销中的应用、危机处理及事件营销、社会化媒体营销与在线消费行为分析、增值服务及差异化营销等。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07" w:type="dxa"/>
            <w:vAlign w:val="center"/>
          </w:tcPr>
          <w:p>
            <w:pPr>
              <w:jc w:val="center"/>
              <w:rPr>
                <w:rFonts w:hint="eastAsia" w:ascii="宋体" w:eastAsia="宋体"/>
                <w:kern w:val="0"/>
                <w:szCs w:val="21"/>
                <w:lang w:eastAsia="zh-CN"/>
              </w:rPr>
            </w:pPr>
            <w:r>
              <w:rPr>
                <w:rFonts w:hint="eastAsia" w:ascii="宋体" w:hAnsi="宋体"/>
                <w:kern w:val="0"/>
                <w:szCs w:val="21"/>
                <w:lang w:val="en-US" w:eastAsia="zh-CN"/>
              </w:rPr>
              <w:t>9</w:t>
            </w:r>
          </w:p>
        </w:tc>
        <w:tc>
          <w:tcPr>
            <w:tcW w:w="1187" w:type="dxa"/>
            <w:vAlign w:val="center"/>
          </w:tcPr>
          <w:p>
            <w:pPr>
              <w:jc w:val="center"/>
              <w:rPr>
                <w:rFonts w:ascii="宋体"/>
                <w:kern w:val="0"/>
                <w:szCs w:val="21"/>
              </w:rPr>
            </w:pPr>
            <w:r>
              <w:rPr>
                <w:rFonts w:hint="eastAsia" w:ascii="宋体" w:hAnsi="宋体"/>
                <w:kern w:val="0"/>
                <w:szCs w:val="21"/>
              </w:rPr>
              <w:t>企业模拟经营实训</w:t>
            </w:r>
          </w:p>
        </w:tc>
        <w:tc>
          <w:tcPr>
            <w:tcW w:w="558" w:type="dxa"/>
            <w:vAlign w:val="center"/>
          </w:tcPr>
          <w:p>
            <w:pPr>
              <w:jc w:val="center"/>
              <w:rPr>
                <w:rFonts w:ascii="宋体"/>
                <w:kern w:val="0"/>
                <w:szCs w:val="21"/>
              </w:rPr>
            </w:pPr>
            <w:r>
              <w:rPr>
                <w:rFonts w:ascii="宋体" w:hAnsi="宋体"/>
                <w:kern w:val="0"/>
                <w:szCs w:val="21"/>
              </w:rPr>
              <w:t>1</w:t>
            </w:r>
          </w:p>
        </w:tc>
        <w:tc>
          <w:tcPr>
            <w:tcW w:w="709" w:type="dxa"/>
            <w:vAlign w:val="center"/>
          </w:tcPr>
          <w:p>
            <w:pPr>
              <w:jc w:val="center"/>
              <w:rPr>
                <w:rFonts w:ascii="宋体"/>
                <w:kern w:val="0"/>
                <w:szCs w:val="21"/>
              </w:rPr>
            </w:pPr>
            <w:r>
              <w:rPr>
                <w:rFonts w:ascii="宋体" w:hAnsi="宋体"/>
                <w:kern w:val="0"/>
                <w:szCs w:val="21"/>
              </w:rPr>
              <w:t>26</w:t>
            </w:r>
          </w:p>
        </w:tc>
        <w:tc>
          <w:tcPr>
            <w:tcW w:w="2693" w:type="dxa"/>
            <w:vAlign w:val="center"/>
          </w:tcPr>
          <w:p>
            <w:pPr>
              <w:jc w:val="center"/>
              <w:rPr>
                <w:rFonts w:ascii="宋体"/>
                <w:kern w:val="0"/>
                <w:szCs w:val="21"/>
              </w:rPr>
            </w:pPr>
            <w:r>
              <w:rPr>
                <w:rFonts w:hint="eastAsia" w:ascii="宋体" w:hAnsi="宋体"/>
                <w:kern w:val="0"/>
                <w:szCs w:val="21"/>
              </w:rPr>
              <w:t>学生应该通过本课程的学习与训练活动，了解并运用相关知识，掌握企业基本业务的能力。通过实训和实践操作，能够时刻跟踪企业运行状况，对企业业务运行过程进行控制和监督，及时为企业管理者提供丰富的可用信息。</w:t>
            </w:r>
          </w:p>
        </w:tc>
        <w:tc>
          <w:tcPr>
            <w:tcW w:w="2977" w:type="dxa"/>
            <w:vAlign w:val="center"/>
          </w:tcPr>
          <w:p>
            <w:pPr>
              <w:jc w:val="center"/>
              <w:rPr>
                <w:rFonts w:ascii="宋体"/>
                <w:kern w:val="0"/>
                <w:szCs w:val="21"/>
              </w:rPr>
            </w:pPr>
            <w:r>
              <w:rPr>
                <w:rFonts w:hint="eastAsia" w:ascii="宋体" w:hAnsi="宋体"/>
                <w:kern w:val="0"/>
                <w:szCs w:val="21"/>
              </w:rPr>
              <w:t>课程主要内容包括：了解企业的初始设定；掌握企业内部职能部门的划分以及各部门职员的职责；能够模拟企业中的各部门、各角色及角色职能；能够进行岗位轮换，体验多个岗位的业务流程和操作要领；能够了解企业简介、经营状况以及提出经营建议。</w:t>
            </w:r>
          </w:p>
        </w:tc>
      </w:tr>
    </w:tbl>
    <w:p>
      <w:pPr>
        <w:jc w:val="both"/>
        <w:rPr>
          <w:rFonts w:ascii="宋体"/>
          <w:sz w:val="28"/>
          <w:szCs w:val="28"/>
        </w:rPr>
      </w:pPr>
    </w:p>
    <w:p>
      <w:pPr>
        <w:rPr>
          <w:rFonts w:ascii="黑体" w:hAnsi="黑体" w:eastAsia="黑体"/>
          <w:sz w:val="32"/>
          <w:szCs w:val="32"/>
        </w:rPr>
      </w:pPr>
      <w:r>
        <w:rPr>
          <w:rFonts w:hint="eastAsia" w:ascii="黑体" w:hAnsi="黑体" w:eastAsia="黑体"/>
          <w:sz w:val="32"/>
          <w:szCs w:val="32"/>
        </w:rPr>
        <w:t>七、教学进程总体安排</w:t>
      </w:r>
    </w:p>
    <w:p>
      <w:pPr>
        <w:rPr>
          <w:rFonts w:hint="eastAsia" w:ascii="黑体" w:hAnsi="黑体" w:eastAsia="黑体"/>
          <w:sz w:val="30"/>
          <w:szCs w:val="30"/>
        </w:rPr>
      </w:pPr>
      <w:r>
        <w:rPr>
          <w:rFonts w:hint="eastAsia" w:ascii="黑体" w:hAnsi="黑体" w:eastAsia="黑体"/>
          <w:sz w:val="30"/>
          <w:szCs w:val="30"/>
        </w:rPr>
        <w:t>（一）教学设计时间分配</w:t>
      </w:r>
    </w:p>
    <w:p>
      <w:pPr>
        <w:rPr>
          <w:rFonts w:hint="eastAsia" w:ascii="黑体" w:hAnsi="黑体" w:eastAsia="黑体"/>
          <w:sz w:val="30"/>
          <w:szCs w:val="30"/>
        </w:rPr>
      </w:pPr>
    </w:p>
    <w:p>
      <w:pPr>
        <w:jc w:val="center"/>
        <w:rPr>
          <w:rFonts w:hint="eastAsia" w:ascii="黑体" w:hAnsi="黑体" w:eastAsia="黑体"/>
          <w:szCs w:val="21"/>
        </w:rPr>
      </w:pPr>
    </w:p>
    <w:p>
      <w:pPr>
        <w:jc w:val="center"/>
        <w:rPr>
          <w:rFonts w:hint="eastAsia" w:ascii="黑体" w:hAnsi="黑体" w:eastAsia="黑体"/>
          <w:szCs w:val="21"/>
        </w:rPr>
      </w:pPr>
    </w:p>
    <w:p>
      <w:pPr>
        <w:jc w:val="center"/>
        <w:rPr>
          <w:rFonts w:hint="eastAsia" w:ascii="黑体" w:hAnsi="黑体" w:eastAsia="黑体"/>
          <w:szCs w:val="21"/>
        </w:rPr>
      </w:pPr>
    </w:p>
    <w:p>
      <w:pPr>
        <w:jc w:val="center"/>
        <w:rPr>
          <w:rFonts w:hint="eastAsia" w:ascii="黑体" w:hAnsi="黑体" w:eastAsia="黑体"/>
          <w:szCs w:val="21"/>
        </w:rPr>
      </w:pPr>
    </w:p>
    <w:p>
      <w:pPr>
        <w:rPr>
          <w:rFonts w:ascii="黑体" w:hAnsi="黑体" w:eastAsia="黑体"/>
          <w:sz w:val="30"/>
          <w:szCs w:val="30"/>
        </w:rPr>
      </w:pPr>
      <w:r>
        <w:drawing>
          <wp:inline distT="0" distB="0" distL="114300" distR="114300">
            <wp:extent cx="5575935" cy="3497580"/>
            <wp:effectExtent l="0" t="0" r="12065"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575935" cy="3497580"/>
                    </a:xfrm>
                    <a:prstGeom prst="rect">
                      <a:avLst/>
                    </a:prstGeom>
                    <a:noFill/>
                    <a:ln>
                      <a:noFill/>
                    </a:ln>
                  </pic:spPr>
                </pic:pic>
              </a:graphicData>
            </a:graphic>
          </wp:inline>
        </w:drawing>
      </w:r>
    </w:p>
    <w:p>
      <w:pPr>
        <w:rPr>
          <w:rFonts w:ascii="黑体" w:hAnsi="黑体" w:eastAsia="黑体"/>
          <w:sz w:val="30"/>
          <w:szCs w:val="30"/>
        </w:rPr>
      </w:pPr>
    </w:p>
    <w:p>
      <w:pPr>
        <w:rPr>
          <w:rFonts w:ascii="黑体" w:hAnsi="黑体" w:eastAsia="黑体"/>
          <w:sz w:val="30"/>
          <w:szCs w:val="30"/>
        </w:rPr>
      </w:pPr>
      <w:r>
        <w:rPr>
          <w:rFonts w:hint="eastAsia" w:ascii="黑体" w:hAnsi="黑体" w:eastAsia="黑体"/>
          <w:sz w:val="30"/>
          <w:szCs w:val="30"/>
        </w:rPr>
        <w:t>（二）课程结构表</w:t>
      </w:r>
    </w:p>
    <w:p>
      <w:pPr>
        <w:jc w:val="center"/>
      </w:pPr>
      <w:r>
        <w:rPr>
          <w:rFonts w:hint="eastAsia" w:ascii="宋体" w:hAnsi="宋体"/>
          <w:b/>
          <w:color w:val="000000"/>
          <w:szCs w:val="21"/>
        </w:rPr>
        <w:t>表</w:t>
      </w:r>
      <w:r>
        <w:rPr>
          <w:rFonts w:ascii="宋体" w:hAnsi="宋体"/>
          <w:b/>
          <w:color w:val="000000"/>
          <w:szCs w:val="21"/>
        </w:rPr>
        <w:t xml:space="preserve">9 </w:t>
      </w:r>
      <w:r>
        <w:rPr>
          <w:rFonts w:hint="eastAsia" w:ascii="宋体" w:hAnsi="宋体"/>
          <w:b/>
          <w:color w:val="000000"/>
          <w:szCs w:val="21"/>
        </w:rPr>
        <w:t>本专业课程结构表（学时）</w:t>
      </w:r>
    </w:p>
    <w:tbl>
      <w:tblPr>
        <w:tblStyle w:val="11"/>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4922" w:type="dxa"/>
            <w:gridSpan w:val="2"/>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课程性质与类别</w:t>
            </w:r>
          </w:p>
        </w:tc>
        <w:tc>
          <w:tcPr>
            <w:tcW w:w="1843" w:type="dxa"/>
            <w:vAlign w:val="center"/>
          </w:tcPr>
          <w:p>
            <w:pPr>
              <w:widowControl/>
              <w:adjustRightInd w:val="0"/>
              <w:snapToGrid w:val="0"/>
              <w:spacing w:line="320" w:lineRule="exact"/>
              <w:jc w:val="center"/>
              <w:rPr>
                <w:rFonts w:ascii="宋体" w:cs="宋体"/>
                <w:b/>
                <w:bCs/>
                <w:kern w:val="0"/>
                <w:sz w:val="24"/>
              </w:rPr>
            </w:pPr>
            <w:r>
              <w:rPr>
                <w:rFonts w:hint="eastAsia" w:ascii="宋体" w:hAnsi="宋体" w:cs="宋体"/>
                <w:b/>
                <w:bCs/>
                <w:kern w:val="0"/>
                <w:sz w:val="24"/>
              </w:rPr>
              <w:t>学时</w:t>
            </w:r>
          </w:p>
        </w:tc>
        <w:tc>
          <w:tcPr>
            <w:tcW w:w="1741" w:type="dxa"/>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比例（</w:t>
            </w:r>
            <w:r>
              <w:rPr>
                <w:rFonts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8506" w:type="dxa"/>
            <w:gridSpan w:val="4"/>
            <w:vAlign w:val="center"/>
          </w:tcPr>
          <w:p>
            <w:pPr>
              <w:widowControl/>
              <w:adjustRightInd w:val="0"/>
              <w:snapToGrid w:val="0"/>
              <w:spacing w:line="320" w:lineRule="exact"/>
              <w:jc w:val="center"/>
              <w:rPr>
                <w:rFonts w:ascii="宋体" w:hAnsi="宋体" w:cs="宋体"/>
                <w:b/>
                <w:bCs/>
                <w:kern w:val="0"/>
                <w:szCs w:val="21"/>
              </w:rPr>
            </w:pPr>
            <w:r>
              <w:rPr>
                <w:rFonts w:ascii="宋体" w:hAnsi="宋体" w:cs="宋体"/>
                <w:b/>
                <w:kern w:val="0"/>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p>
        </w:tc>
        <w:tc>
          <w:tcPr>
            <w:tcW w:w="1843" w:type="dxa"/>
            <w:vAlign w:val="center"/>
          </w:tcPr>
          <w:p>
            <w:pPr>
              <w:widowControl/>
              <w:jc w:val="center"/>
              <w:rPr>
                <w:rFonts w:ascii="宋体" w:hAnsi="宋体" w:cs="宋体"/>
                <w:kern w:val="0"/>
                <w:szCs w:val="21"/>
                <w:lang w:val="en-US" w:eastAsia="zh-CN"/>
              </w:rPr>
            </w:pPr>
            <w:r>
              <w:rPr>
                <w:rFonts w:hint="default" w:ascii="宋体" w:hAnsi="宋体" w:cs="宋体"/>
                <w:kern w:val="0"/>
                <w:szCs w:val="21"/>
                <w:lang w:val="en-US" w:eastAsia="zh-CN"/>
              </w:rPr>
              <w:t>1016</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33.84%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1843" w:type="dxa"/>
            <w:vAlign w:val="center"/>
          </w:tcPr>
          <w:p>
            <w:pPr>
              <w:widowControl/>
              <w:jc w:val="center"/>
              <w:rPr>
                <w:rFonts w:ascii="宋体" w:hAnsi="宋体" w:cs="宋体"/>
                <w:kern w:val="0"/>
                <w:szCs w:val="21"/>
                <w:lang w:val="en-US" w:eastAsia="zh-CN"/>
              </w:rPr>
            </w:pPr>
            <w:r>
              <w:rPr>
                <w:rFonts w:hint="default" w:ascii="宋体" w:hAnsi="宋体" w:cs="宋体"/>
                <w:kern w:val="0"/>
                <w:szCs w:val="21"/>
                <w:lang w:val="en-US" w:eastAsia="zh-CN"/>
              </w:rPr>
              <w:t>1626</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54.16%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rFonts w:ascii="宋体" w:hAnsi="宋体" w:cs="宋体"/>
                <w:kern w:val="0"/>
                <w:szCs w:val="21"/>
                <w:lang w:val="en-US" w:eastAsia="zh-CN"/>
              </w:rPr>
            </w:pPr>
            <w:r>
              <w:rPr>
                <w:rFonts w:hint="default" w:ascii="宋体" w:hAnsi="宋体" w:cs="宋体"/>
                <w:kern w:val="0"/>
                <w:szCs w:val="21"/>
                <w:lang w:val="en-US" w:eastAsia="zh-CN"/>
              </w:rPr>
              <w:t>360</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hint="eastAsia" w:ascii="宋体" w:hAnsi="宋体" w:cs="宋体"/>
                <w:b/>
                <w:kern w:val="0"/>
              </w:rPr>
              <w:t>总学时</w:t>
            </w:r>
          </w:p>
        </w:tc>
        <w:tc>
          <w:tcPr>
            <w:tcW w:w="3584" w:type="dxa"/>
            <w:gridSpan w:val="2"/>
            <w:vAlign w:val="center"/>
          </w:tcPr>
          <w:p>
            <w:pPr>
              <w:keepNext w:val="0"/>
              <w:keepLines w:val="0"/>
              <w:widowControl/>
              <w:suppressLineNumbers w:val="0"/>
              <w:jc w:val="center"/>
              <w:textAlignment w:val="center"/>
              <w:rPr>
                <w:rFonts w:ascii="仿宋_GB2312" w:hAnsi="宋体" w:eastAsia="仿宋_GB2312" w:cs="仿宋_GB2312"/>
                <w:i w:val="0"/>
                <w:iCs w:val="0"/>
                <w:color w:val="000000"/>
                <w:kern w:val="2"/>
                <w:sz w:val="20"/>
                <w:szCs w:val="20"/>
                <w:u w:val="none"/>
                <w:lang w:val="en-US" w:eastAsia="zh-CN" w:bidi="ar-SA"/>
              </w:rPr>
            </w:pPr>
            <w:r>
              <w:rPr>
                <w:rFonts w:hint="default" w:ascii="宋体" w:hAnsi="宋体" w:cs="宋体"/>
                <w:kern w:val="0"/>
                <w:szCs w:val="21"/>
                <w:lang w:val="en-US" w:eastAsia="zh-CN"/>
              </w:rPr>
              <w:t>3002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7" w:hRule="atLeast"/>
          <w:jc w:val="center"/>
        </w:trPr>
        <w:tc>
          <w:tcPr>
            <w:tcW w:w="8506" w:type="dxa"/>
            <w:gridSpan w:val="4"/>
            <w:vAlign w:val="center"/>
          </w:tcPr>
          <w:p>
            <w:pPr>
              <w:widowControl/>
              <w:jc w:val="center"/>
              <w:rPr>
                <w:rFonts w:ascii="宋体" w:hAnsi="宋体" w:cs="宋体"/>
                <w:b/>
                <w:kern w:val="0"/>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思政必修</w:t>
            </w:r>
            <w:r>
              <w:rPr>
                <w:rFonts w:hint="eastAsia" w:ascii="宋体" w:hAnsi="宋体" w:cs="宋体"/>
                <w:kern w:val="0"/>
                <w:szCs w:val="21"/>
                <w:highlight w:val="none"/>
              </w:rPr>
              <w:t>+公共必修+公共限定选修</w:t>
            </w:r>
          </w:p>
        </w:tc>
        <w:tc>
          <w:tcPr>
            <w:tcW w:w="1843" w:type="dxa"/>
            <w:tcBorders>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744</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32.60%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1843" w:type="dxa"/>
            <w:tcBorders>
              <w:right w:val="single" w:color="auto" w:sz="4" w:space="0"/>
            </w:tcBorders>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1378</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60.39%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专业选修</w:t>
            </w:r>
            <w:r>
              <w:rPr>
                <w:rFonts w:hint="eastAsia" w:ascii="宋体" w:hAnsi="宋体" w:cs="宋体"/>
                <w:kern w:val="0"/>
                <w:szCs w:val="21"/>
                <w:highlight w:val="none"/>
              </w:rPr>
              <w:t>+</w:t>
            </w:r>
            <w:r>
              <w:rPr>
                <w:rFonts w:ascii="宋体" w:hAnsi="宋体" w:cs="宋体"/>
                <w:kern w:val="0"/>
                <w:szCs w:val="21"/>
                <w:highlight w:val="none"/>
              </w:rPr>
              <w:t>公共选修</w:t>
            </w:r>
            <w:r>
              <w:rPr>
                <w:rFonts w:hint="eastAsia" w:ascii="宋体" w:hAnsi="宋体" w:cs="宋体"/>
                <w:kern w:val="0"/>
                <w:szCs w:val="21"/>
                <w:highlight w:val="none"/>
              </w:rPr>
              <w:t>+</w:t>
            </w:r>
            <w:r>
              <w:rPr>
                <w:rFonts w:ascii="宋体" w:hAnsi="宋体" w:cs="宋体"/>
                <w:kern w:val="0"/>
                <w:szCs w:val="21"/>
                <w:highlight w:val="none"/>
              </w:rPr>
              <w:t>公共限定选修</w:t>
            </w:r>
          </w:p>
        </w:tc>
        <w:tc>
          <w:tcPr>
            <w:tcW w:w="1843" w:type="dxa"/>
            <w:tcBorders>
              <w:right w:val="single" w:color="auto" w:sz="4" w:space="0"/>
            </w:tcBorders>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380</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16.65%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szCs w:val="21"/>
              </w:rPr>
            </w:pPr>
            <w:r>
              <w:rPr>
                <w:rFonts w:ascii="宋体" w:hAnsi="宋体" w:cs="宋体"/>
                <w:b/>
                <w:kern w:val="0"/>
              </w:rPr>
              <w:t>总学时</w:t>
            </w:r>
          </w:p>
        </w:tc>
        <w:tc>
          <w:tcPr>
            <w:tcW w:w="1843" w:type="dxa"/>
            <w:tcBorders>
              <w:right w:val="single" w:color="auto" w:sz="4" w:space="0"/>
            </w:tcBorders>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2282</w:t>
            </w:r>
          </w:p>
        </w:tc>
        <w:tc>
          <w:tcPr>
            <w:tcW w:w="1741" w:type="dxa"/>
            <w:tcBorders>
              <w:left w:val="single" w:color="auto" w:sz="4" w:space="0"/>
            </w:tcBorders>
            <w:vAlign w:val="center"/>
          </w:tcPr>
          <w:p>
            <w:pPr>
              <w:widowControl/>
              <w:jc w:val="center"/>
              <w:rPr>
                <w:rFonts w:ascii="宋体" w:hAnsi="宋体" w:cs="宋体"/>
                <w:kern w:val="0"/>
              </w:rPr>
            </w:pPr>
          </w:p>
        </w:tc>
      </w:tr>
    </w:tbl>
    <w:p>
      <w:pPr>
        <w:rPr>
          <w:rFonts w:hint="eastAsia" w:ascii="黑体" w:hAnsi="黑体" w:eastAsia="黑体"/>
          <w:sz w:val="30"/>
          <w:szCs w:val="30"/>
        </w:rPr>
      </w:pPr>
    </w:p>
    <w:p>
      <w:pPr>
        <w:ind w:firstLine="482"/>
        <w:jc w:val="center"/>
        <w:rPr>
          <w:rFonts w:hint="eastAsia" w:ascii="宋体" w:hAnsi="宋体"/>
          <w:b/>
          <w:color w:val="000000"/>
          <w:szCs w:val="21"/>
        </w:rPr>
      </w:pPr>
    </w:p>
    <w:p>
      <w:pPr>
        <w:ind w:firstLine="482"/>
        <w:jc w:val="center"/>
        <w:rPr>
          <w:rFonts w:hint="eastAsia" w:ascii="宋体" w:hAnsi="宋体"/>
          <w:b/>
          <w:color w:val="000000"/>
          <w:szCs w:val="21"/>
        </w:rPr>
      </w:pPr>
    </w:p>
    <w:p>
      <w:pPr>
        <w:ind w:firstLine="482"/>
        <w:jc w:val="center"/>
      </w:pPr>
      <w:r>
        <w:rPr>
          <w:rFonts w:hint="eastAsia" w:ascii="宋体" w:hAnsi="宋体"/>
          <w:b/>
          <w:color w:val="000000"/>
          <w:szCs w:val="21"/>
        </w:rPr>
        <w:t>表10</w:t>
      </w:r>
      <w:r>
        <w:rPr>
          <w:rFonts w:ascii="宋体" w:hAnsi="宋体"/>
          <w:b/>
          <w:color w:val="000000"/>
          <w:szCs w:val="21"/>
        </w:rPr>
        <w:t xml:space="preserve"> </w:t>
      </w:r>
      <w:r>
        <w:rPr>
          <w:rFonts w:hint="eastAsia" w:ascii="宋体" w:hAnsi="宋体"/>
          <w:b/>
          <w:color w:val="000000"/>
          <w:szCs w:val="21"/>
        </w:rPr>
        <w:t>本专业课程结构表（学时）</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hint="eastAsia" w:ascii="宋体" w:hAnsi="宋体" w:cs="宋体"/>
                <w:b/>
                <w:kern w:val="0"/>
                <w:sz w:val="21"/>
                <w:szCs w:val="21"/>
              </w:rPr>
            </w:pPr>
            <w:r>
              <w:rPr>
                <w:rFonts w:hint="eastAsia" w:ascii="宋体" w:hAnsi="宋体" w:cs="宋体"/>
                <w:b/>
                <w:kern w:val="0"/>
                <w:sz w:val="21"/>
                <w:szCs w:val="21"/>
              </w:rPr>
              <w:t>课程性质与类别</w:t>
            </w:r>
          </w:p>
        </w:tc>
        <w:tc>
          <w:tcPr>
            <w:tcW w:w="2841" w:type="dxa"/>
            <w:vAlign w:val="center"/>
          </w:tcPr>
          <w:p>
            <w:pPr>
              <w:jc w:val="center"/>
              <w:rPr>
                <w:rFonts w:hint="eastAsia" w:ascii="宋体" w:hAnsi="宋体" w:cs="宋体"/>
                <w:b/>
                <w:kern w:val="0"/>
                <w:sz w:val="21"/>
                <w:szCs w:val="21"/>
              </w:rPr>
            </w:pPr>
            <w:r>
              <w:rPr>
                <w:rFonts w:hint="eastAsia" w:ascii="宋体" w:hAnsi="宋体" w:cs="宋体"/>
                <w:b/>
                <w:kern w:val="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hint="eastAsia" w:ascii="宋体" w:hAnsi="宋体" w:cs="宋体"/>
                <w:b/>
                <w:kern w:val="0"/>
                <w:sz w:val="21"/>
                <w:szCs w:val="21"/>
              </w:rPr>
            </w:pPr>
            <w:r>
              <w:rPr>
                <w:rFonts w:hint="eastAsia" w:ascii="宋体" w:hAnsi="宋体" w:cs="宋体"/>
                <w:b/>
                <w:kern w:val="0"/>
                <w:sz w:val="21"/>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hint="eastAsia"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hint="eastAsia" w:ascii="宋体" w:hAnsi="宋体" w:cs="宋体"/>
                <w:kern w:val="0"/>
                <w:sz w:val="21"/>
                <w:szCs w:val="21"/>
              </w:rPr>
            </w:pPr>
            <w:r>
              <w:rPr>
                <w:rFonts w:hint="eastAsia" w:ascii="宋体" w:hAnsi="宋体" w:cs="宋体"/>
                <w:kern w:val="0"/>
                <w:sz w:val="21"/>
                <w:szCs w:val="21"/>
              </w:rPr>
              <w:t>公共</w:t>
            </w:r>
            <w:r>
              <w:rPr>
                <w:rFonts w:ascii="宋体" w:hAnsi="宋体" w:cs="宋体"/>
                <w:kern w:val="0"/>
                <w:sz w:val="21"/>
                <w:szCs w:val="21"/>
              </w:rPr>
              <w:t>基础课</w:t>
            </w:r>
          </w:p>
        </w:tc>
        <w:tc>
          <w:tcPr>
            <w:tcW w:w="2841" w:type="dxa"/>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hint="eastAsia"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hint="eastAsia" w:ascii="宋体" w:hAnsi="宋体" w:cs="宋体"/>
                <w:kern w:val="0"/>
                <w:sz w:val="21"/>
                <w:szCs w:val="21"/>
              </w:rPr>
            </w:pPr>
            <w:r>
              <w:rPr>
                <w:rFonts w:ascii="宋体" w:hAnsi="宋体" w:cs="宋体"/>
                <w:kern w:val="0"/>
                <w:sz w:val="21"/>
                <w:szCs w:val="21"/>
              </w:rPr>
              <w:t>专业基础课</w:t>
            </w:r>
            <w:r>
              <w:rPr>
                <w:rFonts w:hint="eastAsia" w:ascii="宋体" w:hAnsi="宋体" w:cs="宋体"/>
                <w:kern w:val="0"/>
                <w:sz w:val="21"/>
                <w:szCs w:val="21"/>
              </w:rPr>
              <w:t>+</w:t>
            </w:r>
            <w:r>
              <w:rPr>
                <w:rFonts w:ascii="宋体" w:hAnsi="宋体" w:cs="宋体"/>
                <w:kern w:val="0"/>
                <w:sz w:val="21"/>
                <w:szCs w:val="21"/>
              </w:rPr>
              <w:t>专业核心课</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hint="eastAsia"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hint="eastAsia"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限选</w:t>
            </w:r>
          </w:p>
        </w:tc>
        <w:tc>
          <w:tcPr>
            <w:tcW w:w="2841" w:type="dxa"/>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hint="eastAsia"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hint="eastAsia" w:ascii="宋体" w:hAnsi="宋体" w:cs="宋体"/>
                <w:b/>
                <w:kern w:val="0"/>
                <w:sz w:val="21"/>
                <w:szCs w:val="21"/>
              </w:rPr>
            </w:pPr>
            <w:r>
              <w:rPr>
                <w:rFonts w:hint="eastAsia" w:ascii="宋体" w:hAnsi="宋体" w:cs="宋体"/>
                <w:b/>
                <w:kern w:val="0"/>
                <w:sz w:val="21"/>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hint="eastAsia"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hint="eastAsia" w:ascii="宋体" w:hAnsi="宋体" w:cs="宋体"/>
                <w:kern w:val="0"/>
                <w:sz w:val="21"/>
                <w:szCs w:val="21"/>
              </w:rPr>
            </w:pPr>
            <w:r>
              <w:rPr>
                <w:rFonts w:ascii="宋体" w:hAnsi="宋体" w:cs="宋体"/>
                <w:kern w:val="0"/>
                <w:sz w:val="21"/>
                <w:szCs w:val="21"/>
              </w:rPr>
              <w:t>思政必修</w:t>
            </w:r>
            <w:r>
              <w:rPr>
                <w:rFonts w:hint="eastAsia" w:ascii="宋体" w:hAnsi="宋体" w:cs="宋体"/>
                <w:kern w:val="0"/>
                <w:sz w:val="21"/>
                <w:szCs w:val="21"/>
              </w:rPr>
              <w:t>+公共必修</w:t>
            </w:r>
          </w:p>
        </w:tc>
        <w:tc>
          <w:tcPr>
            <w:tcW w:w="2841" w:type="dxa"/>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hint="eastAsia"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hint="eastAsia" w:ascii="宋体" w:hAnsi="宋体" w:cs="宋体"/>
                <w:kern w:val="0"/>
                <w:sz w:val="21"/>
                <w:szCs w:val="21"/>
              </w:rPr>
            </w:pPr>
            <w:r>
              <w:rPr>
                <w:rFonts w:ascii="宋体" w:hAnsi="宋体" w:cs="宋体"/>
                <w:kern w:val="0"/>
                <w:sz w:val="21"/>
                <w:szCs w:val="21"/>
              </w:rPr>
              <w:t>专业基础</w:t>
            </w:r>
            <w:r>
              <w:rPr>
                <w:rFonts w:hint="eastAsia" w:ascii="宋体" w:hAnsi="宋体" w:cs="宋体"/>
                <w:kern w:val="0"/>
                <w:sz w:val="21"/>
                <w:szCs w:val="21"/>
              </w:rPr>
              <w:t>+</w:t>
            </w:r>
            <w:r>
              <w:rPr>
                <w:rFonts w:ascii="宋体" w:hAnsi="宋体" w:cs="宋体"/>
                <w:kern w:val="0"/>
                <w:sz w:val="21"/>
                <w:szCs w:val="21"/>
              </w:rPr>
              <w:t>专业核心</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hint="eastAsia"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hint="eastAsia"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公共限定选修</w:t>
            </w:r>
          </w:p>
        </w:tc>
        <w:tc>
          <w:tcPr>
            <w:tcW w:w="2841" w:type="dxa"/>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hint="eastAsia"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108</w:t>
            </w:r>
          </w:p>
        </w:tc>
      </w:tr>
    </w:tbl>
    <w:p>
      <w:pPr>
        <w:rPr>
          <w:rFonts w:hint="eastAsia" w:ascii="黑体" w:hAnsi="黑体" w:eastAsia="黑体"/>
          <w:sz w:val="30"/>
          <w:szCs w:val="30"/>
        </w:rPr>
      </w:pPr>
    </w:p>
    <w:p>
      <w:pPr>
        <w:rPr>
          <w:rFonts w:ascii="黑体" w:hAnsi="黑体" w:eastAsia="黑体"/>
          <w:sz w:val="30"/>
          <w:szCs w:val="30"/>
        </w:rPr>
      </w:pPr>
      <w:r>
        <w:rPr>
          <w:rFonts w:hint="eastAsia" w:ascii="黑体" w:hAnsi="黑体" w:eastAsia="黑体"/>
          <w:sz w:val="30"/>
          <w:szCs w:val="30"/>
        </w:rPr>
        <w:t>（三）教学进程计划表</w:t>
      </w:r>
    </w:p>
    <w:p>
      <w:pPr>
        <w:ind w:firstLine="560" w:firstLineChars="200"/>
        <w:rPr>
          <w:rFonts w:ascii="宋体"/>
          <w:sz w:val="28"/>
          <w:szCs w:val="28"/>
        </w:rPr>
      </w:pPr>
      <w:r>
        <w:rPr>
          <w:rFonts w:hint="eastAsia" w:ascii="宋体" w:hAnsi="宋体"/>
          <w:sz w:val="28"/>
          <w:szCs w:val="28"/>
        </w:rPr>
        <w:t>教学进程计划按照中职学段、高职学段分别开设，具体见附录。</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四</w:t>
      </w:r>
      <w:r>
        <w:rPr>
          <w:rFonts w:hint="eastAsia" w:ascii="黑体" w:hAnsi="黑体" w:eastAsia="黑体"/>
          <w:sz w:val="32"/>
          <w:szCs w:val="32"/>
        </w:rPr>
        <w:t>）毕业作品及要求</w:t>
      </w:r>
    </w:p>
    <w:p>
      <w:pPr>
        <w:ind w:firstLine="562" w:firstLineChars="200"/>
        <w:rPr>
          <w:rFonts w:hint="eastAsia" w:ascii="宋体" w:hAnsi="宋体" w:cs="宋体+FPEF"/>
          <w:b/>
          <w:bCs w:val="0"/>
          <w:kern w:val="0"/>
          <w:sz w:val="28"/>
          <w:szCs w:val="28"/>
        </w:rPr>
      </w:pPr>
      <w:r>
        <w:rPr>
          <w:rFonts w:hint="eastAsia" w:ascii="宋体" w:hAnsi="宋体" w:cs="宋体+FPEF"/>
          <w:b/>
          <w:bCs w:val="0"/>
          <w:kern w:val="0"/>
          <w:sz w:val="28"/>
          <w:szCs w:val="28"/>
        </w:rPr>
        <w:t>高职学段</w:t>
      </w:r>
    </w:p>
    <w:p>
      <w:pPr>
        <w:ind w:firstLine="560" w:firstLineChars="200"/>
        <w:rPr>
          <w:rFonts w:ascii="宋体" w:cs="宋体+FPEF"/>
          <w:bCs/>
          <w:color w:val="auto"/>
          <w:kern w:val="0"/>
          <w:sz w:val="28"/>
          <w:szCs w:val="28"/>
        </w:rPr>
      </w:pPr>
      <w:r>
        <w:rPr>
          <w:rFonts w:hint="eastAsia" w:ascii="宋体" w:hAnsi="宋体" w:cs="宋体+FPEF"/>
          <w:bCs/>
          <w:color w:val="auto"/>
          <w:kern w:val="0"/>
          <w:sz w:val="28"/>
          <w:szCs w:val="28"/>
        </w:rPr>
        <w:t>以调研报告、策划案、计划书、分析报告等形式，重视商务数据分析与应用专业学生创新创业、营销策划、岗位认知和商务分析、动手解决实际问题的能力，完成活动策划方案、商业计划书、创业计划书、数据分析报告、网店运营策划案、各类岗位研究报告、市场调研报告、客户满意度调查报告等，成绩评定必须为合格以上。请参考《毕业论文</w:t>
      </w:r>
      <w:r>
        <w:rPr>
          <w:rFonts w:ascii="宋体" w:hAnsi="宋体" w:cs="宋体+FPEF"/>
          <w:bCs/>
          <w:color w:val="auto"/>
          <w:kern w:val="0"/>
          <w:sz w:val="28"/>
          <w:szCs w:val="28"/>
        </w:rPr>
        <w:t>/</w:t>
      </w:r>
      <w:r>
        <w:rPr>
          <w:rFonts w:hint="eastAsia" w:ascii="宋体" w:hAnsi="宋体" w:cs="宋体+FPEF"/>
          <w:bCs/>
          <w:color w:val="auto"/>
          <w:kern w:val="0"/>
          <w:sz w:val="28"/>
          <w:szCs w:val="28"/>
        </w:rPr>
        <w:t>作品工作规范（试行）》执行。</w:t>
      </w:r>
    </w:p>
    <w:p>
      <w:pPr>
        <w:rPr>
          <w:rFonts w:ascii="黑体" w:hAnsi="黑体" w:eastAsia="黑体"/>
          <w:sz w:val="32"/>
          <w:szCs w:val="32"/>
        </w:rPr>
      </w:pPr>
      <w:r>
        <w:rPr>
          <w:rFonts w:hint="eastAsia" w:ascii="黑体" w:hAnsi="黑体" w:eastAsia="黑体"/>
          <w:sz w:val="32"/>
          <w:szCs w:val="32"/>
        </w:rPr>
        <w:t>八、实施保障</w:t>
      </w:r>
    </w:p>
    <w:p>
      <w:pPr>
        <w:rPr>
          <w:rFonts w:ascii="黑体" w:hAnsi="黑体" w:eastAsia="黑体"/>
          <w:sz w:val="30"/>
          <w:szCs w:val="30"/>
        </w:rPr>
      </w:pPr>
      <w:r>
        <w:rPr>
          <w:rFonts w:hint="eastAsia" w:ascii="黑体" w:hAnsi="黑体" w:eastAsia="黑体"/>
          <w:sz w:val="30"/>
          <w:szCs w:val="30"/>
        </w:rPr>
        <w:t>（一）师资队伍</w:t>
      </w:r>
    </w:p>
    <w:p>
      <w:pPr>
        <w:ind w:firstLine="560" w:firstLineChars="200"/>
        <w:rPr>
          <w:rFonts w:ascii="宋体" w:hAnsi="宋体"/>
          <w:color w:val="auto"/>
          <w:sz w:val="28"/>
          <w:szCs w:val="28"/>
        </w:rPr>
      </w:pPr>
      <w:r>
        <w:rPr>
          <w:rFonts w:hint="eastAsia" w:ascii="宋体" w:hAnsi="宋体"/>
          <w:color w:val="auto"/>
          <w:sz w:val="28"/>
          <w:szCs w:val="28"/>
        </w:rPr>
        <w:t>电子商务专业共有专任教师34人，其中高级职称以上8人，占23.5</w:t>
      </w:r>
      <w:r>
        <w:rPr>
          <w:rFonts w:ascii="宋体" w:hAnsi="宋体"/>
          <w:color w:val="auto"/>
          <w:sz w:val="28"/>
          <w:szCs w:val="28"/>
        </w:rPr>
        <w:t>%</w:t>
      </w:r>
      <w:r>
        <w:rPr>
          <w:rFonts w:hint="eastAsia" w:ascii="宋体" w:hAnsi="宋体"/>
          <w:color w:val="auto"/>
          <w:sz w:val="28"/>
          <w:szCs w:val="28"/>
        </w:rPr>
        <w:t>，中级职称以上18人，占52.9</w:t>
      </w:r>
      <w:r>
        <w:rPr>
          <w:rFonts w:ascii="宋体" w:hAnsi="宋体"/>
          <w:color w:val="auto"/>
          <w:sz w:val="28"/>
          <w:szCs w:val="28"/>
        </w:rPr>
        <w:t>%</w:t>
      </w:r>
      <w:r>
        <w:rPr>
          <w:rFonts w:hint="eastAsia" w:ascii="宋体" w:hAnsi="宋体"/>
          <w:color w:val="auto"/>
          <w:sz w:val="28"/>
          <w:szCs w:val="28"/>
        </w:rPr>
        <w:t>，双师型教师占85</w:t>
      </w:r>
      <w:r>
        <w:rPr>
          <w:rFonts w:ascii="宋体" w:hAnsi="宋体"/>
          <w:color w:val="auto"/>
          <w:sz w:val="28"/>
          <w:szCs w:val="28"/>
        </w:rPr>
        <w:t>%</w:t>
      </w:r>
      <w:r>
        <w:rPr>
          <w:rFonts w:hint="eastAsia" w:ascii="宋体" w:hAnsi="宋体"/>
          <w:color w:val="auto"/>
          <w:sz w:val="28"/>
          <w:szCs w:val="28"/>
        </w:rPr>
        <w:t>，研究生以上学历</w:t>
      </w:r>
      <w:r>
        <w:rPr>
          <w:rFonts w:ascii="宋体" w:hAnsi="宋体"/>
          <w:color w:val="auto"/>
          <w:sz w:val="28"/>
          <w:szCs w:val="28"/>
        </w:rPr>
        <w:t>1</w:t>
      </w:r>
      <w:r>
        <w:rPr>
          <w:rFonts w:ascii="宋体"/>
          <w:color w:val="auto"/>
          <w:sz w:val="28"/>
          <w:szCs w:val="28"/>
        </w:rPr>
        <w:t>0</w:t>
      </w:r>
      <w:r>
        <w:rPr>
          <w:rFonts w:hint="eastAsia" w:ascii="宋体" w:hAnsi="宋体"/>
          <w:color w:val="auto"/>
          <w:sz w:val="28"/>
          <w:szCs w:val="28"/>
        </w:rPr>
        <w:t>人，外聘教师情况23</w:t>
      </w:r>
      <w:r>
        <w:rPr>
          <w:rFonts w:ascii="宋体" w:hAnsi="宋体"/>
          <w:color w:val="auto"/>
          <w:sz w:val="28"/>
          <w:szCs w:val="28"/>
        </w:rPr>
        <w:t>%</w:t>
      </w:r>
      <w:r>
        <w:rPr>
          <w:rFonts w:hint="eastAsia" w:ascii="宋体" w:hAnsi="宋体"/>
          <w:color w:val="auto"/>
          <w:sz w:val="28"/>
          <w:szCs w:val="28"/>
        </w:rPr>
        <w:t>，专任教师每两年到企业实践时间不少于两个月。教师团队以中青年教师为主，老中青结构合理，综合实力较强。</w:t>
      </w:r>
    </w:p>
    <w:p>
      <w:pPr>
        <w:rPr>
          <w:rFonts w:ascii="黑体" w:hAnsi="黑体" w:eastAsia="黑体"/>
          <w:sz w:val="30"/>
          <w:szCs w:val="30"/>
        </w:rPr>
      </w:pPr>
      <w:r>
        <w:rPr>
          <w:rFonts w:hint="eastAsia" w:ascii="黑体" w:hAnsi="黑体" w:eastAsia="黑体"/>
          <w:sz w:val="30"/>
          <w:szCs w:val="30"/>
        </w:rPr>
        <w:t>（二）教学设施</w:t>
      </w:r>
    </w:p>
    <w:p>
      <w:pPr>
        <w:spacing w:line="360" w:lineRule="auto"/>
        <w:ind w:firstLine="560" w:firstLineChars="200"/>
        <w:rPr>
          <w:rFonts w:ascii="宋体"/>
          <w:sz w:val="28"/>
          <w:szCs w:val="28"/>
        </w:rPr>
      </w:pPr>
      <w:r>
        <w:rPr>
          <w:rFonts w:hint="eastAsia" w:ascii="宋体" w:hAnsi="宋体"/>
          <w:sz w:val="28"/>
          <w:szCs w:val="28"/>
        </w:rPr>
        <w:t>本专业配备校内实训室和校外实训基地</w:t>
      </w:r>
    </w:p>
    <w:p>
      <w:pPr>
        <w:spacing w:line="360" w:lineRule="auto"/>
        <w:ind w:firstLine="560" w:firstLineChars="200"/>
        <w:rPr>
          <w:rFonts w:ascii="宋体"/>
          <w:sz w:val="28"/>
          <w:szCs w:val="28"/>
        </w:rPr>
      </w:pPr>
      <w:r>
        <w:rPr>
          <w:rFonts w:ascii="宋体" w:hAnsi="宋体"/>
          <w:sz w:val="28"/>
          <w:szCs w:val="28"/>
        </w:rPr>
        <w:t>1</w:t>
      </w:r>
      <w:r>
        <w:rPr>
          <w:rFonts w:ascii="宋体"/>
          <w:sz w:val="28"/>
          <w:szCs w:val="28"/>
        </w:rPr>
        <w:t>.</w:t>
      </w:r>
      <w:r>
        <w:rPr>
          <w:rFonts w:hint="eastAsia" w:ascii="宋体" w:hAnsi="宋体"/>
          <w:sz w:val="28"/>
          <w:szCs w:val="28"/>
        </w:rPr>
        <w:t>校内实训室</w:t>
      </w:r>
    </w:p>
    <w:p>
      <w:pPr>
        <w:spacing w:line="360" w:lineRule="auto"/>
        <w:ind w:firstLine="560" w:firstLineChars="200"/>
        <w:rPr>
          <w:rFonts w:ascii="宋体"/>
          <w:sz w:val="28"/>
          <w:szCs w:val="28"/>
        </w:rPr>
      </w:pPr>
      <w:r>
        <w:rPr>
          <w:rFonts w:hint="eastAsia" w:ascii="宋体" w:hAnsi="宋体"/>
          <w:sz w:val="28"/>
          <w:szCs w:val="28"/>
        </w:rPr>
        <w:t>根据课程设置以及模拟软件共建设实训室有</w:t>
      </w:r>
      <w:r>
        <w:rPr>
          <w:rFonts w:ascii="宋体" w:hAnsi="宋体"/>
          <w:sz w:val="28"/>
          <w:szCs w:val="28"/>
        </w:rPr>
        <w:t>1</w:t>
      </w:r>
      <w:r>
        <w:rPr>
          <w:rFonts w:ascii="宋体"/>
          <w:sz w:val="28"/>
          <w:szCs w:val="28"/>
        </w:rPr>
        <w:t>0</w:t>
      </w:r>
      <w:r>
        <w:rPr>
          <w:rFonts w:hint="eastAsia" w:ascii="宋体" w:hAnsi="宋体"/>
          <w:sz w:val="28"/>
          <w:szCs w:val="28"/>
        </w:rPr>
        <w:t>间</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11 </w:t>
      </w:r>
      <w:r>
        <w:rPr>
          <w:rFonts w:hint="eastAsia" w:ascii="黑体" w:hAnsi="黑体" w:eastAsia="黑体"/>
          <w:szCs w:val="21"/>
        </w:rPr>
        <w:t>校内实训室</w:t>
      </w:r>
    </w:p>
    <w:tbl>
      <w:tblPr>
        <w:tblStyle w:val="11"/>
        <w:tblW w:w="8642" w:type="dxa"/>
        <w:jc w:val="center"/>
        <w:tblLayout w:type="fixed"/>
        <w:tblCellMar>
          <w:top w:w="0" w:type="dxa"/>
          <w:left w:w="108" w:type="dxa"/>
          <w:bottom w:w="0" w:type="dxa"/>
          <w:right w:w="108" w:type="dxa"/>
        </w:tblCellMar>
      </w:tblPr>
      <w:tblGrid>
        <w:gridCol w:w="427"/>
        <w:gridCol w:w="2061"/>
        <w:gridCol w:w="756"/>
        <w:gridCol w:w="1722"/>
        <w:gridCol w:w="799"/>
        <w:gridCol w:w="1799"/>
        <w:gridCol w:w="1078"/>
      </w:tblGrid>
      <w:tr>
        <w:tblPrEx>
          <w:tblCellMar>
            <w:top w:w="0" w:type="dxa"/>
            <w:left w:w="108" w:type="dxa"/>
            <w:bottom w:w="0" w:type="dxa"/>
            <w:right w:w="108" w:type="dxa"/>
          </w:tblCellMar>
        </w:tblPrEx>
        <w:trPr>
          <w:trHeight w:val="390" w:hRule="atLeast"/>
          <w:jc w:val="center"/>
        </w:trPr>
        <w:tc>
          <w:tcPr>
            <w:tcW w:w="427" w:type="dxa"/>
            <w:vMerge w:val="restart"/>
            <w:tcBorders>
              <w:top w:val="single" w:color="auto" w:sz="4" w:space="0"/>
              <w:left w:val="single" w:color="auto" w:sz="4" w:space="0"/>
              <w:right w:val="single" w:color="auto" w:sz="4" w:space="0"/>
            </w:tcBorders>
            <w:vAlign w:val="center"/>
          </w:tcPr>
          <w:p>
            <w:pPr>
              <w:rPr>
                <w:rFonts w:ascii="宋体" w:cs="宋体+FPEF"/>
                <w:b/>
                <w:bCs/>
                <w:color w:val="000000"/>
                <w:kern w:val="0"/>
                <w:szCs w:val="21"/>
              </w:rPr>
            </w:pPr>
            <w:r>
              <w:rPr>
                <w:rFonts w:hint="eastAsia" w:ascii="宋体" w:hAnsi="宋体" w:cs="宋体+FPEF"/>
                <w:b/>
                <w:bCs/>
                <w:color w:val="000000"/>
                <w:kern w:val="0"/>
                <w:szCs w:val="21"/>
              </w:rPr>
              <w:t>序号</w:t>
            </w:r>
          </w:p>
        </w:tc>
        <w:tc>
          <w:tcPr>
            <w:tcW w:w="2061" w:type="dxa"/>
            <w:vMerge w:val="restart"/>
            <w:tcBorders>
              <w:top w:val="single" w:color="auto" w:sz="4" w:space="0"/>
              <w:left w:val="nil"/>
              <w:right w:val="single" w:color="auto" w:sz="4" w:space="0"/>
            </w:tcBorders>
            <w:vAlign w:val="center"/>
          </w:tcPr>
          <w:p>
            <w:pPr>
              <w:rPr>
                <w:rFonts w:ascii="宋体" w:cs="宋体+FPEF"/>
                <w:b/>
                <w:bCs/>
                <w:color w:val="000000"/>
                <w:kern w:val="0"/>
                <w:szCs w:val="21"/>
              </w:rPr>
            </w:pPr>
            <w:r>
              <w:rPr>
                <w:rFonts w:hint="eastAsia" w:ascii="宋体" w:hAnsi="宋体" w:cs="宋体+FPEF"/>
                <w:b/>
                <w:bCs/>
                <w:color w:val="000000"/>
                <w:kern w:val="0"/>
                <w:szCs w:val="21"/>
              </w:rPr>
              <w:t>实训室名称</w:t>
            </w:r>
          </w:p>
        </w:tc>
        <w:tc>
          <w:tcPr>
            <w:tcW w:w="756" w:type="dxa"/>
            <w:vMerge w:val="restart"/>
            <w:tcBorders>
              <w:top w:val="single" w:color="auto" w:sz="4" w:space="0"/>
              <w:left w:val="nil"/>
              <w:right w:val="single" w:color="auto" w:sz="4" w:space="0"/>
            </w:tcBorders>
            <w:vAlign w:val="center"/>
          </w:tcPr>
          <w:p>
            <w:pPr>
              <w:rPr>
                <w:rFonts w:ascii="宋体" w:cs="宋体+FPEF"/>
                <w:b/>
                <w:bCs/>
                <w:color w:val="000000"/>
                <w:kern w:val="0"/>
                <w:szCs w:val="21"/>
              </w:rPr>
            </w:pPr>
            <w:r>
              <w:rPr>
                <w:rFonts w:hint="eastAsia" w:ascii="宋体" w:hAnsi="宋体" w:cs="宋体+FPEF"/>
                <w:b/>
                <w:bCs/>
                <w:color w:val="000000"/>
                <w:kern w:val="0"/>
                <w:szCs w:val="21"/>
              </w:rPr>
              <w:t>规</w:t>
            </w:r>
            <w:r>
              <w:rPr>
                <w:rFonts w:ascii="宋体" w:hAnsi="宋体" w:cs="宋体+FPEF"/>
                <w:b/>
                <w:bCs/>
                <w:color w:val="000000"/>
                <w:kern w:val="0"/>
                <w:szCs w:val="21"/>
              </w:rPr>
              <w:t xml:space="preserve"> </w:t>
            </w:r>
            <w:r>
              <w:rPr>
                <w:rFonts w:hint="eastAsia" w:ascii="宋体" w:hAnsi="宋体" w:cs="宋体+FPEF"/>
                <w:b/>
                <w:bCs/>
                <w:color w:val="000000"/>
                <w:kern w:val="0"/>
                <w:szCs w:val="21"/>
              </w:rPr>
              <w:t>模</w:t>
            </w:r>
          </w:p>
        </w:tc>
        <w:tc>
          <w:tcPr>
            <w:tcW w:w="1722" w:type="dxa"/>
            <w:vMerge w:val="restart"/>
            <w:tcBorders>
              <w:top w:val="single" w:color="auto" w:sz="4" w:space="0"/>
              <w:left w:val="nil"/>
              <w:right w:val="single" w:color="auto" w:sz="4" w:space="0"/>
            </w:tcBorders>
            <w:vAlign w:val="center"/>
          </w:tcPr>
          <w:p>
            <w:pPr>
              <w:rPr>
                <w:rFonts w:ascii="宋体" w:cs="宋体+FPEF"/>
                <w:b/>
                <w:bCs/>
                <w:color w:val="000000"/>
                <w:kern w:val="0"/>
                <w:szCs w:val="21"/>
              </w:rPr>
            </w:pPr>
            <w:r>
              <w:rPr>
                <w:rFonts w:hint="eastAsia" w:ascii="宋体" w:hAnsi="宋体" w:cs="宋体+FPEF"/>
                <w:b/>
                <w:bCs/>
                <w:color w:val="000000"/>
                <w:kern w:val="0"/>
                <w:szCs w:val="21"/>
              </w:rPr>
              <w:t>承担实训项目</w:t>
            </w:r>
          </w:p>
        </w:tc>
        <w:tc>
          <w:tcPr>
            <w:tcW w:w="3676" w:type="dxa"/>
            <w:gridSpan w:val="3"/>
            <w:tcBorders>
              <w:top w:val="single" w:color="auto" w:sz="4" w:space="0"/>
              <w:left w:val="nil"/>
              <w:bottom w:val="single" w:color="auto" w:sz="4" w:space="0"/>
              <w:right w:val="single" w:color="auto" w:sz="4" w:space="0"/>
            </w:tcBorders>
          </w:tcPr>
          <w:p>
            <w:pPr>
              <w:jc w:val="center"/>
              <w:rPr>
                <w:rFonts w:ascii="宋体" w:cs="宋体+FPEF"/>
                <w:b/>
                <w:bCs/>
                <w:color w:val="000000"/>
                <w:kern w:val="0"/>
                <w:szCs w:val="21"/>
              </w:rPr>
            </w:pPr>
            <w:r>
              <w:rPr>
                <w:rFonts w:hint="eastAsia" w:ascii="宋体" w:hAnsi="宋体" w:cs="宋体+FPEF"/>
                <w:b/>
                <w:bCs/>
                <w:color w:val="000000"/>
                <w:kern w:val="0"/>
                <w:szCs w:val="21"/>
              </w:rPr>
              <w:t>基本配置</w:t>
            </w:r>
          </w:p>
        </w:tc>
      </w:tr>
      <w:tr>
        <w:tblPrEx>
          <w:tblCellMar>
            <w:top w:w="0" w:type="dxa"/>
            <w:left w:w="108" w:type="dxa"/>
            <w:bottom w:w="0" w:type="dxa"/>
            <w:right w:w="108" w:type="dxa"/>
          </w:tblCellMar>
        </w:tblPrEx>
        <w:trPr>
          <w:trHeight w:val="302" w:hRule="atLeast"/>
          <w:jc w:val="center"/>
        </w:trPr>
        <w:tc>
          <w:tcPr>
            <w:tcW w:w="427" w:type="dxa"/>
            <w:vMerge w:val="continue"/>
            <w:tcBorders>
              <w:left w:val="single" w:color="auto" w:sz="4" w:space="0"/>
              <w:bottom w:val="single" w:color="auto" w:sz="4" w:space="0"/>
              <w:right w:val="single" w:color="auto" w:sz="4" w:space="0"/>
            </w:tcBorders>
            <w:vAlign w:val="center"/>
          </w:tcPr>
          <w:p>
            <w:pPr>
              <w:rPr>
                <w:rFonts w:ascii="宋体" w:cs="宋体+FPEF"/>
                <w:b/>
                <w:bCs/>
                <w:color w:val="000000"/>
                <w:kern w:val="0"/>
                <w:szCs w:val="21"/>
              </w:rPr>
            </w:pPr>
          </w:p>
        </w:tc>
        <w:tc>
          <w:tcPr>
            <w:tcW w:w="2061" w:type="dxa"/>
            <w:vMerge w:val="continue"/>
            <w:tcBorders>
              <w:left w:val="nil"/>
              <w:bottom w:val="nil"/>
              <w:right w:val="single" w:color="auto" w:sz="4" w:space="0"/>
            </w:tcBorders>
            <w:vAlign w:val="center"/>
          </w:tcPr>
          <w:p>
            <w:pPr>
              <w:rPr>
                <w:rFonts w:ascii="宋体" w:cs="宋体+FPEF"/>
                <w:b/>
                <w:bCs/>
                <w:color w:val="000000"/>
                <w:kern w:val="0"/>
                <w:szCs w:val="21"/>
              </w:rPr>
            </w:pPr>
          </w:p>
        </w:tc>
        <w:tc>
          <w:tcPr>
            <w:tcW w:w="756" w:type="dxa"/>
            <w:vMerge w:val="continue"/>
            <w:tcBorders>
              <w:left w:val="single" w:color="auto" w:sz="4" w:space="0"/>
              <w:bottom w:val="single" w:color="auto" w:sz="4" w:space="0"/>
              <w:right w:val="single" w:color="auto" w:sz="4" w:space="0"/>
            </w:tcBorders>
            <w:vAlign w:val="center"/>
          </w:tcPr>
          <w:p>
            <w:pPr>
              <w:rPr>
                <w:rFonts w:ascii="宋体" w:cs="宋体+FPEF"/>
                <w:b/>
                <w:bCs/>
                <w:color w:val="000000"/>
                <w:kern w:val="0"/>
                <w:szCs w:val="21"/>
              </w:rPr>
            </w:pPr>
          </w:p>
        </w:tc>
        <w:tc>
          <w:tcPr>
            <w:tcW w:w="1722" w:type="dxa"/>
            <w:vMerge w:val="continue"/>
            <w:tcBorders>
              <w:left w:val="nil"/>
              <w:bottom w:val="single" w:color="auto" w:sz="4" w:space="0"/>
              <w:right w:val="single" w:color="auto" w:sz="4" w:space="0"/>
            </w:tcBorders>
            <w:vAlign w:val="center"/>
          </w:tcPr>
          <w:p>
            <w:pPr>
              <w:rPr>
                <w:rFonts w:ascii="宋体" w:cs="宋体+FPEF"/>
                <w:b/>
                <w:bCs/>
                <w:color w:val="000000"/>
                <w:kern w:val="0"/>
                <w:szCs w:val="21"/>
              </w:rPr>
            </w:pPr>
          </w:p>
        </w:tc>
        <w:tc>
          <w:tcPr>
            <w:tcW w:w="799" w:type="dxa"/>
            <w:tcBorders>
              <w:top w:val="single" w:color="auto" w:sz="4" w:space="0"/>
              <w:left w:val="nil"/>
              <w:bottom w:val="single" w:color="auto" w:sz="4" w:space="0"/>
              <w:right w:val="single" w:color="auto" w:sz="4" w:space="0"/>
            </w:tcBorders>
            <w:vAlign w:val="center"/>
          </w:tcPr>
          <w:p>
            <w:pPr>
              <w:rPr>
                <w:rFonts w:ascii="宋体" w:cs="宋体+FPEF"/>
                <w:b/>
                <w:bCs/>
                <w:color w:val="000000"/>
                <w:kern w:val="0"/>
                <w:szCs w:val="21"/>
              </w:rPr>
            </w:pPr>
            <w:r>
              <w:rPr>
                <w:rFonts w:hint="eastAsia" w:ascii="宋体" w:hAnsi="宋体" w:cs="宋体+FPEF"/>
                <w:b/>
                <w:bCs/>
                <w:color w:val="000000"/>
                <w:kern w:val="0"/>
                <w:szCs w:val="21"/>
              </w:rPr>
              <w:t>面积（</w:t>
            </w:r>
            <w:r>
              <w:rPr>
                <w:rFonts w:ascii="宋体" w:hAnsi="宋体" w:cs="宋体+FPEF"/>
                <w:b/>
                <w:bCs/>
                <w:color w:val="000000"/>
                <w:kern w:val="0"/>
                <w:szCs w:val="21"/>
              </w:rPr>
              <w:t>m</w:t>
            </w:r>
            <w:r>
              <w:rPr>
                <w:rFonts w:ascii="宋体" w:hAnsi="宋体" w:cs="宋体+FPEF"/>
                <w:b/>
                <w:bCs/>
                <w:color w:val="000000"/>
                <w:kern w:val="0"/>
                <w:szCs w:val="21"/>
                <w:vertAlign w:val="superscript"/>
              </w:rPr>
              <w:t>2</w:t>
            </w:r>
            <w:r>
              <w:rPr>
                <w:rFonts w:hint="eastAsia" w:ascii="宋体" w:hAnsi="宋体" w:cs="宋体+FPEF"/>
                <w:b/>
                <w:bCs/>
                <w:color w:val="000000"/>
                <w:kern w:val="0"/>
                <w:szCs w:val="21"/>
              </w:rPr>
              <w:t>）</w:t>
            </w:r>
          </w:p>
        </w:tc>
        <w:tc>
          <w:tcPr>
            <w:tcW w:w="1799" w:type="dxa"/>
            <w:tcBorders>
              <w:top w:val="single" w:color="auto" w:sz="4" w:space="0"/>
              <w:left w:val="nil"/>
              <w:bottom w:val="single" w:color="auto" w:sz="4" w:space="0"/>
              <w:right w:val="single" w:color="auto" w:sz="4" w:space="0"/>
            </w:tcBorders>
            <w:vAlign w:val="center"/>
          </w:tcPr>
          <w:p>
            <w:pPr>
              <w:rPr>
                <w:rFonts w:ascii="宋体" w:cs="宋体+FPEF"/>
                <w:b/>
                <w:bCs/>
                <w:color w:val="000000"/>
                <w:kern w:val="0"/>
                <w:szCs w:val="21"/>
              </w:rPr>
            </w:pPr>
            <w:r>
              <w:rPr>
                <w:rFonts w:hint="eastAsia" w:ascii="宋体" w:hAnsi="宋体" w:cs="宋体+FPEF"/>
                <w:b/>
                <w:bCs/>
                <w:color w:val="000000"/>
                <w:kern w:val="0"/>
                <w:szCs w:val="21"/>
              </w:rPr>
              <w:t>主要设备名</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
                <w:bCs/>
                <w:color w:val="000000"/>
                <w:kern w:val="0"/>
                <w:szCs w:val="21"/>
              </w:rPr>
            </w:pPr>
            <w:r>
              <w:rPr>
                <w:rFonts w:hint="eastAsia" w:ascii="宋体" w:hAnsi="宋体" w:cs="宋体+FPEF"/>
                <w:b/>
                <w:bCs/>
                <w:color w:val="000000"/>
                <w:kern w:val="0"/>
                <w:szCs w:val="21"/>
              </w:rPr>
              <w:t>数</w:t>
            </w:r>
            <w:r>
              <w:rPr>
                <w:rFonts w:ascii="宋体" w:hAnsi="宋体" w:cs="宋体+FPEF"/>
                <w:b/>
                <w:bCs/>
                <w:color w:val="000000"/>
                <w:kern w:val="0"/>
                <w:szCs w:val="21"/>
              </w:rPr>
              <w:t xml:space="preserve"> </w:t>
            </w:r>
            <w:r>
              <w:rPr>
                <w:rFonts w:hint="eastAsia" w:ascii="宋体" w:hAnsi="宋体" w:cs="宋体+FPEF"/>
                <w:b/>
                <w:bCs/>
                <w:color w:val="000000"/>
                <w:kern w:val="0"/>
                <w:szCs w:val="21"/>
              </w:rPr>
              <w:t>量</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rPr>
                <w:rFonts w:ascii="宋体" w:hAnsi="宋体" w:cs="宋体+FPEF"/>
                <w:bCs/>
                <w:color w:val="000000"/>
                <w:kern w:val="0"/>
                <w:szCs w:val="21"/>
              </w:rPr>
            </w:pPr>
            <w:r>
              <w:rPr>
                <w:rFonts w:ascii="宋体" w:hAnsi="宋体" w:cs="宋体+FPEF"/>
                <w:bCs/>
                <w:color w:val="000000"/>
                <w:kern w:val="0"/>
                <w:szCs w:val="21"/>
              </w:rPr>
              <w:t>1</w:t>
            </w:r>
          </w:p>
        </w:tc>
        <w:tc>
          <w:tcPr>
            <w:tcW w:w="2061" w:type="dxa"/>
            <w:tcBorders>
              <w:top w:val="single" w:color="auto" w:sz="4" w:space="0"/>
              <w:left w:val="nil"/>
              <w:bottom w:val="single" w:color="auto" w:sz="4" w:space="0"/>
              <w:right w:val="single" w:color="auto" w:sz="4" w:space="0"/>
            </w:tcBorders>
            <w:vAlign w:val="center"/>
          </w:tcPr>
          <w:p>
            <w:pPr>
              <w:rPr>
                <w:rFonts w:ascii="宋体" w:cs="宋体+FPEF"/>
                <w:bCs/>
                <w:color w:val="000000"/>
                <w:kern w:val="0"/>
                <w:szCs w:val="21"/>
              </w:rPr>
            </w:pPr>
            <w:r>
              <w:rPr>
                <w:rFonts w:hint="eastAsia" w:ascii="宋体" w:hAnsi="宋体" w:cs="宋体+FPEF"/>
                <w:bCs/>
                <w:color w:val="000000"/>
                <w:kern w:val="0"/>
                <w:szCs w:val="21"/>
              </w:rPr>
              <w:t>电子商务综合实训室</w:t>
            </w:r>
          </w:p>
        </w:tc>
        <w:tc>
          <w:tcPr>
            <w:tcW w:w="756"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间</w:t>
            </w:r>
          </w:p>
        </w:tc>
        <w:tc>
          <w:tcPr>
            <w:tcW w:w="1722"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hint="eastAsia" w:ascii="宋体" w:hAnsi="宋体" w:cs="宋体+FPEF"/>
                <w:bCs/>
                <w:color w:val="000000"/>
                <w:kern w:val="0"/>
                <w:szCs w:val="21"/>
              </w:rPr>
              <w:t>考证、电商概论</w:t>
            </w:r>
          </w:p>
        </w:tc>
        <w:tc>
          <w:tcPr>
            <w:tcW w:w="799" w:type="dxa"/>
            <w:tcBorders>
              <w:top w:val="nil"/>
              <w:left w:val="nil"/>
              <w:bottom w:val="single" w:color="auto" w:sz="4" w:space="0"/>
              <w:right w:val="single" w:color="auto" w:sz="4" w:space="0"/>
            </w:tcBorders>
            <w:vAlign w:val="center"/>
          </w:tcPr>
          <w:p>
            <w:pPr>
              <w:jc w:val="center"/>
              <w:rPr>
                <w:rFonts w:ascii="宋体" w:hAnsi="宋体" w:cs="宋体+FPEF"/>
                <w:bCs/>
                <w:color w:val="000000"/>
                <w:kern w:val="0"/>
                <w:szCs w:val="21"/>
              </w:rPr>
            </w:pPr>
            <w:r>
              <w:rPr>
                <w:rFonts w:ascii="宋体" w:hAnsi="宋体" w:cs="宋体+FPEF"/>
                <w:bCs/>
                <w:color w:val="000000"/>
                <w:kern w:val="0"/>
                <w:szCs w:val="21"/>
              </w:rPr>
              <w:t>120</w:t>
            </w:r>
          </w:p>
        </w:tc>
        <w:tc>
          <w:tcPr>
            <w:tcW w:w="1799" w:type="dxa"/>
            <w:tcBorders>
              <w:top w:val="single" w:color="auto" w:sz="4" w:space="0"/>
              <w:left w:val="nil"/>
              <w:bottom w:val="single" w:color="auto" w:sz="4" w:space="0"/>
              <w:right w:val="single" w:color="auto" w:sz="4" w:space="0"/>
            </w:tcBorders>
            <w:vAlign w:val="center"/>
          </w:tcPr>
          <w:p>
            <w:pPr>
              <w:jc w:val="center"/>
              <w:rPr>
                <w:rFonts w:ascii="宋体" w:cs="宋体+FPEF"/>
                <w:bCs/>
                <w:color w:val="000000"/>
                <w:kern w:val="0"/>
                <w:szCs w:val="21"/>
              </w:rPr>
            </w:pPr>
            <w:r>
              <w:rPr>
                <w:rFonts w:hint="eastAsia" w:ascii="宋体" w:hAnsi="宋体" w:cs="宋体+FPEF"/>
                <w:bCs/>
                <w:color w:val="000000"/>
                <w:kern w:val="0"/>
                <w:szCs w:val="21"/>
              </w:rPr>
              <w:t>台式计算机、慧源模拟软件</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Cs/>
                <w:color w:val="000000"/>
                <w:kern w:val="0"/>
                <w:szCs w:val="21"/>
              </w:rPr>
            </w:pPr>
            <w:r>
              <w:rPr>
                <w:rFonts w:ascii="宋体" w:hAnsi="宋体" w:cs="宋体+FPEF"/>
                <w:bCs/>
                <w:color w:val="000000"/>
                <w:kern w:val="0"/>
                <w:szCs w:val="21"/>
              </w:rPr>
              <w:t>50</w:t>
            </w:r>
            <w:r>
              <w:rPr>
                <w:rFonts w:hint="eastAsia" w:ascii="宋体" w:hAnsi="宋体" w:cs="宋体+FPEF"/>
                <w:bCs/>
                <w:color w:val="000000"/>
                <w:kern w:val="0"/>
                <w:szCs w:val="21"/>
              </w:rPr>
              <w:t>台、</w:t>
            </w:r>
          </w:p>
          <w:p>
            <w:pPr>
              <w:jc w:val="cente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个</w:t>
            </w:r>
          </w:p>
        </w:tc>
      </w:tr>
      <w:tr>
        <w:tblPrEx>
          <w:tblCellMar>
            <w:top w:w="0" w:type="dxa"/>
            <w:left w:w="108" w:type="dxa"/>
            <w:bottom w:w="0" w:type="dxa"/>
            <w:right w:w="108" w:type="dxa"/>
          </w:tblCellMar>
        </w:tblPrEx>
        <w:trPr>
          <w:trHeight w:val="540" w:hRule="atLeast"/>
          <w:jc w:val="center"/>
        </w:trPr>
        <w:tc>
          <w:tcPr>
            <w:tcW w:w="427" w:type="dxa"/>
            <w:tcBorders>
              <w:top w:val="nil"/>
              <w:left w:val="single" w:color="auto" w:sz="4" w:space="0"/>
              <w:bottom w:val="single" w:color="auto" w:sz="4" w:space="0"/>
              <w:right w:val="single" w:color="auto" w:sz="4" w:space="0"/>
            </w:tcBorders>
            <w:vAlign w:val="center"/>
          </w:tcPr>
          <w:p>
            <w:pPr>
              <w:rPr>
                <w:rFonts w:ascii="宋体" w:hAnsi="宋体" w:cs="宋体+FPEF"/>
                <w:bCs/>
                <w:color w:val="000000"/>
                <w:kern w:val="0"/>
                <w:szCs w:val="21"/>
              </w:rPr>
            </w:pPr>
            <w:r>
              <w:rPr>
                <w:rFonts w:ascii="宋体" w:hAnsi="宋体" w:cs="宋体+FPEF"/>
                <w:bCs/>
                <w:color w:val="000000"/>
                <w:kern w:val="0"/>
                <w:szCs w:val="21"/>
              </w:rPr>
              <w:t>2</w:t>
            </w:r>
          </w:p>
        </w:tc>
        <w:tc>
          <w:tcPr>
            <w:tcW w:w="2061" w:type="dxa"/>
            <w:tcBorders>
              <w:top w:val="nil"/>
              <w:left w:val="nil"/>
              <w:bottom w:val="single" w:color="auto" w:sz="4" w:space="0"/>
              <w:right w:val="single" w:color="auto" w:sz="4" w:space="0"/>
            </w:tcBorders>
            <w:vAlign w:val="center"/>
          </w:tcPr>
          <w:p>
            <w:pPr>
              <w:snapToGrid w:val="0"/>
              <w:spacing w:line="240" w:lineRule="atLeast"/>
              <w:rPr>
                <w:rFonts w:ascii="宋体" w:cs="宋体+FPEF"/>
                <w:bCs/>
                <w:color w:val="000000"/>
                <w:kern w:val="0"/>
                <w:szCs w:val="21"/>
              </w:rPr>
            </w:pPr>
            <w:r>
              <w:rPr>
                <w:rFonts w:hint="eastAsia" w:ascii="宋体" w:hAnsi="宋体" w:cs="宋体+FPEF"/>
                <w:bCs/>
                <w:color w:val="000000"/>
                <w:kern w:val="0"/>
                <w:szCs w:val="21"/>
              </w:rPr>
              <w:t>农民创业实训室</w:t>
            </w:r>
          </w:p>
        </w:tc>
        <w:tc>
          <w:tcPr>
            <w:tcW w:w="756"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间</w:t>
            </w:r>
          </w:p>
        </w:tc>
        <w:tc>
          <w:tcPr>
            <w:tcW w:w="1722"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hint="eastAsia" w:ascii="宋体" w:hAnsi="宋体" w:cs="宋体+FPEF"/>
                <w:bCs/>
                <w:color w:val="000000"/>
                <w:kern w:val="0"/>
                <w:szCs w:val="21"/>
              </w:rPr>
              <w:t>沙盘、美工</w:t>
            </w:r>
          </w:p>
        </w:tc>
        <w:tc>
          <w:tcPr>
            <w:tcW w:w="799" w:type="dxa"/>
            <w:tcBorders>
              <w:top w:val="nil"/>
              <w:left w:val="nil"/>
              <w:bottom w:val="single" w:color="auto" w:sz="4" w:space="0"/>
              <w:right w:val="single" w:color="auto" w:sz="4" w:space="0"/>
            </w:tcBorders>
            <w:vAlign w:val="center"/>
          </w:tcPr>
          <w:p>
            <w:pPr>
              <w:jc w:val="center"/>
              <w:rPr>
                <w:rFonts w:ascii="宋体" w:hAnsi="宋体" w:cs="宋体+FPEF"/>
                <w:bCs/>
                <w:color w:val="000000"/>
                <w:kern w:val="0"/>
                <w:szCs w:val="21"/>
              </w:rPr>
            </w:pPr>
            <w:r>
              <w:rPr>
                <w:rFonts w:ascii="宋体" w:hAnsi="宋体" w:cs="宋体+FPEF"/>
                <w:bCs/>
                <w:color w:val="000000"/>
                <w:kern w:val="0"/>
                <w:szCs w:val="21"/>
              </w:rPr>
              <w:t>80</w:t>
            </w:r>
          </w:p>
        </w:tc>
        <w:tc>
          <w:tcPr>
            <w:tcW w:w="1799" w:type="dxa"/>
            <w:tcBorders>
              <w:top w:val="single" w:color="auto" w:sz="4" w:space="0"/>
              <w:left w:val="nil"/>
              <w:bottom w:val="single" w:color="auto" w:sz="4" w:space="0"/>
              <w:right w:val="single" w:color="auto" w:sz="4" w:space="0"/>
            </w:tcBorders>
            <w:vAlign w:val="center"/>
          </w:tcPr>
          <w:p>
            <w:pPr>
              <w:jc w:val="center"/>
              <w:rPr>
                <w:rFonts w:ascii="宋体" w:cs="宋体+FPEF"/>
                <w:bCs/>
                <w:color w:val="000000"/>
                <w:kern w:val="0"/>
                <w:szCs w:val="21"/>
              </w:rPr>
            </w:pPr>
            <w:r>
              <w:rPr>
                <w:rFonts w:hint="eastAsia" w:ascii="宋体" w:hAnsi="宋体" w:cs="宋体+FPEF"/>
                <w:bCs/>
                <w:color w:val="000000"/>
                <w:kern w:val="0"/>
                <w:szCs w:val="21"/>
              </w:rPr>
              <w:t>台式计算机、</w:t>
            </w:r>
          </w:p>
          <w:p>
            <w:pPr>
              <w:jc w:val="center"/>
              <w:rPr>
                <w:rFonts w:ascii="宋体" w:cs="宋体+FPEF"/>
                <w:bCs/>
                <w:color w:val="000000"/>
                <w:kern w:val="0"/>
                <w:szCs w:val="21"/>
              </w:rPr>
            </w:pPr>
            <w:r>
              <w:rPr>
                <w:rFonts w:hint="eastAsia" w:ascii="宋体" w:hAnsi="宋体" w:cs="宋体+FPEF"/>
                <w:bCs/>
                <w:color w:val="000000"/>
                <w:kern w:val="0"/>
                <w:szCs w:val="21"/>
              </w:rPr>
              <w:t>农民创业之星</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Cs/>
                <w:color w:val="000000"/>
                <w:kern w:val="0"/>
                <w:szCs w:val="21"/>
              </w:rPr>
            </w:pPr>
            <w:r>
              <w:rPr>
                <w:rFonts w:ascii="宋体" w:hAnsi="宋体" w:cs="宋体+FPEF"/>
                <w:bCs/>
                <w:color w:val="000000"/>
                <w:kern w:val="0"/>
                <w:szCs w:val="21"/>
              </w:rPr>
              <w:t>50</w:t>
            </w:r>
            <w:r>
              <w:rPr>
                <w:rFonts w:hint="eastAsia" w:ascii="宋体" w:hAnsi="宋体" w:cs="宋体+FPEF"/>
                <w:bCs/>
                <w:color w:val="000000"/>
                <w:kern w:val="0"/>
                <w:szCs w:val="21"/>
              </w:rPr>
              <w:t>台、</w:t>
            </w:r>
          </w:p>
          <w:p>
            <w:pPr>
              <w:jc w:val="cente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个</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rPr>
                <w:rFonts w:ascii="宋体" w:hAnsi="宋体" w:cs="宋体+FPEF"/>
                <w:bCs/>
                <w:color w:val="000000"/>
                <w:kern w:val="0"/>
                <w:szCs w:val="21"/>
              </w:rPr>
            </w:pPr>
            <w:r>
              <w:rPr>
                <w:rFonts w:ascii="宋体" w:hAnsi="宋体" w:cs="宋体+FPEF"/>
                <w:bCs/>
                <w:color w:val="000000"/>
                <w:kern w:val="0"/>
                <w:szCs w:val="21"/>
              </w:rPr>
              <w:t>3</w:t>
            </w:r>
          </w:p>
        </w:tc>
        <w:tc>
          <w:tcPr>
            <w:tcW w:w="2061" w:type="dxa"/>
            <w:tcBorders>
              <w:top w:val="nil"/>
              <w:left w:val="nil"/>
              <w:bottom w:val="single" w:color="auto" w:sz="4" w:space="0"/>
              <w:right w:val="single" w:color="auto" w:sz="4" w:space="0"/>
            </w:tcBorders>
            <w:vAlign w:val="center"/>
          </w:tcPr>
          <w:p>
            <w:pPr>
              <w:snapToGrid w:val="0"/>
              <w:spacing w:line="240" w:lineRule="atLeast"/>
              <w:rPr>
                <w:rFonts w:ascii="宋体" w:cs="宋体+FPEF"/>
                <w:bCs/>
                <w:color w:val="000000"/>
                <w:kern w:val="0"/>
                <w:szCs w:val="21"/>
              </w:rPr>
            </w:pPr>
            <w:r>
              <w:rPr>
                <w:rFonts w:hint="eastAsia" w:ascii="宋体" w:hAnsi="宋体" w:cs="宋体+FPEF"/>
                <w:bCs/>
                <w:color w:val="000000"/>
                <w:kern w:val="0"/>
                <w:szCs w:val="21"/>
              </w:rPr>
              <w:t>电子商务创业中心</w:t>
            </w:r>
          </w:p>
        </w:tc>
        <w:tc>
          <w:tcPr>
            <w:tcW w:w="756"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间</w:t>
            </w:r>
          </w:p>
        </w:tc>
        <w:tc>
          <w:tcPr>
            <w:tcW w:w="1722"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hint="eastAsia" w:ascii="宋体" w:hAnsi="宋体" w:cs="宋体+FPEF"/>
                <w:bCs/>
                <w:color w:val="000000"/>
                <w:kern w:val="0"/>
                <w:szCs w:val="21"/>
              </w:rPr>
              <w:t>团队运营</w:t>
            </w:r>
          </w:p>
        </w:tc>
        <w:tc>
          <w:tcPr>
            <w:tcW w:w="799" w:type="dxa"/>
            <w:tcBorders>
              <w:top w:val="nil"/>
              <w:left w:val="nil"/>
              <w:bottom w:val="single" w:color="auto" w:sz="4" w:space="0"/>
              <w:right w:val="single" w:color="auto" w:sz="4" w:space="0"/>
            </w:tcBorders>
            <w:vAlign w:val="center"/>
          </w:tcPr>
          <w:p>
            <w:pPr>
              <w:jc w:val="center"/>
              <w:rPr>
                <w:rFonts w:ascii="宋体" w:hAnsi="宋体" w:cs="宋体+FPEF"/>
                <w:bCs/>
                <w:color w:val="000000"/>
                <w:kern w:val="0"/>
                <w:szCs w:val="21"/>
              </w:rPr>
            </w:pPr>
            <w:r>
              <w:rPr>
                <w:rFonts w:ascii="宋体" w:hAnsi="宋体" w:cs="宋体+FPEF"/>
                <w:bCs/>
                <w:color w:val="000000"/>
                <w:kern w:val="0"/>
                <w:szCs w:val="21"/>
              </w:rPr>
              <w:t>80</w:t>
            </w:r>
          </w:p>
        </w:tc>
        <w:tc>
          <w:tcPr>
            <w:tcW w:w="1799" w:type="dxa"/>
            <w:tcBorders>
              <w:top w:val="single" w:color="auto" w:sz="4" w:space="0"/>
              <w:left w:val="nil"/>
              <w:bottom w:val="single" w:color="auto" w:sz="4" w:space="0"/>
              <w:right w:val="single" w:color="auto" w:sz="4" w:space="0"/>
            </w:tcBorders>
            <w:vAlign w:val="center"/>
          </w:tcPr>
          <w:p>
            <w:pPr>
              <w:jc w:val="center"/>
              <w:rPr>
                <w:rFonts w:ascii="宋体" w:cs="宋体+FPEF"/>
                <w:bCs/>
                <w:color w:val="000000"/>
                <w:kern w:val="0"/>
                <w:szCs w:val="21"/>
              </w:rPr>
            </w:pPr>
            <w:r>
              <w:rPr>
                <w:rFonts w:hint="eastAsia" w:ascii="宋体" w:hAnsi="宋体" w:cs="宋体+FPEF"/>
                <w:bCs/>
                <w:color w:val="000000"/>
                <w:kern w:val="0"/>
                <w:szCs w:val="21"/>
              </w:rPr>
              <w:t>台式计算机</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Cs/>
                <w:color w:val="000000"/>
                <w:kern w:val="0"/>
                <w:szCs w:val="21"/>
              </w:rPr>
            </w:pPr>
            <w:r>
              <w:rPr>
                <w:rFonts w:ascii="宋体" w:hAnsi="宋体" w:cs="宋体+FPEF"/>
                <w:bCs/>
                <w:color w:val="000000"/>
                <w:kern w:val="0"/>
                <w:szCs w:val="21"/>
              </w:rPr>
              <w:t>15</w:t>
            </w:r>
            <w:r>
              <w:rPr>
                <w:rFonts w:hint="eastAsia" w:ascii="宋体" w:hAnsi="宋体" w:cs="宋体+FPEF"/>
                <w:bCs/>
                <w:color w:val="000000"/>
                <w:kern w:val="0"/>
                <w:szCs w:val="21"/>
              </w:rPr>
              <w:t>台</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rPr>
                <w:rFonts w:ascii="宋体" w:hAnsi="宋体" w:cs="宋体+FPEF"/>
                <w:bCs/>
                <w:color w:val="000000"/>
                <w:kern w:val="0"/>
                <w:szCs w:val="21"/>
              </w:rPr>
            </w:pPr>
            <w:r>
              <w:rPr>
                <w:rFonts w:ascii="宋体" w:hAnsi="宋体" w:cs="宋体+FPEF"/>
                <w:bCs/>
                <w:color w:val="000000"/>
                <w:kern w:val="0"/>
                <w:szCs w:val="21"/>
              </w:rPr>
              <w:t>4</w:t>
            </w:r>
          </w:p>
        </w:tc>
        <w:tc>
          <w:tcPr>
            <w:tcW w:w="2061" w:type="dxa"/>
            <w:tcBorders>
              <w:top w:val="nil"/>
              <w:left w:val="nil"/>
              <w:bottom w:val="single" w:color="auto" w:sz="4" w:space="0"/>
              <w:right w:val="single" w:color="auto" w:sz="4" w:space="0"/>
            </w:tcBorders>
            <w:vAlign w:val="center"/>
          </w:tcPr>
          <w:p>
            <w:pPr>
              <w:snapToGrid w:val="0"/>
              <w:spacing w:line="240" w:lineRule="atLeast"/>
              <w:rPr>
                <w:rFonts w:ascii="宋体" w:cs="宋体+FPEF"/>
                <w:bCs/>
                <w:color w:val="000000"/>
                <w:kern w:val="0"/>
                <w:szCs w:val="21"/>
              </w:rPr>
            </w:pPr>
            <w:r>
              <w:rPr>
                <w:rFonts w:hint="eastAsia" w:ascii="宋体" w:hAnsi="宋体" w:cs="宋体+FPEF"/>
                <w:bCs/>
                <w:color w:val="000000"/>
                <w:kern w:val="0"/>
                <w:szCs w:val="21"/>
              </w:rPr>
              <w:t>商品拍摄实训室</w:t>
            </w:r>
          </w:p>
        </w:tc>
        <w:tc>
          <w:tcPr>
            <w:tcW w:w="756"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间</w:t>
            </w:r>
          </w:p>
        </w:tc>
        <w:tc>
          <w:tcPr>
            <w:tcW w:w="1722"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hint="eastAsia" w:ascii="宋体" w:hAnsi="宋体" w:cs="宋体+FPEF"/>
                <w:bCs/>
                <w:color w:val="000000"/>
                <w:kern w:val="0"/>
                <w:szCs w:val="21"/>
              </w:rPr>
              <w:t>商品拍摄</w:t>
            </w:r>
          </w:p>
        </w:tc>
        <w:tc>
          <w:tcPr>
            <w:tcW w:w="799" w:type="dxa"/>
            <w:tcBorders>
              <w:top w:val="nil"/>
              <w:left w:val="nil"/>
              <w:bottom w:val="single" w:color="auto" w:sz="4" w:space="0"/>
              <w:right w:val="single" w:color="auto" w:sz="4" w:space="0"/>
            </w:tcBorders>
            <w:vAlign w:val="center"/>
          </w:tcPr>
          <w:p>
            <w:pPr>
              <w:jc w:val="center"/>
              <w:rPr>
                <w:rFonts w:ascii="宋体" w:hAnsi="宋体" w:cs="宋体+FPEF"/>
                <w:bCs/>
                <w:color w:val="000000"/>
                <w:kern w:val="0"/>
                <w:szCs w:val="21"/>
              </w:rPr>
            </w:pPr>
            <w:r>
              <w:rPr>
                <w:rFonts w:ascii="宋体" w:hAnsi="宋体" w:cs="宋体+FPEF"/>
                <w:bCs/>
                <w:color w:val="000000"/>
                <w:kern w:val="0"/>
                <w:szCs w:val="21"/>
              </w:rPr>
              <w:t>80</w:t>
            </w:r>
          </w:p>
        </w:tc>
        <w:tc>
          <w:tcPr>
            <w:tcW w:w="1799" w:type="dxa"/>
            <w:tcBorders>
              <w:top w:val="single" w:color="auto" w:sz="4" w:space="0"/>
              <w:left w:val="nil"/>
              <w:bottom w:val="single" w:color="auto" w:sz="4" w:space="0"/>
              <w:right w:val="single" w:color="auto" w:sz="4" w:space="0"/>
            </w:tcBorders>
            <w:vAlign w:val="center"/>
          </w:tcPr>
          <w:p>
            <w:pPr>
              <w:jc w:val="center"/>
              <w:rPr>
                <w:rFonts w:ascii="宋体" w:cs="宋体+FPEF"/>
                <w:bCs/>
                <w:color w:val="000000"/>
                <w:kern w:val="0"/>
                <w:szCs w:val="21"/>
              </w:rPr>
            </w:pPr>
            <w:r>
              <w:rPr>
                <w:rFonts w:hint="eastAsia" w:ascii="宋体" w:hAnsi="宋体" w:cs="宋体+FPEF"/>
                <w:bCs/>
                <w:color w:val="000000"/>
                <w:kern w:val="0"/>
                <w:szCs w:val="21"/>
              </w:rPr>
              <w:t>单反相机、</w:t>
            </w:r>
          </w:p>
          <w:p>
            <w:pPr>
              <w:jc w:val="center"/>
              <w:rPr>
                <w:rFonts w:ascii="宋体" w:cs="宋体+FPEF"/>
                <w:bCs/>
                <w:color w:val="000000"/>
                <w:kern w:val="0"/>
                <w:szCs w:val="21"/>
              </w:rPr>
            </w:pPr>
            <w:r>
              <w:rPr>
                <w:rFonts w:hint="eastAsia" w:ascii="宋体" w:hAnsi="宋体" w:cs="宋体+FPEF"/>
                <w:bCs/>
                <w:color w:val="000000"/>
                <w:kern w:val="0"/>
                <w:szCs w:val="21"/>
              </w:rPr>
              <w:t>影棚</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Cs/>
                <w:color w:val="000000"/>
                <w:kern w:val="0"/>
                <w:szCs w:val="21"/>
              </w:rPr>
            </w:pPr>
            <w:r>
              <w:rPr>
                <w:rFonts w:ascii="宋体" w:hAnsi="宋体" w:cs="宋体+FPEF"/>
                <w:bCs/>
                <w:color w:val="000000"/>
                <w:kern w:val="0"/>
                <w:szCs w:val="21"/>
              </w:rPr>
              <w:t>20</w:t>
            </w:r>
            <w:r>
              <w:rPr>
                <w:rFonts w:hint="eastAsia" w:ascii="宋体" w:hAnsi="宋体" w:cs="宋体+FPEF"/>
                <w:bCs/>
                <w:color w:val="000000"/>
                <w:kern w:val="0"/>
                <w:szCs w:val="21"/>
              </w:rPr>
              <w:t>台、</w:t>
            </w:r>
          </w:p>
          <w:p>
            <w:pPr>
              <w:jc w:val="center"/>
              <w:rPr>
                <w:rFonts w:ascii="宋体" w:cs="宋体+FPEF"/>
                <w:bCs/>
                <w:color w:val="000000"/>
                <w:kern w:val="0"/>
                <w:szCs w:val="21"/>
              </w:rPr>
            </w:pPr>
            <w:r>
              <w:rPr>
                <w:rFonts w:ascii="宋体" w:hAnsi="宋体" w:cs="宋体+FPEF"/>
                <w:bCs/>
                <w:color w:val="000000"/>
                <w:kern w:val="0"/>
                <w:szCs w:val="21"/>
              </w:rPr>
              <w:t>5</w:t>
            </w:r>
            <w:r>
              <w:rPr>
                <w:rFonts w:hint="eastAsia" w:ascii="宋体" w:hAnsi="宋体" w:cs="宋体+FPEF"/>
                <w:bCs/>
                <w:color w:val="000000"/>
                <w:kern w:val="0"/>
                <w:szCs w:val="21"/>
              </w:rPr>
              <w:t>组</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rPr>
                <w:rFonts w:ascii="宋体" w:hAnsi="宋体" w:cs="宋体+FPEF"/>
                <w:bCs/>
                <w:color w:val="000000"/>
                <w:kern w:val="0"/>
                <w:szCs w:val="21"/>
              </w:rPr>
            </w:pPr>
            <w:r>
              <w:rPr>
                <w:rFonts w:ascii="宋体" w:hAnsi="宋体" w:cs="宋体+FPEF"/>
                <w:bCs/>
                <w:color w:val="000000"/>
                <w:kern w:val="0"/>
                <w:szCs w:val="21"/>
              </w:rPr>
              <w:t>5</w:t>
            </w:r>
          </w:p>
        </w:tc>
        <w:tc>
          <w:tcPr>
            <w:tcW w:w="2061" w:type="dxa"/>
            <w:tcBorders>
              <w:top w:val="nil"/>
              <w:left w:val="nil"/>
              <w:bottom w:val="single" w:color="auto" w:sz="4" w:space="0"/>
              <w:right w:val="single" w:color="auto" w:sz="4" w:space="0"/>
            </w:tcBorders>
            <w:vAlign w:val="center"/>
          </w:tcPr>
          <w:p>
            <w:pPr>
              <w:snapToGrid w:val="0"/>
              <w:spacing w:line="240" w:lineRule="atLeast"/>
              <w:rPr>
                <w:rFonts w:ascii="宋体" w:cs="宋体+FPEF"/>
                <w:bCs/>
                <w:color w:val="000000"/>
                <w:kern w:val="0"/>
                <w:szCs w:val="21"/>
              </w:rPr>
            </w:pPr>
            <w:r>
              <w:rPr>
                <w:rFonts w:hint="eastAsia" w:ascii="宋体" w:hAnsi="宋体" w:cs="宋体+FPEF"/>
                <w:bCs/>
                <w:color w:val="000000"/>
                <w:kern w:val="0"/>
                <w:szCs w:val="21"/>
              </w:rPr>
              <w:t>冷链物流中心</w:t>
            </w:r>
          </w:p>
        </w:tc>
        <w:tc>
          <w:tcPr>
            <w:tcW w:w="756"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间</w:t>
            </w:r>
          </w:p>
        </w:tc>
        <w:tc>
          <w:tcPr>
            <w:tcW w:w="1722"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hint="eastAsia" w:ascii="宋体" w:hAnsi="宋体" w:cs="宋体+FPEF"/>
                <w:bCs/>
                <w:color w:val="000000"/>
                <w:kern w:val="0"/>
                <w:szCs w:val="21"/>
              </w:rPr>
              <w:t>物流、考证、竞赛</w:t>
            </w:r>
          </w:p>
        </w:tc>
        <w:tc>
          <w:tcPr>
            <w:tcW w:w="799" w:type="dxa"/>
            <w:tcBorders>
              <w:top w:val="nil"/>
              <w:left w:val="nil"/>
              <w:bottom w:val="single" w:color="auto" w:sz="4" w:space="0"/>
              <w:right w:val="single" w:color="auto" w:sz="4" w:space="0"/>
            </w:tcBorders>
            <w:vAlign w:val="center"/>
          </w:tcPr>
          <w:p>
            <w:pPr>
              <w:jc w:val="center"/>
              <w:rPr>
                <w:rFonts w:ascii="宋体" w:hAnsi="宋体" w:cs="宋体+FPEF"/>
                <w:bCs/>
                <w:color w:val="000000"/>
                <w:kern w:val="0"/>
                <w:szCs w:val="21"/>
              </w:rPr>
            </w:pPr>
            <w:r>
              <w:rPr>
                <w:rFonts w:ascii="宋体" w:hAnsi="宋体" w:cs="宋体+FPEF"/>
                <w:bCs/>
                <w:color w:val="000000"/>
                <w:kern w:val="0"/>
                <w:szCs w:val="21"/>
              </w:rPr>
              <w:t>500</w:t>
            </w:r>
          </w:p>
        </w:tc>
        <w:tc>
          <w:tcPr>
            <w:tcW w:w="1799" w:type="dxa"/>
            <w:tcBorders>
              <w:top w:val="single" w:color="auto" w:sz="4" w:space="0"/>
              <w:left w:val="nil"/>
              <w:bottom w:val="single" w:color="auto" w:sz="4" w:space="0"/>
              <w:right w:val="single" w:color="auto" w:sz="4" w:space="0"/>
            </w:tcBorders>
            <w:vAlign w:val="center"/>
          </w:tcPr>
          <w:p>
            <w:pPr>
              <w:jc w:val="center"/>
              <w:rPr>
                <w:rFonts w:ascii="宋体" w:cs="宋体+FPEF"/>
                <w:bCs/>
                <w:color w:val="000000"/>
                <w:kern w:val="0"/>
                <w:szCs w:val="21"/>
              </w:rPr>
            </w:pPr>
            <w:r>
              <w:rPr>
                <w:rFonts w:hint="eastAsia" w:ascii="宋体" w:hAnsi="宋体" w:cs="宋体+FPEF"/>
                <w:bCs/>
                <w:color w:val="000000"/>
                <w:kern w:val="0"/>
                <w:szCs w:val="21"/>
              </w:rPr>
              <w:t>货架、货柜</w:t>
            </w:r>
          </w:p>
          <w:p>
            <w:pPr>
              <w:jc w:val="center"/>
              <w:rPr>
                <w:rFonts w:ascii="宋体" w:cs="宋体+FPEF"/>
                <w:bCs/>
                <w:color w:val="000000"/>
                <w:kern w:val="0"/>
                <w:szCs w:val="21"/>
              </w:rPr>
            </w:pPr>
            <w:r>
              <w:rPr>
                <w:rFonts w:hint="eastAsia" w:ascii="宋体" w:hAnsi="宋体" w:cs="宋体+FPEF"/>
                <w:bCs/>
                <w:color w:val="000000"/>
                <w:kern w:val="0"/>
                <w:szCs w:val="21"/>
              </w:rPr>
              <w:t>叉车</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Cs/>
                <w:color w:val="000000"/>
                <w:kern w:val="0"/>
                <w:szCs w:val="21"/>
              </w:rPr>
            </w:pPr>
            <w:r>
              <w:rPr>
                <w:rFonts w:ascii="宋体" w:hAnsi="宋体" w:cs="宋体+FPEF"/>
                <w:bCs/>
                <w:color w:val="000000"/>
                <w:kern w:val="0"/>
                <w:szCs w:val="21"/>
              </w:rPr>
              <w:t>6</w:t>
            </w:r>
            <w:r>
              <w:rPr>
                <w:rFonts w:hint="eastAsia" w:ascii="宋体" w:hAnsi="宋体" w:cs="宋体+FPEF"/>
                <w:bCs/>
                <w:color w:val="000000"/>
                <w:kern w:val="0"/>
                <w:szCs w:val="21"/>
              </w:rPr>
              <w:t>组、</w:t>
            </w:r>
          </w:p>
          <w:p>
            <w:pPr>
              <w:jc w:val="center"/>
              <w:rPr>
                <w:rFonts w:ascii="宋体" w:cs="宋体+FPEF"/>
                <w:bCs/>
                <w:color w:val="000000"/>
                <w:kern w:val="0"/>
                <w:szCs w:val="21"/>
              </w:rPr>
            </w:pPr>
            <w:r>
              <w:rPr>
                <w:rFonts w:ascii="宋体" w:hAnsi="宋体" w:cs="宋体+FPEF"/>
                <w:bCs/>
                <w:color w:val="000000"/>
                <w:kern w:val="0"/>
                <w:szCs w:val="21"/>
              </w:rPr>
              <w:t>2</w:t>
            </w:r>
            <w:r>
              <w:rPr>
                <w:rFonts w:hint="eastAsia" w:ascii="宋体" w:hAnsi="宋体" w:cs="宋体+FPEF"/>
                <w:bCs/>
                <w:color w:val="000000"/>
                <w:kern w:val="0"/>
                <w:szCs w:val="21"/>
              </w:rPr>
              <w:t>台</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rPr>
                <w:rFonts w:ascii="宋体" w:hAnsi="宋体" w:cs="宋体+FPEF"/>
                <w:bCs/>
                <w:color w:val="000000"/>
                <w:kern w:val="0"/>
                <w:szCs w:val="21"/>
              </w:rPr>
            </w:pPr>
            <w:r>
              <w:rPr>
                <w:rFonts w:ascii="宋体" w:hAnsi="宋体" w:cs="宋体+FPEF"/>
                <w:bCs/>
                <w:color w:val="000000"/>
                <w:kern w:val="0"/>
                <w:szCs w:val="21"/>
              </w:rPr>
              <w:t>6</w:t>
            </w:r>
          </w:p>
        </w:tc>
        <w:tc>
          <w:tcPr>
            <w:tcW w:w="2061" w:type="dxa"/>
            <w:tcBorders>
              <w:top w:val="nil"/>
              <w:left w:val="nil"/>
              <w:bottom w:val="single" w:color="auto" w:sz="4" w:space="0"/>
              <w:right w:val="single" w:color="auto" w:sz="4" w:space="0"/>
            </w:tcBorders>
            <w:vAlign w:val="center"/>
          </w:tcPr>
          <w:p>
            <w:pPr>
              <w:snapToGrid w:val="0"/>
              <w:spacing w:line="240" w:lineRule="atLeast"/>
              <w:rPr>
                <w:rFonts w:ascii="宋体" w:cs="宋体+FPEF"/>
                <w:bCs/>
                <w:color w:val="000000"/>
                <w:kern w:val="0"/>
                <w:szCs w:val="21"/>
              </w:rPr>
            </w:pPr>
            <w:r>
              <w:rPr>
                <w:rFonts w:hint="eastAsia" w:ascii="宋体" w:hAnsi="宋体" w:cs="宋体+FPEF"/>
                <w:bCs/>
                <w:color w:val="000000"/>
                <w:kern w:val="0"/>
                <w:szCs w:val="21"/>
              </w:rPr>
              <w:t>网络客服实训室</w:t>
            </w:r>
          </w:p>
        </w:tc>
        <w:tc>
          <w:tcPr>
            <w:tcW w:w="756"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间</w:t>
            </w:r>
          </w:p>
        </w:tc>
        <w:tc>
          <w:tcPr>
            <w:tcW w:w="1722"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hint="eastAsia" w:ascii="宋体" w:hAnsi="宋体" w:cs="宋体+FPEF"/>
                <w:bCs/>
                <w:color w:val="000000"/>
                <w:kern w:val="0"/>
                <w:szCs w:val="21"/>
              </w:rPr>
              <w:t>网络客服、校企</w:t>
            </w:r>
          </w:p>
        </w:tc>
        <w:tc>
          <w:tcPr>
            <w:tcW w:w="799" w:type="dxa"/>
            <w:tcBorders>
              <w:top w:val="nil"/>
              <w:left w:val="nil"/>
              <w:bottom w:val="single" w:color="auto" w:sz="4" w:space="0"/>
              <w:right w:val="single" w:color="auto" w:sz="4" w:space="0"/>
            </w:tcBorders>
            <w:vAlign w:val="center"/>
          </w:tcPr>
          <w:p>
            <w:pPr>
              <w:jc w:val="center"/>
              <w:rPr>
                <w:rFonts w:ascii="宋体" w:hAnsi="宋体" w:cs="宋体+FPEF"/>
                <w:bCs/>
                <w:color w:val="000000"/>
                <w:kern w:val="0"/>
                <w:szCs w:val="21"/>
              </w:rPr>
            </w:pPr>
            <w:r>
              <w:rPr>
                <w:rFonts w:ascii="宋体" w:hAnsi="宋体" w:cs="宋体+FPEF"/>
                <w:bCs/>
                <w:color w:val="000000"/>
                <w:kern w:val="0"/>
                <w:szCs w:val="21"/>
              </w:rPr>
              <w:t>200</w:t>
            </w:r>
          </w:p>
        </w:tc>
        <w:tc>
          <w:tcPr>
            <w:tcW w:w="1799" w:type="dxa"/>
            <w:tcBorders>
              <w:top w:val="single" w:color="auto" w:sz="4" w:space="0"/>
              <w:left w:val="nil"/>
              <w:bottom w:val="single" w:color="auto" w:sz="4" w:space="0"/>
              <w:right w:val="single" w:color="auto" w:sz="4" w:space="0"/>
            </w:tcBorders>
            <w:vAlign w:val="center"/>
          </w:tcPr>
          <w:p>
            <w:pPr>
              <w:jc w:val="center"/>
              <w:rPr>
                <w:rFonts w:ascii="宋体" w:cs="宋体+FPEF"/>
                <w:bCs/>
                <w:color w:val="000000"/>
                <w:kern w:val="0"/>
                <w:szCs w:val="21"/>
              </w:rPr>
            </w:pPr>
            <w:r>
              <w:rPr>
                <w:rFonts w:hint="eastAsia" w:ascii="宋体" w:hAnsi="宋体" w:cs="宋体+FPEF"/>
                <w:bCs/>
                <w:color w:val="000000"/>
                <w:kern w:val="0"/>
                <w:szCs w:val="21"/>
              </w:rPr>
              <w:t>台式计算机、</w:t>
            </w:r>
          </w:p>
          <w:p>
            <w:pPr>
              <w:jc w:val="center"/>
              <w:rPr>
                <w:rFonts w:ascii="宋体" w:cs="宋体+FPEF"/>
                <w:bCs/>
                <w:color w:val="000000"/>
                <w:kern w:val="0"/>
                <w:szCs w:val="21"/>
              </w:rPr>
            </w:pPr>
            <w:r>
              <w:rPr>
                <w:rFonts w:hint="eastAsia" w:ascii="宋体" w:hAnsi="宋体" w:cs="宋体+FPEF"/>
                <w:bCs/>
                <w:color w:val="000000"/>
                <w:kern w:val="0"/>
                <w:szCs w:val="21"/>
              </w:rPr>
              <w:t>客服软件</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Cs/>
                <w:color w:val="000000"/>
                <w:kern w:val="0"/>
                <w:szCs w:val="21"/>
              </w:rPr>
            </w:pPr>
            <w:r>
              <w:rPr>
                <w:rFonts w:ascii="宋体" w:hAnsi="宋体" w:cs="宋体+FPEF"/>
                <w:bCs/>
                <w:color w:val="000000"/>
                <w:kern w:val="0"/>
                <w:szCs w:val="21"/>
              </w:rPr>
              <w:t>50</w:t>
            </w:r>
            <w:r>
              <w:rPr>
                <w:rFonts w:hint="eastAsia" w:ascii="宋体" w:hAnsi="宋体" w:cs="宋体+FPEF"/>
                <w:bCs/>
                <w:color w:val="000000"/>
                <w:kern w:val="0"/>
                <w:szCs w:val="21"/>
              </w:rPr>
              <w:t>台、</w:t>
            </w:r>
          </w:p>
          <w:p>
            <w:pPr>
              <w:jc w:val="cente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个</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rPr>
                <w:rFonts w:ascii="宋体" w:hAnsi="宋体" w:cs="宋体+FPEF"/>
                <w:bCs/>
                <w:color w:val="000000"/>
                <w:kern w:val="0"/>
                <w:szCs w:val="21"/>
              </w:rPr>
            </w:pPr>
            <w:r>
              <w:rPr>
                <w:rFonts w:ascii="宋体" w:hAnsi="宋体" w:cs="宋体+FPEF"/>
                <w:bCs/>
                <w:color w:val="000000"/>
                <w:kern w:val="0"/>
                <w:szCs w:val="21"/>
              </w:rPr>
              <w:t>7</w:t>
            </w:r>
          </w:p>
        </w:tc>
        <w:tc>
          <w:tcPr>
            <w:tcW w:w="2061" w:type="dxa"/>
            <w:tcBorders>
              <w:top w:val="nil"/>
              <w:left w:val="nil"/>
              <w:bottom w:val="single" w:color="auto" w:sz="4" w:space="0"/>
              <w:right w:val="single" w:color="auto" w:sz="4" w:space="0"/>
            </w:tcBorders>
            <w:vAlign w:val="center"/>
          </w:tcPr>
          <w:p>
            <w:pPr>
              <w:snapToGrid w:val="0"/>
              <w:spacing w:line="240" w:lineRule="atLeast"/>
              <w:rPr>
                <w:rFonts w:ascii="宋体" w:cs="宋体+FPEF"/>
                <w:bCs/>
                <w:color w:val="000000"/>
                <w:kern w:val="0"/>
                <w:szCs w:val="21"/>
              </w:rPr>
            </w:pPr>
            <w:r>
              <w:rPr>
                <w:rFonts w:hint="eastAsia" w:ascii="宋体" w:hAnsi="宋体" w:cs="宋体+FPEF"/>
                <w:bCs/>
                <w:color w:val="000000"/>
                <w:kern w:val="0"/>
                <w:szCs w:val="21"/>
              </w:rPr>
              <w:t>网络营销实训室</w:t>
            </w:r>
          </w:p>
        </w:tc>
        <w:tc>
          <w:tcPr>
            <w:tcW w:w="756"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间</w:t>
            </w:r>
          </w:p>
        </w:tc>
        <w:tc>
          <w:tcPr>
            <w:tcW w:w="1722"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hint="eastAsia" w:ascii="宋体" w:hAnsi="宋体" w:cs="宋体+FPEF"/>
                <w:bCs/>
                <w:color w:val="000000"/>
                <w:kern w:val="0"/>
                <w:szCs w:val="21"/>
              </w:rPr>
              <w:t>网络营销、推广</w:t>
            </w:r>
          </w:p>
        </w:tc>
        <w:tc>
          <w:tcPr>
            <w:tcW w:w="799" w:type="dxa"/>
            <w:tcBorders>
              <w:top w:val="nil"/>
              <w:left w:val="nil"/>
              <w:bottom w:val="single" w:color="auto" w:sz="4" w:space="0"/>
              <w:right w:val="single" w:color="auto" w:sz="4" w:space="0"/>
            </w:tcBorders>
            <w:vAlign w:val="center"/>
          </w:tcPr>
          <w:p>
            <w:pPr>
              <w:jc w:val="center"/>
              <w:rPr>
                <w:rFonts w:ascii="宋体" w:hAnsi="宋体" w:cs="宋体+FPEF"/>
                <w:bCs/>
                <w:color w:val="000000"/>
                <w:kern w:val="0"/>
                <w:szCs w:val="21"/>
              </w:rPr>
            </w:pPr>
            <w:r>
              <w:rPr>
                <w:rFonts w:ascii="宋体" w:hAnsi="宋体" w:cs="宋体+FPEF"/>
                <w:bCs/>
                <w:color w:val="000000"/>
                <w:kern w:val="0"/>
                <w:szCs w:val="21"/>
              </w:rPr>
              <w:t>80</w:t>
            </w:r>
          </w:p>
        </w:tc>
        <w:tc>
          <w:tcPr>
            <w:tcW w:w="1799" w:type="dxa"/>
            <w:tcBorders>
              <w:top w:val="single" w:color="auto" w:sz="4" w:space="0"/>
              <w:left w:val="nil"/>
              <w:bottom w:val="single" w:color="auto" w:sz="4" w:space="0"/>
              <w:right w:val="single" w:color="auto" w:sz="4" w:space="0"/>
            </w:tcBorders>
            <w:vAlign w:val="center"/>
          </w:tcPr>
          <w:p>
            <w:pPr>
              <w:jc w:val="center"/>
              <w:rPr>
                <w:rFonts w:ascii="宋体" w:cs="宋体+FPEF"/>
                <w:bCs/>
                <w:color w:val="000000"/>
                <w:kern w:val="0"/>
                <w:szCs w:val="21"/>
              </w:rPr>
            </w:pPr>
            <w:r>
              <w:rPr>
                <w:rFonts w:hint="eastAsia" w:ascii="宋体" w:hAnsi="宋体" w:cs="宋体+FPEF"/>
                <w:bCs/>
                <w:color w:val="000000"/>
                <w:kern w:val="0"/>
                <w:szCs w:val="21"/>
              </w:rPr>
              <w:t>台式计算机、</w:t>
            </w:r>
          </w:p>
          <w:p>
            <w:pPr>
              <w:jc w:val="center"/>
              <w:rPr>
                <w:rFonts w:ascii="宋体" w:cs="宋体+FPEF"/>
                <w:bCs/>
                <w:color w:val="000000"/>
                <w:kern w:val="0"/>
                <w:szCs w:val="21"/>
              </w:rPr>
            </w:pPr>
            <w:r>
              <w:rPr>
                <w:rFonts w:hint="eastAsia" w:ascii="宋体" w:hAnsi="宋体" w:cs="宋体+FPEF"/>
                <w:bCs/>
                <w:color w:val="000000"/>
                <w:kern w:val="0"/>
                <w:szCs w:val="21"/>
              </w:rPr>
              <w:t>奥派营销软件</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Cs/>
                <w:color w:val="000000"/>
                <w:kern w:val="0"/>
                <w:szCs w:val="21"/>
              </w:rPr>
            </w:pPr>
            <w:r>
              <w:rPr>
                <w:rFonts w:ascii="宋体" w:hAnsi="宋体" w:cs="宋体+FPEF"/>
                <w:bCs/>
                <w:color w:val="000000"/>
                <w:kern w:val="0"/>
                <w:szCs w:val="21"/>
              </w:rPr>
              <w:t>50</w:t>
            </w:r>
            <w:r>
              <w:rPr>
                <w:rFonts w:hint="eastAsia" w:ascii="宋体" w:hAnsi="宋体" w:cs="宋体+FPEF"/>
                <w:bCs/>
                <w:color w:val="000000"/>
                <w:kern w:val="0"/>
                <w:szCs w:val="21"/>
              </w:rPr>
              <w:t>台、</w:t>
            </w:r>
          </w:p>
          <w:p>
            <w:pPr>
              <w:jc w:val="cente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个</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rPr>
                <w:rFonts w:ascii="宋体" w:hAnsi="宋体" w:cs="宋体+FPEF"/>
                <w:bCs/>
                <w:color w:val="000000"/>
                <w:kern w:val="0"/>
                <w:szCs w:val="21"/>
              </w:rPr>
            </w:pPr>
            <w:r>
              <w:rPr>
                <w:rFonts w:ascii="宋体" w:hAnsi="宋体" w:cs="宋体+FPEF"/>
                <w:bCs/>
                <w:color w:val="000000"/>
                <w:kern w:val="0"/>
                <w:szCs w:val="21"/>
              </w:rPr>
              <w:t>8</w:t>
            </w:r>
          </w:p>
        </w:tc>
        <w:tc>
          <w:tcPr>
            <w:tcW w:w="2061" w:type="dxa"/>
            <w:tcBorders>
              <w:top w:val="nil"/>
              <w:left w:val="nil"/>
              <w:bottom w:val="single" w:color="auto" w:sz="4" w:space="0"/>
              <w:right w:val="single" w:color="auto" w:sz="4" w:space="0"/>
            </w:tcBorders>
            <w:vAlign w:val="center"/>
          </w:tcPr>
          <w:p>
            <w:pPr>
              <w:snapToGrid w:val="0"/>
              <w:spacing w:line="240" w:lineRule="atLeast"/>
              <w:rPr>
                <w:rFonts w:ascii="宋体" w:cs="宋体+FPEF"/>
                <w:bCs/>
                <w:color w:val="000000"/>
                <w:kern w:val="0"/>
                <w:szCs w:val="21"/>
              </w:rPr>
            </w:pPr>
            <w:r>
              <w:rPr>
                <w:rFonts w:hint="eastAsia" w:ascii="宋体" w:hAnsi="宋体" w:cs="宋体+FPEF"/>
                <w:bCs/>
                <w:color w:val="000000"/>
                <w:kern w:val="0"/>
                <w:szCs w:val="21"/>
              </w:rPr>
              <w:t>跨境电商实训室</w:t>
            </w:r>
          </w:p>
        </w:tc>
        <w:tc>
          <w:tcPr>
            <w:tcW w:w="756"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间</w:t>
            </w:r>
          </w:p>
        </w:tc>
        <w:tc>
          <w:tcPr>
            <w:tcW w:w="1722"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hint="eastAsia" w:ascii="宋体" w:hAnsi="宋体" w:cs="宋体+FPEF"/>
                <w:bCs/>
                <w:color w:val="000000"/>
                <w:kern w:val="0"/>
                <w:szCs w:val="21"/>
              </w:rPr>
              <w:t>跨境电商、校企</w:t>
            </w:r>
          </w:p>
        </w:tc>
        <w:tc>
          <w:tcPr>
            <w:tcW w:w="799" w:type="dxa"/>
            <w:tcBorders>
              <w:top w:val="nil"/>
              <w:left w:val="nil"/>
              <w:bottom w:val="single" w:color="auto" w:sz="4" w:space="0"/>
              <w:right w:val="single" w:color="auto" w:sz="4" w:space="0"/>
            </w:tcBorders>
            <w:vAlign w:val="center"/>
          </w:tcPr>
          <w:p>
            <w:pPr>
              <w:jc w:val="center"/>
              <w:rPr>
                <w:rFonts w:ascii="宋体" w:hAnsi="宋体" w:cs="宋体+FPEF"/>
                <w:bCs/>
                <w:color w:val="000000"/>
                <w:kern w:val="0"/>
                <w:szCs w:val="21"/>
              </w:rPr>
            </w:pPr>
            <w:r>
              <w:rPr>
                <w:rFonts w:ascii="宋体" w:hAnsi="宋体" w:cs="宋体+FPEF"/>
                <w:bCs/>
                <w:color w:val="000000"/>
                <w:kern w:val="0"/>
                <w:szCs w:val="21"/>
              </w:rPr>
              <w:t>80</w:t>
            </w:r>
          </w:p>
        </w:tc>
        <w:tc>
          <w:tcPr>
            <w:tcW w:w="1799" w:type="dxa"/>
            <w:tcBorders>
              <w:top w:val="single" w:color="auto" w:sz="4" w:space="0"/>
              <w:left w:val="nil"/>
              <w:bottom w:val="single" w:color="auto" w:sz="4" w:space="0"/>
              <w:right w:val="single" w:color="auto" w:sz="4" w:space="0"/>
            </w:tcBorders>
            <w:vAlign w:val="center"/>
          </w:tcPr>
          <w:p>
            <w:pPr>
              <w:jc w:val="center"/>
              <w:rPr>
                <w:rFonts w:ascii="宋体" w:cs="宋体+FPEF"/>
                <w:bCs/>
                <w:color w:val="000000"/>
                <w:kern w:val="0"/>
                <w:szCs w:val="21"/>
              </w:rPr>
            </w:pPr>
            <w:r>
              <w:rPr>
                <w:rFonts w:hint="eastAsia" w:ascii="宋体" w:hAnsi="宋体" w:cs="宋体+FPEF"/>
                <w:bCs/>
                <w:color w:val="000000"/>
                <w:kern w:val="0"/>
                <w:szCs w:val="21"/>
              </w:rPr>
              <w:t>台式计算机、</w:t>
            </w:r>
          </w:p>
          <w:p>
            <w:pPr>
              <w:jc w:val="center"/>
              <w:rPr>
                <w:rFonts w:ascii="宋体" w:cs="宋体+FPEF"/>
                <w:bCs/>
                <w:color w:val="000000"/>
                <w:kern w:val="0"/>
                <w:szCs w:val="21"/>
              </w:rPr>
            </w:pPr>
            <w:r>
              <w:rPr>
                <w:rFonts w:hint="eastAsia" w:ascii="宋体" w:hAnsi="宋体" w:cs="宋体+FPEF"/>
                <w:bCs/>
                <w:color w:val="000000"/>
                <w:kern w:val="0"/>
                <w:szCs w:val="21"/>
              </w:rPr>
              <w:t>德意跨境软件</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Cs/>
                <w:color w:val="000000"/>
                <w:kern w:val="0"/>
                <w:szCs w:val="21"/>
              </w:rPr>
            </w:pPr>
            <w:r>
              <w:rPr>
                <w:rFonts w:ascii="宋体" w:hAnsi="宋体" w:cs="宋体+FPEF"/>
                <w:bCs/>
                <w:color w:val="000000"/>
                <w:kern w:val="0"/>
                <w:szCs w:val="21"/>
              </w:rPr>
              <w:t>50</w:t>
            </w:r>
            <w:r>
              <w:rPr>
                <w:rFonts w:hint="eastAsia" w:ascii="宋体" w:hAnsi="宋体" w:cs="宋体+FPEF"/>
                <w:bCs/>
                <w:color w:val="000000"/>
                <w:kern w:val="0"/>
                <w:szCs w:val="21"/>
              </w:rPr>
              <w:t>台、</w:t>
            </w:r>
          </w:p>
          <w:p>
            <w:pPr>
              <w:jc w:val="cente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个</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rPr>
                <w:rFonts w:ascii="宋体" w:hAnsi="宋体" w:cs="宋体+FPEF"/>
                <w:bCs/>
                <w:color w:val="000000"/>
                <w:kern w:val="0"/>
                <w:szCs w:val="21"/>
              </w:rPr>
            </w:pPr>
            <w:r>
              <w:rPr>
                <w:rFonts w:ascii="宋体" w:hAnsi="宋体" w:cs="宋体+FPEF"/>
                <w:bCs/>
                <w:color w:val="000000"/>
                <w:kern w:val="0"/>
                <w:szCs w:val="21"/>
              </w:rPr>
              <w:t>9</w:t>
            </w:r>
          </w:p>
        </w:tc>
        <w:tc>
          <w:tcPr>
            <w:tcW w:w="2061" w:type="dxa"/>
            <w:tcBorders>
              <w:top w:val="nil"/>
              <w:left w:val="nil"/>
              <w:bottom w:val="single" w:color="auto" w:sz="4" w:space="0"/>
              <w:right w:val="single" w:color="auto" w:sz="4" w:space="0"/>
            </w:tcBorders>
            <w:vAlign w:val="center"/>
          </w:tcPr>
          <w:p>
            <w:pPr>
              <w:snapToGrid w:val="0"/>
              <w:spacing w:line="240" w:lineRule="atLeast"/>
              <w:rPr>
                <w:rFonts w:ascii="宋体" w:cs="宋体+FPEF"/>
                <w:bCs/>
                <w:color w:val="000000"/>
                <w:kern w:val="0"/>
                <w:szCs w:val="21"/>
              </w:rPr>
            </w:pPr>
            <w:r>
              <w:rPr>
                <w:rFonts w:hint="eastAsia" w:ascii="宋体" w:hAnsi="宋体" w:cs="宋体+FPEF"/>
                <w:bCs/>
                <w:color w:val="000000"/>
                <w:kern w:val="0"/>
                <w:szCs w:val="21"/>
              </w:rPr>
              <w:t>移动电商实训室</w:t>
            </w:r>
          </w:p>
        </w:tc>
        <w:tc>
          <w:tcPr>
            <w:tcW w:w="756"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间</w:t>
            </w:r>
          </w:p>
        </w:tc>
        <w:tc>
          <w:tcPr>
            <w:tcW w:w="1722"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hint="eastAsia" w:ascii="宋体" w:hAnsi="宋体" w:cs="宋体+FPEF"/>
                <w:bCs/>
                <w:color w:val="000000"/>
                <w:kern w:val="0"/>
                <w:szCs w:val="21"/>
              </w:rPr>
              <w:t>移动电商、校企</w:t>
            </w:r>
          </w:p>
        </w:tc>
        <w:tc>
          <w:tcPr>
            <w:tcW w:w="799" w:type="dxa"/>
            <w:tcBorders>
              <w:top w:val="nil"/>
              <w:left w:val="nil"/>
              <w:bottom w:val="single" w:color="auto" w:sz="4" w:space="0"/>
              <w:right w:val="single" w:color="auto" w:sz="4" w:space="0"/>
            </w:tcBorders>
            <w:vAlign w:val="center"/>
          </w:tcPr>
          <w:p>
            <w:pPr>
              <w:jc w:val="center"/>
              <w:rPr>
                <w:rFonts w:ascii="宋体" w:hAnsi="宋体" w:cs="宋体+FPEF"/>
                <w:bCs/>
                <w:color w:val="000000"/>
                <w:kern w:val="0"/>
                <w:szCs w:val="21"/>
              </w:rPr>
            </w:pPr>
            <w:r>
              <w:rPr>
                <w:rFonts w:ascii="宋体" w:hAnsi="宋体" w:cs="宋体+FPEF"/>
                <w:bCs/>
                <w:color w:val="000000"/>
                <w:kern w:val="0"/>
                <w:szCs w:val="21"/>
              </w:rPr>
              <w:t>100</w:t>
            </w:r>
          </w:p>
        </w:tc>
        <w:tc>
          <w:tcPr>
            <w:tcW w:w="1799" w:type="dxa"/>
            <w:tcBorders>
              <w:top w:val="single" w:color="auto" w:sz="4" w:space="0"/>
              <w:left w:val="nil"/>
              <w:bottom w:val="single" w:color="auto" w:sz="4" w:space="0"/>
              <w:right w:val="single" w:color="auto" w:sz="4" w:space="0"/>
            </w:tcBorders>
            <w:vAlign w:val="center"/>
          </w:tcPr>
          <w:p>
            <w:pPr>
              <w:jc w:val="center"/>
              <w:rPr>
                <w:rFonts w:ascii="宋体" w:cs="宋体+FPEF"/>
                <w:bCs/>
                <w:color w:val="000000"/>
                <w:kern w:val="0"/>
                <w:szCs w:val="21"/>
              </w:rPr>
            </w:pPr>
            <w:r>
              <w:rPr>
                <w:rFonts w:hint="eastAsia" w:ascii="宋体" w:hAnsi="宋体" w:cs="宋体+FPEF"/>
                <w:bCs/>
                <w:color w:val="000000"/>
                <w:kern w:val="0"/>
                <w:szCs w:val="21"/>
              </w:rPr>
              <w:t>台式计算机、</w:t>
            </w:r>
          </w:p>
          <w:p>
            <w:pPr>
              <w:jc w:val="center"/>
              <w:rPr>
                <w:rFonts w:ascii="宋体" w:cs="宋体+FPEF"/>
                <w:bCs/>
                <w:color w:val="000000"/>
                <w:kern w:val="0"/>
                <w:szCs w:val="21"/>
              </w:rPr>
            </w:pPr>
            <w:r>
              <w:rPr>
                <w:rFonts w:hint="eastAsia" w:ascii="宋体" w:hAnsi="宋体" w:cs="宋体+FPEF"/>
                <w:bCs/>
                <w:color w:val="000000"/>
                <w:kern w:val="0"/>
                <w:szCs w:val="21"/>
              </w:rPr>
              <w:t>奥派移商软件</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Cs/>
                <w:color w:val="000000"/>
                <w:kern w:val="0"/>
                <w:szCs w:val="21"/>
              </w:rPr>
            </w:pPr>
            <w:r>
              <w:rPr>
                <w:rFonts w:ascii="宋体" w:hAnsi="宋体" w:cs="宋体+FPEF"/>
                <w:bCs/>
                <w:color w:val="000000"/>
                <w:kern w:val="0"/>
                <w:szCs w:val="21"/>
              </w:rPr>
              <w:t>50</w:t>
            </w:r>
            <w:r>
              <w:rPr>
                <w:rFonts w:hint="eastAsia" w:ascii="宋体" w:hAnsi="宋体" w:cs="宋体+FPEF"/>
                <w:bCs/>
                <w:color w:val="000000"/>
                <w:kern w:val="0"/>
                <w:szCs w:val="21"/>
              </w:rPr>
              <w:t>台、</w:t>
            </w:r>
          </w:p>
          <w:p>
            <w:pPr>
              <w:jc w:val="cente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个</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rPr>
                <w:rFonts w:ascii="宋体" w:hAnsi="宋体" w:cs="宋体+FPEF"/>
                <w:bCs/>
                <w:color w:val="000000"/>
                <w:kern w:val="0"/>
                <w:szCs w:val="21"/>
              </w:rPr>
            </w:pPr>
            <w:r>
              <w:rPr>
                <w:rFonts w:ascii="宋体" w:hAnsi="宋体" w:cs="宋体+FPEF"/>
                <w:bCs/>
                <w:color w:val="000000"/>
                <w:kern w:val="0"/>
                <w:szCs w:val="21"/>
              </w:rPr>
              <w:t>10</w:t>
            </w:r>
          </w:p>
        </w:tc>
        <w:tc>
          <w:tcPr>
            <w:tcW w:w="2061" w:type="dxa"/>
            <w:tcBorders>
              <w:top w:val="nil"/>
              <w:left w:val="nil"/>
              <w:bottom w:val="single" w:color="auto" w:sz="4" w:space="0"/>
              <w:right w:val="single" w:color="auto" w:sz="4" w:space="0"/>
            </w:tcBorders>
            <w:vAlign w:val="center"/>
          </w:tcPr>
          <w:p>
            <w:pPr>
              <w:snapToGrid w:val="0"/>
              <w:spacing w:line="240" w:lineRule="atLeast"/>
              <w:rPr>
                <w:rFonts w:ascii="宋体" w:cs="宋体+FPEF"/>
                <w:bCs/>
                <w:color w:val="000000"/>
                <w:kern w:val="0"/>
                <w:szCs w:val="21"/>
              </w:rPr>
            </w:pPr>
            <w:r>
              <w:rPr>
                <w:rFonts w:hint="eastAsia" w:ascii="宋体" w:hAnsi="宋体" w:cs="宋体+FPEF"/>
                <w:bCs/>
                <w:color w:val="000000"/>
                <w:kern w:val="0"/>
                <w:szCs w:val="21"/>
              </w:rPr>
              <w:t>新媒体综合实训室</w:t>
            </w:r>
          </w:p>
        </w:tc>
        <w:tc>
          <w:tcPr>
            <w:tcW w:w="756"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间</w:t>
            </w:r>
          </w:p>
        </w:tc>
        <w:tc>
          <w:tcPr>
            <w:tcW w:w="1722" w:type="dxa"/>
            <w:tcBorders>
              <w:top w:val="nil"/>
              <w:left w:val="nil"/>
              <w:bottom w:val="single" w:color="auto" w:sz="4" w:space="0"/>
              <w:right w:val="single" w:color="auto" w:sz="4" w:space="0"/>
            </w:tcBorders>
            <w:vAlign w:val="center"/>
          </w:tcPr>
          <w:p>
            <w:pPr>
              <w:rPr>
                <w:rFonts w:ascii="宋体" w:cs="宋体+FPEF"/>
                <w:bCs/>
                <w:color w:val="000000"/>
                <w:kern w:val="0"/>
                <w:szCs w:val="21"/>
              </w:rPr>
            </w:pPr>
            <w:r>
              <w:rPr>
                <w:rFonts w:hint="eastAsia" w:ascii="宋体" w:hAnsi="宋体" w:cs="宋体+FPEF"/>
                <w:bCs/>
                <w:color w:val="000000"/>
                <w:kern w:val="0"/>
                <w:szCs w:val="21"/>
              </w:rPr>
              <w:t>新媒体推广实训</w:t>
            </w:r>
          </w:p>
        </w:tc>
        <w:tc>
          <w:tcPr>
            <w:tcW w:w="799" w:type="dxa"/>
            <w:tcBorders>
              <w:top w:val="nil"/>
              <w:left w:val="nil"/>
              <w:bottom w:val="single" w:color="auto" w:sz="4" w:space="0"/>
              <w:right w:val="single" w:color="auto" w:sz="4" w:space="0"/>
            </w:tcBorders>
            <w:vAlign w:val="center"/>
          </w:tcPr>
          <w:p>
            <w:pPr>
              <w:jc w:val="center"/>
              <w:rPr>
                <w:rFonts w:ascii="宋体" w:hAnsi="宋体" w:cs="宋体+FPEF"/>
                <w:bCs/>
                <w:color w:val="000000"/>
                <w:kern w:val="0"/>
                <w:szCs w:val="21"/>
              </w:rPr>
            </w:pPr>
            <w:r>
              <w:rPr>
                <w:rFonts w:ascii="宋体" w:hAnsi="宋体" w:cs="宋体+FPEF"/>
                <w:bCs/>
                <w:color w:val="000000"/>
                <w:kern w:val="0"/>
                <w:szCs w:val="21"/>
              </w:rPr>
              <w:t>120</w:t>
            </w:r>
          </w:p>
        </w:tc>
        <w:tc>
          <w:tcPr>
            <w:tcW w:w="1799" w:type="dxa"/>
            <w:tcBorders>
              <w:top w:val="single" w:color="auto" w:sz="4" w:space="0"/>
              <w:left w:val="nil"/>
              <w:bottom w:val="single" w:color="auto" w:sz="4" w:space="0"/>
              <w:right w:val="single" w:color="auto" w:sz="4" w:space="0"/>
            </w:tcBorders>
            <w:vAlign w:val="center"/>
          </w:tcPr>
          <w:p>
            <w:pPr>
              <w:jc w:val="center"/>
              <w:rPr>
                <w:rFonts w:ascii="宋体" w:cs="宋体+FPEF"/>
                <w:bCs/>
                <w:color w:val="000000"/>
                <w:kern w:val="0"/>
                <w:szCs w:val="21"/>
              </w:rPr>
            </w:pPr>
            <w:r>
              <w:rPr>
                <w:rFonts w:hint="eastAsia" w:ascii="宋体" w:hAnsi="宋体" w:cs="宋体+FPEF"/>
                <w:bCs/>
                <w:color w:val="000000"/>
                <w:kern w:val="0"/>
                <w:szCs w:val="21"/>
              </w:rPr>
              <w:t>台式计算机、</w:t>
            </w:r>
          </w:p>
          <w:p>
            <w:pPr>
              <w:jc w:val="center"/>
              <w:rPr>
                <w:rFonts w:ascii="宋体" w:cs="宋体+FPEF"/>
                <w:bCs/>
                <w:color w:val="000000"/>
                <w:kern w:val="0"/>
                <w:szCs w:val="21"/>
              </w:rPr>
            </w:pPr>
            <w:r>
              <w:rPr>
                <w:rFonts w:hint="eastAsia" w:ascii="宋体" w:hAnsi="宋体" w:cs="宋体+FPEF"/>
                <w:bCs/>
                <w:color w:val="000000"/>
                <w:kern w:val="0"/>
                <w:szCs w:val="21"/>
              </w:rPr>
              <w:t>综合实训软件</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Cs/>
                <w:color w:val="000000"/>
                <w:kern w:val="0"/>
                <w:szCs w:val="21"/>
              </w:rPr>
            </w:pPr>
            <w:r>
              <w:rPr>
                <w:rFonts w:ascii="宋体" w:hAnsi="宋体" w:cs="宋体+FPEF"/>
                <w:bCs/>
                <w:color w:val="000000"/>
                <w:kern w:val="0"/>
                <w:szCs w:val="21"/>
              </w:rPr>
              <w:t>50</w:t>
            </w:r>
            <w:r>
              <w:rPr>
                <w:rFonts w:hint="eastAsia" w:ascii="宋体" w:hAnsi="宋体" w:cs="宋体+FPEF"/>
                <w:bCs/>
                <w:color w:val="000000"/>
                <w:kern w:val="0"/>
                <w:szCs w:val="21"/>
              </w:rPr>
              <w:t>台、</w:t>
            </w:r>
          </w:p>
          <w:p>
            <w:pPr>
              <w:jc w:val="center"/>
              <w:rPr>
                <w:rFonts w:ascii="宋体" w:cs="宋体+FPEF"/>
                <w:bCs/>
                <w:color w:val="000000"/>
                <w:kern w:val="0"/>
                <w:szCs w:val="21"/>
              </w:rPr>
            </w:pPr>
            <w:r>
              <w:rPr>
                <w:rFonts w:ascii="宋体" w:hAnsi="宋体" w:cs="宋体+FPEF"/>
                <w:bCs/>
                <w:color w:val="000000"/>
                <w:kern w:val="0"/>
                <w:szCs w:val="21"/>
              </w:rPr>
              <w:t>1</w:t>
            </w:r>
            <w:r>
              <w:rPr>
                <w:rFonts w:hint="eastAsia" w:ascii="宋体" w:hAnsi="宋体" w:cs="宋体+FPEF"/>
                <w:bCs/>
                <w:color w:val="000000"/>
                <w:kern w:val="0"/>
                <w:szCs w:val="21"/>
              </w:rPr>
              <w:t>个</w:t>
            </w:r>
          </w:p>
        </w:tc>
      </w:tr>
    </w:tbl>
    <w:p>
      <w:pPr>
        <w:spacing w:line="360" w:lineRule="auto"/>
        <w:ind w:firstLine="420" w:firstLineChars="200"/>
        <w:jc w:val="center"/>
        <w:rPr>
          <w:rFonts w:ascii="黑体" w:hAnsi="黑体" w:eastAsia="黑体"/>
          <w:szCs w:val="21"/>
        </w:rPr>
      </w:pPr>
    </w:p>
    <w:p>
      <w:pPr>
        <w:spacing w:line="360" w:lineRule="auto"/>
        <w:ind w:firstLine="560" w:firstLineChars="200"/>
        <w:rPr>
          <w:rFonts w:ascii="宋体"/>
          <w:sz w:val="28"/>
          <w:szCs w:val="28"/>
        </w:rPr>
      </w:pPr>
      <w:r>
        <w:rPr>
          <w:rFonts w:ascii="宋体" w:hAnsi="宋体"/>
          <w:sz w:val="28"/>
          <w:szCs w:val="28"/>
        </w:rPr>
        <w:t>2</w:t>
      </w:r>
      <w:r>
        <w:rPr>
          <w:rFonts w:ascii="宋体"/>
          <w:sz w:val="28"/>
          <w:szCs w:val="28"/>
        </w:rPr>
        <w:t>.</w:t>
      </w:r>
      <w:r>
        <w:rPr>
          <w:rFonts w:hint="eastAsia" w:ascii="宋体" w:hAnsi="宋体"/>
          <w:sz w:val="28"/>
          <w:szCs w:val="28"/>
        </w:rPr>
        <w:t>企业校区资源</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12</w:t>
      </w:r>
      <w:r>
        <w:rPr>
          <w:rFonts w:hint="eastAsia" w:ascii="黑体" w:hAnsi="黑体" w:eastAsia="黑体"/>
          <w:szCs w:val="21"/>
        </w:rPr>
        <w:t>校企合作基地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6" w:type="dxa"/>
          </w:tcPr>
          <w:p>
            <w:pPr>
              <w:jc w:val="center"/>
              <w:rPr>
                <w:rFonts w:ascii="宋体"/>
                <w:kern w:val="0"/>
                <w:sz w:val="24"/>
              </w:rPr>
            </w:pPr>
            <w:r>
              <w:rPr>
                <w:rFonts w:hint="eastAsia" w:ascii="宋体" w:hAnsi="宋体"/>
                <w:kern w:val="0"/>
                <w:sz w:val="24"/>
              </w:rPr>
              <w:t>企业名称</w:t>
            </w:r>
          </w:p>
        </w:tc>
        <w:tc>
          <w:tcPr>
            <w:tcW w:w="3544" w:type="dxa"/>
          </w:tcPr>
          <w:p>
            <w:pPr>
              <w:jc w:val="center"/>
              <w:rPr>
                <w:rFonts w:ascii="宋体"/>
                <w:kern w:val="0"/>
                <w:sz w:val="24"/>
              </w:rPr>
            </w:pPr>
            <w:r>
              <w:rPr>
                <w:rFonts w:hint="eastAsia" w:ascii="宋体" w:hAnsi="宋体"/>
                <w:kern w:val="0"/>
                <w:sz w:val="24"/>
              </w:rPr>
              <w:t>合作类型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rPr>
                <w:rFonts w:ascii="宋体"/>
                <w:kern w:val="0"/>
                <w:sz w:val="24"/>
              </w:rPr>
            </w:pPr>
            <w:r>
              <w:rPr>
                <w:rFonts w:hint="eastAsia" w:ascii="宋体" w:hAnsi="宋体"/>
                <w:kern w:val="0"/>
                <w:sz w:val="24"/>
              </w:rPr>
              <w:t>东莞百达连新电子商务有限公司</w:t>
            </w:r>
          </w:p>
        </w:tc>
        <w:tc>
          <w:tcPr>
            <w:tcW w:w="3544" w:type="dxa"/>
          </w:tcPr>
          <w:p>
            <w:pPr>
              <w:rPr>
                <w:rFonts w:ascii="宋体"/>
                <w:kern w:val="0"/>
                <w:sz w:val="24"/>
              </w:rPr>
            </w:pPr>
            <w:r>
              <w:rPr>
                <w:rFonts w:hint="eastAsia" w:ascii="宋体" w:hAnsi="宋体"/>
                <w:kern w:val="0"/>
                <w:sz w:val="24"/>
              </w:rPr>
              <w:t>专业共建、学生实习、教师实习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rPr>
                <w:rFonts w:ascii="宋体"/>
                <w:kern w:val="0"/>
                <w:sz w:val="24"/>
              </w:rPr>
            </w:pPr>
            <w:r>
              <w:rPr>
                <w:rFonts w:hint="eastAsia" w:ascii="宋体" w:hAnsi="宋体"/>
                <w:kern w:val="0"/>
                <w:sz w:val="24"/>
              </w:rPr>
              <w:t>深圳人人乐商业有限公司</w:t>
            </w:r>
          </w:p>
        </w:tc>
        <w:tc>
          <w:tcPr>
            <w:tcW w:w="3544" w:type="dxa"/>
          </w:tcPr>
          <w:p>
            <w:pPr>
              <w:rPr>
                <w:rFonts w:ascii="宋体"/>
                <w:kern w:val="0"/>
                <w:sz w:val="24"/>
              </w:rPr>
            </w:pPr>
            <w:r>
              <w:rPr>
                <w:rFonts w:hint="eastAsia" w:ascii="宋体" w:hAnsi="宋体"/>
                <w:kern w:val="0"/>
                <w:sz w:val="24"/>
              </w:rPr>
              <w:t>资源共建、学生实习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rPr>
                <w:rFonts w:ascii="宋体"/>
                <w:kern w:val="0"/>
                <w:sz w:val="24"/>
              </w:rPr>
            </w:pPr>
            <w:r>
              <w:rPr>
                <w:rFonts w:hint="eastAsia" w:ascii="宋体" w:hAnsi="宋体"/>
                <w:kern w:val="0"/>
                <w:sz w:val="24"/>
              </w:rPr>
              <w:t>深圳视界信息技术有限公司</w:t>
            </w:r>
          </w:p>
        </w:tc>
        <w:tc>
          <w:tcPr>
            <w:tcW w:w="3544" w:type="dxa"/>
          </w:tcPr>
          <w:p>
            <w:pPr>
              <w:rPr>
                <w:rFonts w:ascii="宋体"/>
                <w:kern w:val="0"/>
                <w:sz w:val="24"/>
              </w:rPr>
            </w:pPr>
            <w:r>
              <w:rPr>
                <w:rFonts w:hint="eastAsia" w:ascii="宋体" w:hAnsi="宋体"/>
                <w:kern w:val="0"/>
                <w:sz w:val="24"/>
              </w:rPr>
              <w:t>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rPr>
                <w:rFonts w:ascii="宋体"/>
                <w:kern w:val="0"/>
                <w:sz w:val="24"/>
              </w:rPr>
            </w:pPr>
            <w:r>
              <w:rPr>
                <w:rFonts w:hint="eastAsia" w:ascii="宋体" w:hAnsi="宋体"/>
                <w:kern w:val="0"/>
                <w:sz w:val="24"/>
              </w:rPr>
              <w:t>慧聪集团有限公司</w:t>
            </w:r>
          </w:p>
        </w:tc>
        <w:tc>
          <w:tcPr>
            <w:tcW w:w="3544" w:type="dxa"/>
          </w:tcPr>
          <w:p>
            <w:pPr>
              <w:rPr>
                <w:rFonts w:ascii="宋体"/>
                <w:kern w:val="0"/>
                <w:sz w:val="24"/>
              </w:rPr>
            </w:pPr>
            <w:r>
              <w:rPr>
                <w:rFonts w:hint="eastAsia" w:ascii="宋体" w:hAnsi="宋体"/>
                <w:kern w:val="0"/>
                <w:sz w:val="24"/>
              </w:rPr>
              <w:t>专业共建、资源共建、学生实习、教师实习</w:t>
            </w:r>
          </w:p>
        </w:tc>
      </w:tr>
    </w:tbl>
    <w:p>
      <w:pPr>
        <w:rPr>
          <w:rFonts w:ascii="黑体" w:hAnsi="黑体" w:eastAsia="黑体"/>
          <w:sz w:val="30"/>
          <w:szCs w:val="30"/>
        </w:rPr>
      </w:pPr>
      <w:r>
        <w:rPr>
          <w:rFonts w:hint="eastAsia" w:ascii="黑体" w:hAnsi="黑体" w:eastAsia="黑体"/>
          <w:sz w:val="30"/>
          <w:szCs w:val="30"/>
        </w:rPr>
        <w:t>（三）教学资源</w:t>
      </w:r>
    </w:p>
    <w:p>
      <w:pPr>
        <w:ind w:firstLine="562" w:firstLineChars="200"/>
        <w:rPr>
          <w:rFonts w:ascii="宋体"/>
          <w:b/>
          <w:bCs/>
          <w:sz w:val="28"/>
          <w:szCs w:val="28"/>
        </w:rPr>
      </w:pPr>
      <w:r>
        <w:rPr>
          <w:rFonts w:ascii="宋体" w:hAnsi="宋体"/>
          <w:b/>
          <w:bCs/>
          <w:sz w:val="28"/>
          <w:szCs w:val="28"/>
        </w:rPr>
        <w:t>1</w:t>
      </w:r>
      <w:r>
        <w:rPr>
          <w:rFonts w:ascii="宋体"/>
          <w:b/>
          <w:bCs/>
          <w:sz w:val="28"/>
          <w:szCs w:val="28"/>
        </w:rPr>
        <w:t>.</w:t>
      </w:r>
      <w:r>
        <w:rPr>
          <w:rFonts w:hint="eastAsia" w:ascii="宋体" w:hAnsi="宋体"/>
          <w:b/>
          <w:bCs/>
          <w:sz w:val="28"/>
          <w:szCs w:val="28"/>
        </w:rPr>
        <w:t>校企合作开发实训项目建设</w:t>
      </w:r>
    </w:p>
    <w:p>
      <w:pPr>
        <w:ind w:firstLine="560" w:firstLineChars="200"/>
        <w:rPr>
          <w:rFonts w:ascii="宋体"/>
          <w:sz w:val="28"/>
          <w:szCs w:val="28"/>
        </w:rPr>
      </w:pPr>
      <w:r>
        <w:rPr>
          <w:rFonts w:hint="eastAsia" w:ascii="宋体" w:hAnsi="宋体"/>
          <w:sz w:val="28"/>
          <w:szCs w:val="28"/>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ind w:firstLine="562" w:firstLineChars="200"/>
        <w:rPr>
          <w:rFonts w:ascii="宋体"/>
          <w:b/>
          <w:bCs/>
          <w:sz w:val="28"/>
          <w:szCs w:val="28"/>
        </w:rPr>
      </w:pPr>
      <w:r>
        <w:rPr>
          <w:rFonts w:ascii="宋体" w:hAnsi="宋体"/>
          <w:b/>
          <w:bCs/>
          <w:sz w:val="28"/>
          <w:szCs w:val="28"/>
        </w:rPr>
        <w:t>2</w:t>
      </w:r>
      <w:r>
        <w:rPr>
          <w:rFonts w:ascii="宋体"/>
          <w:b/>
          <w:bCs/>
          <w:sz w:val="28"/>
          <w:szCs w:val="28"/>
        </w:rPr>
        <w:t>.</w:t>
      </w:r>
      <w:r>
        <w:rPr>
          <w:rFonts w:hint="eastAsia" w:ascii="宋体" w:hAnsi="宋体"/>
          <w:b/>
          <w:bCs/>
          <w:sz w:val="28"/>
          <w:szCs w:val="28"/>
        </w:rPr>
        <w:t>核心课程教学资源包建设</w:t>
      </w:r>
    </w:p>
    <w:p>
      <w:pPr>
        <w:ind w:firstLine="560" w:firstLineChars="200"/>
        <w:rPr>
          <w:rFonts w:ascii="宋体"/>
          <w:sz w:val="28"/>
          <w:szCs w:val="28"/>
        </w:rPr>
      </w:pPr>
      <w:r>
        <w:rPr>
          <w:rFonts w:hint="eastAsia" w:ascii="宋体" w:hAnsi="宋体"/>
          <w:sz w:val="28"/>
          <w:szCs w:val="28"/>
        </w:rPr>
        <w:t>核心课程专业教学资源库建设，以突出培养学习自主性、资源共享性为原则，以互联网为载体，实现核心课程教学资源共享。争取实现工学结合教材、项目驱动案例集、教学录像、精品资源共享课等建设内容。</w:t>
      </w:r>
    </w:p>
    <w:p>
      <w:pPr>
        <w:rPr>
          <w:rFonts w:ascii="黑体" w:hAnsi="黑体" w:eastAsia="黑体"/>
          <w:sz w:val="30"/>
          <w:szCs w:val="30"/>
        </w:rPr>
      </w:pPr>
      <w:r>
        <w:rPr>
          <w:rFonts w:hint="eastAsia" w:ascii="黑体" w:hAnsi="黑体" w:eastAsia="黑体"/>
          <w:sz w:val="30"/>
          <w:szCs w:val="30"/>
        </w:rPr>
        <w:t>（四）教学方法</w:t>
      </w:r>
    </w:p>
    <w:p>
      <w:pPr>
        <w:ind w:firstLine="560" w:firstLineChars="200"/>
        <w:rPr>
          <w:rFonts w:ascii="宋体"/>
          <w:sz w:val="28"/>
          <w:szCs w:val="28"/>
        </w:rPr>
      </w:pPr>
      <w:r>
        <w:rPr>
          <w:rFonts w:hint="eastAsia" w:ascii="宋体" w:hAnsi="宋体"/>
          <w:sz w:val="28"/>
          <w:szCs w:val="28"/>
        </w:rPr>
        <w:t>根据电子商务专业人才培养目标，依托学院实践教学平台，结合职业标准和企业岗位能力需求及专业实际情况，依托慧聪网、东莞百达连新电子商务有限公司等企业，积极探索和实践“基地融合、实境交替、项目化教学”的人才培养模式，不断完成工作项目来提高专业技能、增强岗位适应与迁移能力。</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实训课程基本要求</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）教师应根据实训要求，制作项目化、流程化、活页式的项目操作手册。</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）重点、难点内容教师要讲解、示范，并告知学生考核方式及标准。</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）学生应严格遵守实训室要求，保障实训过程的安全性，相互学习，强化团队学习优势。</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）学生认真完成实训报告，熟悉实训内容，做到课前预习。</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实训周基本要求</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）教师应告知学生实训周的各项环节以及最终达到的目标。</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）学生按照实训周制度，按时到岗到位，积极完成每一个环节的工作。</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）教师按照每个环节学生作品或工作效率的情况，按比例计分。</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）学生以小组形式为工作团队，重在培养团队能力、商务合作能力、解决问题的能力。</w:t>
      </w:r>
    </w:p>
    <w:p>
      <w:pPr>
        <w:ind w:firstLine="560" w:firstLineChars="200"/>
        <w:rPr>
          <w:rFonts w:ascii="宋体"/>
          <w:sz w:val="28"/>
          <w:szCs w:val="28"/>
        </w:rPr>
      </w:pPr>
      <w:r>
        <w:rPr>
          <w:rFonts w:ascii="宋体" w:hAnsi="宋体"/>
          <w:sz w:val="28"/>
          <w:szCs w:val="28"/>
        </w:rPr>
        <w:t>3.</w:t>
      </w:r>
      <w:r>
        <w:rPr>
          <w:rFonts w:hint="eastAsia" w:ascii="宋体" w:hAnsi="宋体"/>
          <w:sz w:val="28"/>
          <w:szCs w:val="28"/>
        </w:rPr>
        <w:t>创新创业拓展基本要求</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）教师应引导学生正确理解创业与国家经济社会发展的关系，着力引导学生正确理解创业与职业生涯发展的关系，提高学生的社会责任感、创新精神和创业能力。</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）学生在学习期间应具有好奇心、敢于质疑、勇于竞争、自主学习的精神。</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560" w:firstLineChars="200"/>
        <w:rPr>
          <w:rFonts w:ascii="宋体"/>
          <w:sz w:val="28"/>
          <w:szCs w:val="28"/>
        </w:rPr>
      </w:pPr>
      <w:r>
        <w:rPr>
          <w:rFonts w:ascii="宋体" w:hAnsi="宋体"/>
          <w:sz w:val="28"/>
          <w:szCs w:val="28"/>
        </w:rPr>
        <w:t>4.</w:t>
      </w:r>
      <w:r>
        <w:rPr>
          <w:rFonts w:hint="eastAsia" w:ascii="宋体" w:hAnsi="宋体"/>
          <w:sz w:val="28"/>
          <w:szCs w:val="28"/>
        </w:rPr>
        <w:t>认识实习基本要求</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）实习指导老师应从职业素养、工作安全等方面对学生进行培训，</w:t>
      </w:r>
      <w:r>
        <w:rPr>
          <w:rFonts w:ascii="宋体" w:hAnsi="宋体"/>
          <w:sz w:val="28"/>
          <w:szCs w:val="28"/>
        </w:rPr>
        <w:t xml:space="preserve"> </w:t>
      </w:r>
      <w:r>
        <w:rPr>
          <w:rFonts w:hint="eastAsia" w:ascii="宋体" w:hAnsi="宋体"/>
          <w:sz w:val="28"/>
          <w:szCs w:val="28"/>
        </w:rPr>
        <w:t>做到理论联系实际。</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）学生要在认识实习中了解企业的运作，岗位的工作职责和要求，体验企业的文化氛围，感受职场氛围。</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）学生要在认识实习中完成阶段性实习总结和认识实习总结，加强基本技能，调整职业生涯规划。</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）学生在认识实习中除了开拓视野，培养实践能力，更应该培养观察、研究、分析及解决问题的能力。</w:t>
      </w:r>
    </w:p>
    <w:p>
      <w:pPr>
        <w:ind w:firstLine="562" w:firstLineChars="200"/>
        <w:rPr>
          <w:rFonts w:ascii="宋体"/>
          <w:b/>
          <w:sz w:val="28"/>
          <w:szCs w:val="28"/>
        </w:rPr>
      </w:pPr>
      <w:r>
        <w:rPr>
          <w:rFonts w:ascii="宋体" w:hAnsi="宋体"/>
          <w:b/>
          <w:sz w:val="28"/>
          <w:szCs w:val="28"/>
        </w:rPr>
        <w:t>5</w:t>
      </w:r>
      <w:r>
        <w:rPr>
          <w:rFonts w:ascii="宋体"/>
          <w:b/>
          <w:sz w:val="28"/>
          <w:szCs w:val="28"/>
        </w:rPr>
        <w:t>.</w:t>
      </w:r>
      <w:r>
        <w:rPr>
          <w:rFonts w:hint="eastAsia" w:ascii="宋体" w:hAnsi="宋体"/>
          <w:b/>
          <w:sz w:val="28"/>
          <w:szCs w:val="28"/>
        </w:rPr>
        <w:t>双元培养模式</w:t>
      </w:r>
    </w:p>
    <w:p>
      <w:pPr>
        <w:ind w:firstLine="560" w:firstLineChars="200"/>
        <w:rPr>
          <w:rFonts w:ascii="宋体"/>
          <w:sz w:val="28"/>
          <w:szCs w:val="28"/>
        </w:rPr>
      </w:pPr>
      <w:r>
        <w:rPr>
          <w:rFonts w:hint="eastAsia" w:ascii="宋体" w:hAnsi="宋体"/>
          <w:sz w:val="28"/>
          <w:szCs w:val="28"/>
        </w:rPr>
        <w:t>双元培养是让学生在企业的真实环境中锻炼自己的专业技能和职业素质，在真实的企业环境中，最大限度满足企业岗位对技能型人才的需求。</w:t>
      </w:r>
    </w:p>
    <w:p>
      <w:pPr>
        <w:ind w:firstLine="560" w:firstLineChars="200"/>
        <w:rPr>
          <w:rFonts w:ascii="宋体"/>
          <w:sz w:val="28"/>
          <w:szCs w:val="28"/>
        </w:rPr>
      </w:pPr>
      <w:r>
        <w:rPr>
          <w:rFonts w:hint="eastAsia" w:ascii="宋体" w:hAnsi="宋体"/>
          <w:sz w:val="28"/>
          <w:szCs w:val="28"/>
        </w:rPr>
        <w:t>学习模式采用在校学习和</w:t>
      </w:r>
      <w:r>
        <w:rPr>
          <w:rFonts w:hint="eastAsia" w:ascii="宋体" w:hAnsi="宋体"/>
          <w:sz w:val="28"/>
          <w:szCs w:val="28"/>
          <w:lang w:eastAsia="zh-CN"/>
        </w:rPr>
        <w:t>岗位</w:t>
      </w:r>
      <w:r>
        <w:rPr>
          <w:rFonts w:hint="eastAsia" w:ascii="宋体" w:hAnsi="宋体"/>
          <w:sz w:val="28"/>
          <w:szCs w:val="28"/>
        </w:rPr>
        <w:t>学习两个环节。</w:t>
      </w:r>
    </w:p>
    <w:p>
      <w:pPr>
        <w:ind w:firstLine="560" w:firstLineChars="200"/>
        <w:rPr>
          <w:rFonts w:ascii="宋体"/>
          <w:sz w:val="28"/>
          <w:szCs w:val="28"/>
        </w:rPr>
      </w:pPr>
      <w:r>
        <w:rPr>
          <w:rFonts w:hint="eastAsia" w:ascii="宋体" w:hAnsi="宋体"/>
          <w:sz w:val="28"/>
          <w:szCs w:val="28"/>
        </w:rPr>
        <w:t>在校学习阶段，为期</w:t>
      </w:r>
      <w:r>
        <w:rPr>
          <w:rFonts w:ascii="宋体" w:hAnsi="宋体"/>
          <w:sz w:val="28"/>
          <w:szCs w:val="28"/>
        </w:rPr>
        <w:t>4</w:t>
      </w:r>
      <w:r>
        <w:rPr>
          <w:rFonts w:hint="eastAsia" w:ascii="宋体" w:hAnsi="宋体"/>
          <w:sz w:val="28"/>
          <w:szCs w:val="28"/>
        </w:rPr>
        <w:t>周，针对学生选择的工作岗位及方向进行理论或学校模式教学。</w:t>
      </w:r>
    </w:p>
    <w:p>
      <w:pPr>
        <w:ind w:firstLine="560" w:firstLineChars="200"/>
        <w:rPr>
          <w:rFonts w:ascii="宋体"/>
          <w:sz w:val="28"/>
          <w:szCs w:val="28"/>
        </w:rPr>
      </w:pPr>
      <w:r>
        <w:rPr>
          <w:rFonts w:hint="eastAsia" w:ascii="宋体" w:hAnsi="宋体"/>
          <w:sz w:val="28"/>
          <w:szCs w:val="28"/>
          <w:lang w:eastAsia="zh-CN"/>
        </w:rPr>
        <w:t>岗位</w:t>
      </w:r>
      <w:r>
        <w:rPr>
          <w:rFonts w:hint="eastAsia" w:ascii="宋体" w:hAnsi="宋体"/>
          <w:sz w:val="28"/>
          <w:szCs w:val="28"/>
        </w:rPr>
        <w:t>学习阶段，为期</w:t>
      </w:r>
      <w:r>
        <w:rPr>
          <w:rFonts w:ascii="宋体" w:hAnsi="宋体"/>
          <w:sz w:val="28"/>
          <w:szCs w:val="28"/>
        </w:rPr>
        <w:t>13</w:t>
      </w:r>
      <w:r>
        <w:rPr>
          <w:rFonts w:hint="eastAsia" w:ascii="宋体" w:hAnsi="宋体"/>
          <w:sz w:val="28"/>
          <w:szCs w:val="28"/>
        </w:rPr>
        <w:t>周，其中企业导师对到岗学生进行为期</w:t>
      </w:r>
      <w:r>
        <w:rPr>
          <w:rFonts w:ascii="宋体" w:hAnsi="宋体"/>
          <w:sz w:val="28"/>
          <w:szCs w:val="28"/>
        </w:rPr>
        <w:t>1-2</w:t>
      </w:r>
      <w:r>
        <w:rPr>
          <w:rFonts w:hint="eastAsia" w:ascii="宋体" w:hAnsi="宋体"/>
          <w:sz w:val="28"/>
          <w:szCs w:val="28"/>
        </w:rPr>
        <w:t>周的岗前培训，之后根据所学内容到企业真实运用。</w:t>
      </w:r>
    </w:p>
    <w:p>
      <w:pPr>
        <w:rPr>
          <w:rFonts w:ascii="黑体" w:hAnsi="黑体" w:eastAsia="黑体"/>
          <w:sz w:val="30"/>
          <w:szCs w:val="30"/>
        </w:rPr>
      </w:pPr>
      <w:r>
        <w:rPr>
          <w:rFonts w:hint="eastAsia" w:ascii="黑体" w:hAnsi="黑体" w:eastAsia="黑体"/>
          <w:sz w:val="30"/>
          <w:szCs w:val="30"/>
        </w:rPr>
        <w:t>（五）学习评价</w:t>
      </w:r>
    </w:p>
    <w:p>
      <w:pPr>
        <w:ind w:firstLine="560" w:firstLineChars="200"/>
        <w:rPr>
          <w:rFonts w:ascii="宋体"/>
          <w:sz w:val="28"/>
          <w:szCs w:val="28"/>
        </w:rPr>
      </w:pPr>
      <w:r>
        <w:rPr>
          <w:rFonts w:hint="eastAsia" w:ascii="宋体" w:hAnsi="宋体"/>
          <w:sz w:val="28"/>
          <w:szCs w:val="28"/>
        </w:rPr>
        <w:t>根据教学目标、教学方式，采用形式多样的考核办法。</w:t>
      </w:r>
    </w:p>
    <w:p>
      <w:pPr>
        <w:ind w:firstLine="560" w:firstLineChars="200"/>
        <w:rPr>
          <w:rFonts w:ascii="宋体"/>
          <w:sz w:val="28"/>
          <w:szCs w:val="28"/>
        </w:rPr>
      </w:pPr>
      <w:r>
        <w:rPr>
          <w:rFonts w:ascii="宋体" w:hAnsi="宋体"/>
          <w:sz w:val="28"/>
          <w:szCs w:val="28"/>
        </w:rPr>
        <w:t>1</w:t>
      </w:r>
      <w:r>
        <w:rPr>
          <w:rFonts w:ascii="宋体"/>
          <w:sz w:val="28"/>
          <w:szCs w:val="28"/>
        </w:rPr>
        <w:t>.</w:t>
      </w:r>
      <w:r>
        <w:rPr>
          <w:rFonts w:hint="eastAsia" w:ascii="宋体" w:hAnsi="宋体"/>
          <w:sz w:val="28"/>
          <w:szCs w:val="28"/>
        </w:rPr>
        <w:t>普通课程学习评价要求</w:t>
      </w:r>
    </w:p>
    <w:p>
      <w:pPr>
        <w:ind w:firstLine="560" w:firstLineChars="200"/>
        <w:rPr>
          <w:rFonts w:ascii="宋体"/>
          <w:sz w:val="28"/>
          <w:szCs w:val="28"/>
        </w:rPr>
      </w:pPr>
      <w:r>
        <w:rPr>
          <w:rFonts w:hint="eastAsia" w:ascii="宋体" w:hAnsi="宋体"/>
          <w:sz w:val="28"/>
          <w:szCs w:val="28"/>
        </w:rPr>
        <w:t>考核内容应体现：能力本位的原则、实践性原则、实用性原则、针对性原则及可持续性原则。</w:t>
      </w:r>
    </w:p>
    <w:p>
      <w:pPr>
        <w:ind w:firstLine="560" w:firstLineChars="200"/>
        <w:rPr>
          <w:rFonts w:ascii="宋体"/>
          <w:sz w:val="28"/>
          <w:szCs w:val="28"/>
        </w:rPr>
      </w:pPr>
      <w:r>
        <w:rPr>
          <w:rFonts w:hint="eastAsia" w:ascii="宋体" w:hAnsi="宋体"/>
          <w:sz w:val="28"/>
          <w:szCs w:val="28"/>
        </w:rPr>
        <w:t>考核方式应体现：“过程考核，结果考核，综合评价，以人为本”，强调以人为本的整体性评价观。</w:t>
      </w:r>
    </w:p>
    <w:p>
      <w:pPr>
        <w:ind w:firstLine="560" w:firstLineChars="200"/>
        <w:rPr>
          <w:rFonts w:ascii="宋体"/>
          <w:sz w:val="28"/>
          <w:szCs w:val="28"/>
        </w:rPr>
      </w:pPr>
      <w:r>
        <w:rPr>
          <w:rFonts w:hint="eastAsia" w:ascii="宋体" w:hAnsi="宋体"/>
          <w:sz w:val="28"/>
          <w:szCs w:val="28"/>
        </w:rPr>
        <w:t>评价主体应体现：从过去校内评价、学校教师单一评价方式，转向企业评价、社会评价开放式评价。</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双元培养评价方式</w:t>
      </w:r>
    </w:p>
    <w:p>
      <w:pPr>
        <w:ind w:firstLine="560" w:firstLineChars="200"/>
        <w:rPr>
          <w:rFonts w:ascii="宋体"/>
          <w:sz w:val="28"/>
          <w:szCs w:val="28"/>
        </w:rPr>
      </w:pPr>
      <w:r>
        <w:rPr>
          <w:rFonts w:hint="eastAsia" w:ascii="宋体" w:hAnsi="宋体"/>
          <w:sz w:val="28"/>
          <w:szCs w:val="28"/>
        </w:rPr>
        <w:t>学生在校学习阶段评价方式采用期末考试和校内指导教师共同完成，其中期末考试在校内完成，校内指导导师根据学生实习后对技能的运用情况给予实践评分。即期末考试占</w:t>
      </w:r>
      <w:r>
        <w:rPr>
          <w:rFonts w:ascii="宋体" w:hAnsi="宋体"/>
          <w:sz w:val="28"/>
          <w:szCs w:val="28"/>
        </w:rPr>
        <w:t>70%</w:t>
      </w:r>
      <w:r>
        <w:rPr>
          <w:rFonts w:hint="eastAsia" w:ascii="宋体" w:hAnsi="宋体"/>
          <w:sz w:val="28"/>
          <w:szCs w:val="28"/>
        </w:rPr>
        <w:t>，实践评分占</w:t>
      </w:r>
      <w:r>
        <w:rPr>
          <w:rFonts w:ascii="宋体" w:hAnsi="宋体"/>
          <w:sz w:val="28"/>
          <w:szCs w:val="28"/>
        </w:rPr>
        <w:t>30%</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学生</w:t>
      </w:r>
      <w:r>
        <w:rPr>
          <w:rFonts w:hint="eastAsia" w:ascii="宋体" w:hAnsi="宋体"/>
          <w:sz w:val="28"/>
          <w:szCs w:val="28"/>
          <w:lang w:eastAsia="zh-CN"/>
        </w:rPr>
        <w:t>岗位</w:t>
      </w:r>
      <w:r>
        <w:rPr>
          <w:rFonts w:hint="eastAsia" w:ascii="宋体" w:hAnsi="宋体"/>
          <w:sz w:val="28"/>
          <w:szCs w:val="28"/>
        </w:rPr>
        <w:t>学习阶段评价方式采用校内指导教师和企业导师共同完成，主要以企业导师的评价为主，企业导师给分占</w:t>
      </w:r>
      <w:r>
        <w:rPr>
          <w:rFonts w:ascii="宋体" w:hAnsi="宋体"/>
          <w:sz w:val="28"/>
          <w:szCs w:val="28"/>
        </w:rPr>
        <w:t>80%</w:t>
      </w:r>
      <w:r>
        <w:rPr>
          <w:rFonts w:hint="eastAsia" w:ascii="宋体" w:hAnsi="宋体"/>
          <w:sz w:val="28"/>
          <w:szCs w:val="28"/>
        </w:rPr>
        <w:t>，指导教师占</w:t>
      </w:r>
      <w:r>
        <w:rPr>
          <w:rFonts w:ascii="宋体" w:hAnsi="宋体"/>
          <w:sz w:val="28"/>
          <w:szCs w:val="28"/>
        </w:rPr>
        <w:t>20%</w:t>
      </w:r>
      <w:r>
        <w:rPr>
          <w:rFonts w:hint="eastAsia" w:ascii="宋体" w:hAnsi="宋体"/>
          <w:sz w:val="28"/>
          <w:szCs w:val="28"/>
        </w:rPr>
        <w:t>，如企业有需求，可以进行调整。</w:t>
      </w:r>
    </w:p>
    <w:p>
      <w:pPr>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.岗位实践课</w:t>
      </w:r>
    </w:p>
    <w:p>
      <w:pPr>
        <w:ind w:firstLine="560" w:firstLineChars="200"/>
        <w:rPr>
          <w:rFonts w:hint="eastAsia" w:ascii="宋体" w:hAnsi="宋体"/>
          <w:sz w:val="28"/>
          <w:szCs w:val="28"/>
        </w:rPr>
      </w:pPr>
      <w:r>
        <w:rPr>
          <w:rFonts w:hint="eastAsia" w:ascii="宋体" w:hAnsi="宋体"/>
          <w:sz w:val="28"/>
          <w:szCs w:val="28"/>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rPr>
          <w:rFonts w:ascii="黑体" w:hAnsi="黑体" w:eastAsia="黑体"/>
          <w:sz w:val="30"/>
          <w:szCs w:val="30"/>
        </w:rPr>
      </w:pPr>
      <w:r>
        <w:rPr>
          <w:rFonts w:hint="eastAsia" w:ascii="黑体" w:hAnsi="黑体" w:eastAsia="黑体"/>
          <w:sz w:val="30"/>
          <w:szCs w:val="30"/>
        </w:rPr>
        <w:t>（六）质量管理</w:t>
      </w:r>
    </w:p>
    <w:p>
      <w:pPr>
        <w:ind w:firstLine="560" w:firstLineChars="200"/>
        <w:rPr>
          <w:rFonts w:ascii="宋体"/>
          <w:color w:val="auto"/>
          <w:sz w:val="28"/>
          <w:szCs w:val="28"/>
          <w:highlight w:val="none"/>
        </w:rPr>
      </w:pPr>
      <w:r>
        <w:rPr>
          <w:rFonts w:hint="eastAsia" w:ascii="宋体" w:hAnsi="宋体"/>
          <w:color w:val="auto"/>
          <w:sz w:val="28"/>
          <w:szCs w:val="28"/>
          <w:highlight w:val="none"/>
        </w:rPr>
        <w:t>电子商务专业人才培养在质量管理方面要把握住对学生的考核，考核要以能力考核为核心，综合考核专业知识、专业技能、职业素质、团队合作等方面。</w:t>
      </w:r>
    </w:p>
    <w:p>
      <w:pPr>
        <w:ind w:firstLine="560" w:firstLineChars="200"/>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1</w:t>
      </w:r>
      <w:r>
        <w:rPr>
          <w:rFonts w:hint="eastAsia" w:ascii="宋体" w:hAnsi="宋体"/>
          <w:color w:val="auto"/>
          <w:sz w:val="28"/>
          <w:szCs w:val="28"/>
          <w:highlight w:val="none"/>
        </w:rPr>
        <w:t>）公共基础课采用以学生的学习态度、思想品德，以及学生对知识的理解和掌握程度等进行综合评定。要注重平时教学过程的评定，将课堂表现、平时作业、实践环节和期末考试成绩有机结合，综合评定成绩。</w:t>
      </w:r>
    </w:p>
    <w:p>
      <w:pPr>
        <w:ind w:firstLine="560" w:firstLineChars="200"/>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2</w:t>
      </w:r>
      <w:r>
        <w:rPr>
          <w:rFonts w:hint="eastAsia" w:ascii="宋体" w:hAnsi="宋体"/>
          <w:color w:val="auto"/>
          <w:sz w:val="28"/>
          <w:szCs w:val="28"/>
          <w:highlight w:val="none"/>
        </w:rPr>
        <w:t>）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ind w:firstLine="560" w:firstLineChars="200"/>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3</w:t>
      </w:r>
      <w:r>
        <w:rPr>
          <w:rFonts w:hint="eastAsia" w:ascii="宋体" w:hAnsi="宋体"/>
          <w:color w:val="auto"/>
          <w:sz w:val="28"/>
          <w:szCs w:val="28"/>
          <w:highlight w:val="none"/>
        </w:rPr>
        <w:t>）岗位实习以企业考核为主，学院考核为辅。校企双重考核学生的工作态度和工作业绩，其中学生能否上岗就业（与企业签订就业协议书）作为考核学生岗位实习成绩的重要指标。</w:t>
      </w:r>
    </w:p>
    <w:p>
      <w:pPr>
        <w:rPr>
          <w:rFonts w:ascii="黑体" w:hAnsi="黑体" w:eastAsia="黑体"/>
          <w:sz w:val="32"/>
          <w:szCs w:val="32"/>
        </w:rPr>
      </w:pPr>
      <w:r>
        <w:rPr>
          <w:rFonts w:hint="eastAsia" w:ascii="黑体" w:hAnsi="黑体" w:eastAsia="黑体"/>
          <w:sz w:val="32"/>
          <w:szCs w:val="32"/>
        </w:rPr>
        <w:t>九、毕业要求</w:t>
      </w:r>
    </w:p>
    <w:p>
      <w:pPr>
        <w:ind w:firstLine="560" w:firstLineChars="200"/>
        <w:jc w:val="left"/>
        <w:rPr>
          <w:rFonts w:ascii="宋体"/>
          <w:sz w:val="28"/>
          <w:szCs w:val="28"/>
        </w:rPr>
      </w:pPr>
      <w:r>
        <w:rPr>
          <w:rFonts w:hint="eastAsia" w:ascii="宋体" w:hAnsi="宋体"/>
          <w:sz w:val="28"/>
          <w:szCs w:val="28"/>
        </w:rPr>
        <w:t>（一）必修课程的成绩全部合格，中职修满</w:t>
      </w:r>
      <w:r>
        <w:rPr>
          <w:rFonts w:hint="eastAsia" w:ascii="宋体" w:hAnsi="宋体"/>
          <w:sz w:val="28"/>
          <w:szCs w:val="28"/>
          <w:lang w:val="en-US" w:eastAsia="zh-CN"/>
        </w:rPr>
        <w:t>149</w:t>
      </w:r>
      <w:r>
        <w:rPr>
          <w:rFonts w:hint="eastAsia" w:ascii="宋体" w:hAnsi="宋体"/>
          <w:sz w:val="28"/>
          <w:szCs w:val="28"/>
        </w:rPr>
        <w:t>分、高职修满</w:t>
      </w:r>
      <w:r>
        <w:rPr>
          <w:rFonts w:hint="eastAsia" w:ascii="宋体" w:hAnsi="宋体"/>
          <w:sz w:val="28"/>
          <w:szCs w:val="28"/>
          <w:lang w:val="en-US" w:eastAsia="zh-CN"/>
        </w:rPr>
        <w:t>108</w:t>
      </w:r>
      <w:r>
        <w:rPr>
          <w:rFonts w:hint="eastAsia" w:ascii="宋体" w:hAnsi="宋体"/>
          <w:sz w:val="28"/>
          <w:szCs w:val="28"/>
        </w:rPr>
        <w:t>分。</w:t>
      </w:r>
    </w:p>
    <w:p>
      <w:pPr>
        <w:ind w:firstLine="560" w:firstLineChars="200"/>
        <w:jc w:val="left"/>
        <w:rPr>
          <w:rFonts w:ascii="宋体"/>
          <w:sz w:val="28"/>
          <w:szCs w:val="28"/>
        </w:rPr>
      </w:pPr>
      <w:r>
        <w:rPr>
          <w:rFonts w:hint="eastAsia" w:ascii="宋体" w:hAnsi="宋体"/>
          <w:sz w:val="28"/>
          <w:szCs w:val="28"/>
        </w:rPr>
        <w:t>（二）《国家学生体质健康标准》测评合格。</w:t>
      </w:r>
    </w:p>
    <w:p>
      <w:pPr>
        <w:ind w:firstLine="560" w:firstLineChars="200"/>
        <w:jc w:val="left"/>
        <w:rPr>
          <w:rFonts w:ascii="宋体"/>
          <w:sz w:val="28"/>
          <w:szCs w:val="28"/>
        </w:rPr>
      </w:pPr>
      <w:r>
        <w:rPr>
          <w:rFonts w:hint="eastAsia" w:ascii="宋体" w:hAnsi="宋体"/>
          <w:sz w:val="28"/>
          <w:szCs w:val="28"/>
        </w:rPr>
        <w:t>（三）综合素质测评合格。</w:t>
      </w:r>
    </w:p>
    <w:p>
      <w:pPr>
        <w:ind w:firstLine="560" w:firstLineChars="200"/>
        <w:jc w:val="left"/>
        <w:rPr>
          <w:rFonts w:hint="eastAsia" w:ascii="宋体" w:hAnsi="宋体"/>
          <w:sz w:val="28"/>
          <w:szCs w:val="28"/>
        </w:rPr>
      </w:pPr>
      <w:r>
        <w:rPr>
          <w:rFonts w:hint="eastAsia" w:ascii="宋体" w:hAnsi="宋体"/>
          <w:sz w:val="28"/>
          <w:szCs w:val="28"/>
        </w:rPr>
        <w:t>（四）证书要求</w:t>
      </w:r>
    </w:p>
    <w:p>
      <w:pPr>
        <w:ind w:firstLine="560" w:firstLineChars="200"/>
        <w:jc w:val="left"/>
        <w:rPr>
          <w:rFonts w:hint="eastAsia" w:ascii="宋体"/>
          <w:sz w:val="28"/>
          <w:szCs w:val="28"/>
        </w:rPr>
      </w:pPr>
      <w:r>
        <w:rPr>
          <w:rFonts w:hint="eastAsia" w:ascii="宋体"/>
          <w:sz w:val="28"/>
          <w:szCs w:val="28"/>
        </w:rPr>
        <w:t>1.中职学段必须考取以下任意一种证书，方可转段考核升入高职学段：</w:t>
      </w:r>
    </w:p>
    <w:tbl>
      <w:tblPr>
        <w:tblStyle w:val="11"/>
        <w:tblpPr w:leftFromText="180" w:rightFromText="180" w:vertAnchor="page" w:horzAnchor="page" w:tblpX="2175" w:tblpY="223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370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728" w:type="pct"/>
            <w:vMerge w:val="restart"/>
            <w:vAlign w:val="center"/>
          </w:tcPr>
          <w:p>
            <w:pPr>
              <w:jc w:val="center"/>
              <w:rPr>
                <w:rFonts w:ascii="宋体" w:hAnsi="宋体" w:cs="宋体"/>
                <w:color w:val="000000"/>
                <w:sz w:val="24"/>
              </w:rPr>
            </w:pPr>
            <w:r>
              <w:rPr>
                <w:rFonts w:hint="eastAsia" w:ascii="仿宋" w:hAnsi="仿宋" w:eastAsia="仿宋"/>
                <w:b/>
                <w:sz w:val="24"/>
              </w:rPr>
              <w:t>电子商务</w:t>
            </w:r>
          </w:p>
        </w:tc>
        <w:tc>
          <w:tcPr>
            <w:tcW w:w="2173" w:type="pct"/>
            <w:vAlign w:val="center"/>
          </w:tcPr>
          <w:p>
            <w:pPr>
              <w:rPr>
                <w:rFonts w:ascii="仿宋" w:hAnsi="仿宋" w:eastAsia="仿宋"/>
                <w:sz w:val="24"/>
              </w:rPr>
            </w:pPr>
            <w:r>
              <w:rPr>
                <w:rFonts w:ascii="仿宋" w:hAnsi="仿宋" w:eastAsia="仿宋"/>
                <w:sz w:val="24"/>
              </w:rPr>
              <w:t>全国计算机等级考试证书、全国英语等级考试证书</w:t>
            </w:r>
          </w:p>
        </w:tc>
        <w:tc>
          <w:tcPr>
            <w:tcW w:w="2097" w:type="pct"/>
            <w:vAlign w:val="center"/>
          </w:tcPr>
          <w:p>
            <w:pPr>
              <w:rPr>
                <w:rFonts w:ascii="仿宋" w:hAnsi="仿宋" w:eastAsia="仿宋"/>
                <w:sz w:val="24"/>
              </w:rPr>
            </w:pPr>
            <w:r>
              <w:rPr>
                <w:rFonts w:ascii="仿宋" w:hAnsi="仿宋" w:eastAsia="仿宋"/>
                <w:sz w:val="24"/>
              </w:rPr>
              <w:t>教育部考试中心主考的一级及以上证书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728" w:type="pct"/>
            <w:vMerge w:val="continue"/>
            <w:vAlign w:val="center"/>
          </w:tcPr>
          <w:p>
            <w:pPr>
              <w:jc w:val="center"/>
              <w:rPr>
                <w:rFonts w:ascii="仿宋" w:hAnsi="仿宋" w:eastAsia="仿宋"/>
                <w:b/>
                <w:sz w:val="24"/>
              </w:rPr>
            </w:pPr>
          </w:p>
        </w:tc>
        <w:tc>
          <w:tcPr>
            <w:tcW w:w="2173" w:type="pct"/>
            <w:vAlign w:val="center"/>
          </w:tcPr>
          <w:p>
            <w:pPr>
              <w:rPr>
                <w:rFonts w:ascii="仿宋" w:hAnsi="仿宋" w:eastAsia="仿宋"/>
                <w:sz w:val="24"/>
              </w:rPr>
            </w:pPr>
            <w:r>
              <w:rPr>
                <w:rFonts w:ascii="仿宋" w:hAnsi="仿宋" w:eastAsia="仿宋"/>
                <w:sz w:val="24"/>
              </w:rPr>
              <w:t>计算机职业能力评价认证考试合格证书</w:t>
            </w:r>
          </w:p>
        </w:tc>
        <w:tc>
          <w:tcPr>
            <w:tcW w:w="2097" w:type="pct"/>
            <w:vAlign w:val="center"/>
          </w:tcPr>
          <w:p>
            <w:pPr>
              <w:rPr>
                <w:rFonts w:ascii="仿宋" w:hAnsi="仿宋" w:eastAsia="仿宋"/>
                <w:sz w:val="24"/>
              </w:rPr>
            </w:pPr>
            <w:r>
              <w:rPr>
                <w:rFonts w:ascii="仿宋" w:hAnsi="仿宋" w:eastAsia="仿宋"/>
                <w:sz w:val="24"/>
              </w:rPr>
              <w:t>广东劳动学会职业能力评价中心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728" w:type="pct"/>
            <w:vMerge w:val="continue"/>
            <w:vAlign w:val="center"/>
          </w:tcPr>
          <w:p>
            <w:pPr>
              <w:jc w:val="center"/>
              <w:rPr>
                <w:rFonts w:ascii="仿宋" w:hAnsi="仿宋" w:eastAsia="仿宋"/>
                <w:b/>
                <w:sz w:val="24"/>
              </w:rPr>
            </w:pPr>
          </w:p>
        </w:tc>
        <w:tc>
          <w:tcPr>
            <w:tcW w:w="2173" w:type="pct"/>
            <w:vAlign w:val="center"/>
          </w:tcPr>
          <w:p>
            <w:pPr>
              <w:rPr>
                <w:rFonts w:ascii="仿宋" w:hAnsi="仿宋" w:eastAsia="仿宋"/>
                <w:sz w:val="24"/>
              </w:rPr>
            </w:pPr>
            <w:r>
              <w:rPr>
                <w:rFonts w:ascii="仿宋" w:hAnsi="仿宋" w:eastAsia="仿宋"/>
                <w:sz w:val="24"/>
              </w:rPr>
              <w:t>1+X网店运营推广职业技能等级证书 (初级）</w:t>
            </w:r>
            <w:r>
              <w:rPr>
                <w:rFonts w:hint="eastAsia" w:ascii="仿宋" w:hAnsi="仿宋" w:eastAsia="仿宋"/>
                <w:sz w:val="24"/>
              </w:rPr>
              <w:t>、</w:t>
            </w:r>
            <w:r>
              <w:rPr>
                <w:rFonts w:ascii="仿宋" w:hAnsi="仿宋" w:eastAsia="仿宋"/>
                <w:sz w:val="24"/>
              </w:rPr>
              <w:t>1+X数字营销技术应用职业技能等级证书 (初级）</w:t>
            </w:r>
            <w:r>
              <w:rPr>
                <w:rFonts w:hint="eastAsia" w:ascii="仿宋" w:hAnsi="仿宋" w:eastAsia="仿宋"/>
                <w:sz w:val="24"/>
              </w:rPr>
              <w:t>、</w:t>
            </w:r>
            <w:r>
              <w:rPr>
                <w:rFonts w:ascii="仿宋" w:hAnsi="仿宋" w:eastAsia="仿宋"/>
                <w:sz w:val="24"/>
              </w:rPr>
              <w:t>1+X连锁特许经营管理职业技能等级证书(初级)</w:t>
            </w:r>
            <w:r>
              <w:rPr>
                <w:rFonts w:hint="eastAsia" w:ascii="仿宋" w:hAnsi="仿宋" w:eastAsia="仿宋"/>
                <w:sz w:val="24"/>
              </w:rPr>
              <w:t>、1+X社交</w:t>
            </w:r>
            <w:r>
              <w:rPr>
                <w:rFonts w:ascii="仿宋" w:hAnsi="仿宋" w:eastAsia="仿宋"/>
                <w:sz w:val="24"/>
              </w:rPr>
              <w:t>电商运营职业技能等级证书</w:t>
            </w:r>
          </w:p>
        </w:tc>
        <w:tc>
          <w:tcPr>
            <w:tcW w:w="2097" w:type="pct"/>
            <w:vAlign w:val="center"/>
          </w:tcPr>
          <w:p>
            <w:pPr>
              <w:rPr>
                <w:rFonts w:ascii="仿宋" w:hAnsi="仿宋" w:eastAsia="仿宋"/>
                <w:sz w:val="24"/>
              </w:rPr>
            </w:pPr>
            <w:r>
              <w:rPr>
                <w:rFonts w:ascii="仿宋" w:hAnsi="仿宋" w:eastAsia="仿宋"/>
                <w:sz w:val="24"/>
              </w:rPr>
              <w:t>教育部职业技术教育中心研究所批准的培训评价组织颁发的初级以上证书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728" w:type="pct"/>
            <w:vMerge w:val="continue"/>
            <w:vAlign w:val="center"/>
          </w:tcPr>
          <w:p>
            <w:pPr>
              <w:jc w:val="center"/>
              <w:rPr>
                <w:rFonts w:ascii="仿宋" w:hAnsi="仿宋" w:eastAsia="仿宋"/>
                <w:b/>
                <w:sz w:val="24"/>
              </w:rPr>
            </w:pPr>
          </w:p>
        </w:tc>
        <w:tc>
          <w:tcPr>
            <w:tcW w:w="2173" w:type="pct"/>
            <w:vAlign w:val="center"/>
          </w:tcPr>
          <w:p>
            <w:pPr>
              <w:rPr>
                <w:rFonts w:ascii="仿宋" w:hAnsi="仿宋" w:eastAsia="仿宋"/>
                <w:sz w:val="24"/>
              </w:rPr>
            </w:pPr>
            <w:r>
              <w:rPr>
                <w:rFonts w:ascii="仿宋" w:hAnsi="仿宋" w:eastAsia="仿宋"/>
                <w:sz w:val="24"/>
              </w:rPr>
              <w:t>会计证书、电子证书、旅游证书、教育基础综合证书</w:t>
            </w:r>
          </w:p>
        </w:tc>
        <w:tc>
          <w:tcPr>
            <w:tcW w:w="2097" w:type="pct"/>
            <w:vAlign w:val="center"/>
          </w:tcPr>
          <w:p>
            <w:pPr>
              <w:rPr>
                <w:rFonts w:ascii="仿宋" w:hAnsi="仿宋" w:eastAsia="仿宋"/>
                <w:sz w:val="24"/>
              </w:rPr>
            </w:pPr>
            <w:r>
              <w:rPr>
                <w:rFonts w:hint="eastAsia" w:ascii="仿宋" w:hAnsi="仿宋" w:eastAsia="仿宋"/>
                <w:sz w:val="24"/>
              </w:rPr>
              <w:t>广东省教育考试院主考的专业技能课程B级及以上证书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728" w:type="pct"/>
            <w:vMerge w:val="continue"/>
            <w:vAlign w:val="center"/>
          </w:tcPr>
          <w:p>
            <w:pPr>
              <w:widowControl/>
              <w:jc w:val="center"/>
              <w:textAlignment w:val="center"/>
              <w:rPr>
                <w:rFonts w:ascii="宋体" w:hAnsi="宋体" w:cs="宋体"/>
                <w:color w:val="000000"/>
                <w:kern w:val="0"/>
                <w:sz w:val="24"/>
                <w:lang w:bidi="ar"/>
              </w:rPr>
            </w:pPr>
          </w:p>
        </w:tc>
        <w:tc>
          <w:tcPr>
            <w:tcW w:w="2173" w:type="pct"/>
            <w:vAlign w:val="center"/>
          </w:tcPr>
          <w:p>
            <w:pPr>
              <w:rPr>
                <w:rFonts w:ascii="仿宋" w:hAnsi="仿宋" w:eastAsia="仿宋"/>
                <w:sz w:val="24"/>
              </w:rPr>
            </w:pPr>
            <w:r>
              <w:rPr>
                <w:rFonts w:hint="eastAsia" w:ascii="仿宋" w:hAnsi="仿宋" w:eastAsia="仿宋"/>
                <w:sz w:val="24"/>
              </w:rPr>
              <w:t>办公软件应用、图形图像处理、计算机辅助设计、多媒体软件制作、网页制作等计算机职业能力评价认证考试合格证书</w:t>
            </w:r>
          </w:p>
        </w:tc>
        <w:tc>
          <w:tcPr>
            <w:tcW w:w="2097" w:type="pct"/>
            <w:vAlign w:val="center"/>
          </w:tcPr>
          <w:p>
            <w:pPr>
              <w:rPr>
                <w:rFonts w:ascii="仿宋" w:hAnsi="仿宋" w:eastAsia="仿宋"/>
                <w:sz w:val="24"/>
              </w:rPr>
            </w:pPr>
            <w:r>
              <w:rPr>
                <w:rFonts w:hint="eastAsia" w:ascii="仿宋" w:hAnsi="仿宋" w:eastAsia="仿宋"/>
                <w:sz w:val="24"/>
              </w:rPr>
              <w:t>广东劳动学会职业能力评价中心主考（或授权）的中级以上（含中级）技能等级证书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728" w:type="pct"/>
            <w:vMerge w:val="continue"/>
            <w:vAlign w:val="center"/>
          </w:tcPr>
          <w:p>
            <w:pPr>
              <w:widowControl/>
              <w:jc w:val="center"/>
              <w:textAlignment w:val="center"/>
              <w:rPr>
                <w:rFonts w:ascii="宋体" w:hAnsi="宋体" w:cs="宋体"/>
                <w:color w:val="000000"/>
                <w:kern w:val="0"/>
                <w:sz w:val="24"/>
                <w:lang w:bidi="ar"/>
              </w:rPr>
            </w:pPr>
          </w:p>
        </w:tc>
        <w:tc>
          <w:tcPr>
            <w:tcW w:w="2173" w:type="pct"/>
            <w:vAlign w:val="center"/>
          </w:tcPr>
          <w:p>
            <w:pPr>
              <w:rPr>
                <w:rFonts w:ascii="仿宋" w:hAnsi="仿宋" w:eastAsia="仿宋"/>
                <w:sz w:val="24"/>
              </w:rPr>
            </w:pPr>
            <w:r>
              <w:rPr>
                <w:rFonts w:ascii="仿宋" w:hAnsi="仿宋" w:eastAsia="仿宋"/>
                <w:sz w:val="24"/>
              </w:rPr>
              <w:t>外经贸单证专业证书</w:t>
            </w:r>
          </w:p>
        </w:tc>
        <w:tc>
          <w:tcPr>
            <w:tcW w:w="2097" w:type="pct"/>
            <w:vAlign w:val="center"/>
          </w:tcPr>
          <w:p>
            <w:pPr>
              <w:rPr>
                <w:rFonts w:ascii="仿宋" w:hAnsi="仿宋" w:eastAsia="仿宋"/>
                <w:sz w:val="24"/>
              </w:rPr>
            </w:pPr>
            <w:r>
              <w:rPr>
                <w:rFonts w:hint="eastAsia" w:ascii="仿宋" w:hAnsi="仿宋" w:eastAsia="仿宋"/>
                <w:sz w:val="24"/>
              </w:rPr>
              <w:t>中国对外贸易经济合作协会主考的一级及以上证书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728" w:type="pct"/>
            <w:vMerge w:val="continue"/>
            <w:vAlign w:val="center"/>
          </w:tcPr>
          <w:p>
            <w:pPr>
              <w:widowControl/>
              <w:jc w:val="center"/>
              <w:textAlignment w:val="center"/>
              <w:rPr>
                <w:rFonts w:ascii="宋体" w:hAnsi="宋体" w:cs="宋体"/>
                <w:color w:val="000000"/>
                <w:kern w:val="0"/>
                <w:sz w:val="24"/>
                <w:lang w:bidi="ar"/>
              </w:rPr>
            </w:pPr>
          </w:p>
        </w:tc>
        <w:tc>
          <w:tcPr>
            <w:tcW w:w="2173" w:type="pct"/>
            <w:vAlign w:val="center"/>
          </w:tcPr>
          <w:p>
            <w:pPr>
              <w:rPr>
                <w:rFonts w:ascii="仿宋" w:hAnsi="仿宋" w:eastAsia="仿宋"/>
                <w:sz w:val="24"/>
              </w:rPr>
            </w:pPr>
            <w:r>
              <w:rPr>
                <w:rFonts w:ascii="仿宋" w:hAnsi="仿宋" w:eastAsia="仿宋"/>
                <w:sz w:val="24"/>
              </w:rPr>
              <w:t>国际商务单证员证书</w:t>
            </w:r>
          </w:p>
        </w:tc>
        <w:tc>
          <w:tcPr>
            <w:tcW w:w="2097" w:type="pct"/>
            <w:vAlign w:val="center"/>
          </w:tcPr>
          <w:p>
            <w:pPr>
              <w:rPr>
                <w:rFonts w:ascii="仿宋" w:hAnsi="仿宋" w:eastAsia="仿宋"/>
                <w:sz w:val="24"/>
              </w:rPr>
            </w:pPr>
            <w:r>
              <w:rPr>
                <w:rFonts w:hint="eastAsia" w:ascii="仿宋" w:hAnsi="仿宋" w:eastAsia="仿宋"/>
                <w:sz w:val="24"/>
              </w:rPr>
              <w:t>中国商业企业管理协会</w:t>
            </w:r>
          </w:p>
        </w:tc>
      </w:tr>
    </w:tbl>
    <w:p>
      <w:pPr>
        <w:ind w:firstLine="560" w:firstLineChars="200"/>
        <w:jc w:val="left"/>
        <w:rPr>
          <w:rFonts w:hint="eastAsia" w:ascii="宋体" w:hAnsi="宋体"/>
          <w:sz w:val="28"/>
          <w:szCs w:val="28"/>
        </w:rPr>
      </w:pPr>
    </w:p>
    <w:p>
      <w:pPr>
        <w:numPr>
          <w:numId w:val="0"/>
        </w:numPr>
        <w:ind w:firstLine="280" w:firstLineChars="100"/>
        <w:jc w:val="left"/>
        <w:rPr>
          <w:rFonts w:hint="eastAsia" w:ascii="宋体"/>
          <w:sz w:val="28"/>
          <w:szCs w:val="28"/>
        </w:rPr>
      </w:pPr>
      <w:r>
        <w:rPr>
          <w:rFonts w:hint="eastAsia" w:ascii="宋体"/>
          <w:sz w:val="28"/>
          <w:szCs w:val="28"/>
          <w:lang w:val="en-US" w:eastAsia="zh-CN"/>
        </w:rPr>
        <w:t>2.</w:t>
      </w:r>
      <w:r>
        <w:rPr>
          <w:rFonts w:hint="eastAsia" w:ascii="宋体"/>
          <w:sz w:val="28"/>
          <w:szCs w:val="28"/>
        </w:rPr>
        <w:t>高职学段推荐考取证书：</w:t>
      </w:r>
    </w:p>
    <w:p>
      <w:pPr>
        <w:widowControl/>
        <w:snapToGrid w:val="0"/>
        <w:spacing w:line="560" w:lineRule="exact"/>
        <w:ind w:left="284" w:firstLine="280" w:firstLineChars="100"/>
        <w:rPr>
          <w:rFonts w:hint="eastAsia" w:ascii="宋体" w:eastAsia="宋体"/>
          <w:bCs/>
          <w:color w:val="000000"/>
          <w:kern w:val="0"/>
          <w:sz w:val="28"/>
          <w:szCs w:val="28"/>
          <w:lang w:eastAsia="zh-CN"/>
        </w:rPr>
      </w:pPr>
      <w:r>
        <w:rPr>
          <w:rFonts w:hint="eastAsia" w:ascii="宋体" w:hAnsi="宋体"/>
          <w:bCs/>
          <w:color w:val="000000"/>
          <w:kern w:val="0"/>
          <w:sz w:val="28"/>
          <w:szCs w:val="28"/>
        </w:rPr>
        <w:t>网店运营推广职业技能等级证书中级及以上</w:t>
      </w:r>
      <w:r>
        <w:rPr>
          <w:rFonts w:hint="eastAsia" w:ascii="宋体" w:hAnsi="宋体"/>
          <w:bCs/>
          <w:color w:val="000000"/>
          <w:kern w:val="0"/>
          <w:sz w:val="28"/>
          <w:szCs w:val="28"/>
          <w:lang w:eastAsia="zh-CN"/>
        </w:rPr>
        <w:t>；</w:t>
      </w:r>
    </w:p>
    <w:p>
      <w:pPr>
        <w:widowControl/>
        <w:snapToGrid w:val="0"/>
        <w:spacing w:line="560" w:lineRule="exact"/>
        <w:ind w:left="284" w:firstLine="280" w:firstLineChars="100"/>
        <w:rPr>
          <w:rFonts w:hint="eastAsia" w:ascii="宋体" w:hAnsi="宋体"/>
          <w:bCs/>
          <w:color w:val="000000"/>
          <w:kern w:val="0"/>
          <w:sz w:val="28"/>
          <w:szCs w:val="28"/>
          <w:lang w:eastAsia="zh-CN"/>
        </w:rPr>
      </w:pPr>
      <w:r>
        <w:rPr>
          <w:rFonts w:hint="eastAsia" w:ascii="宋体" w:hAnsi="宋体"/>
          <w:bCs/>
          <w:color w:val="000000"/>
          <w:kern w:val="0"/>
          <w:sz w:val="28"/>
          <w:szCs w:val="28"/>
        </w:rPr>
        <w:t>电子商务数据分析职业技能等级证书中级及以上</w:t>
      </w:r>
      <w:r>
        <w:rPr>
          <w:rFonts w:hint="eastAsia" w:ascii="宋体" w:hAnsi="宋体"/>
          <w:bCs/>
          <w:color w:val="000000"/>
          <w:kern w:val="0"/>
          <w:sz w:val="28"/>
          <w:szCs w:val="28"/>
          <w:lang w:eastAsia="zh-CN"/>
        </w:rPr>
        <w:t>；</w:t>
      </w:r>
    </w:p>
    <w:p>
      <w:pPr>
        <w:widowControl/>
        <w:snapToGrid w:val="0"/>
        <w:spacing w:line="560" w:lineRule="exact"/>
        <w:ind w:left="284" w:firstLine="280" w:firstLineChars="100"/>
        <w:rPr>
          <w:rFonts w:hint="default" w:ascii="宋体" w:hAnsi="宋体"/>
          <w:bCs/>
          <w:color w:val="000000"/>
          <w:kern w:val="0"/>
          <w:sz w:val="28"/>
          <w:szCs w:val="28"/>
          <w:lang w:val="en-US" w:eastAsia="zh-CN"/>
        </w:rPr>
      </w:pPr>
      <w:r>
        <w:rPr>
          <w:rFonts w:hint="eastAsia" w:ascii="宋体" w:hAnsi="宋体"/>
          <w:bCs/>
          <w:color w:val="000000"/>
          <w:kern w:val="0"/>
          <w:sz w:val="28"/>
          <w:szCs w:val="28"/>
          <w:lang w:val="en-US" w:eastAsia="zh-CN"/>
        </w:rPr>
        <w:t>社交电商</w:t>
      </w:r>
      <w:r>
        <w:rPr>
          <w:rFonts w:hint="eastAsia" w:ascii="宋体" w:hAnsi="宋体"/>
          <w:bCs/>
          <w:color w:val="000000"/>
          <w:kern w:val="0"/>
          <w:sz w:val="28"/>
          <w:szCs w:val="28"/>
        </w:rPr>
        <w:t>职业技能等级证书中级及以上</w:t>
      </w:r>
      <w:r>
        <w:rPr>
          <w:rFonts w:hint="eastAsia" w:ascii="宋体" w:hAnsi="宋体"/>
          <w:bCs/>
          <w:color w:val="000000"/>
          <w:kern w:val="0"/>
          <w:sz w:val="28"/>
          <w:szCs w:val="28"/>
          <w:lang w:eastAsia="zh-CN"/>
        </w:rPr>
        <w:t>；</w:t>
      </w:r>
    </w:p>
    <w:p>
      <w:pPr>
        <w:widowControl/>
        <w:snapToGrid w:val="0"/>
        <w:spacing w:line="560" w:lineRule="exact"/>
        <w:ind w:left="284" w:firstLine="280" w:firstLineChars="100"/>
        <w:rPr>
          <w:rFonts w:hint="eastAsia" w:ascii="宋体" w:eastAsia="宋体"/>
          <w:bCs/>
          <w:color w:val="000000"/>
          <w:kern w:val="0"/>
          <w:sz w:val="28"/>
          <w:szCs w:val="28"/>
          <w:lang w:eastAsia="zh-CN"/>
        </w:rPr>
      </w:pPr>
      <w:r>
        <w:rPr>
          <w:rFonts w:hint="eastAsia" w:ascii="宋体" w:hAnsi="宋体"/>
          <w:bCs/>
          <w:color w:val="000000"/>
          <w:kern w:val="0"/>
          <w:sz w:val="28"/>
          <w:szCs w:val="28"/>
        </w:rPr>
        <w:t>全国计算机二级</w:t>
      </w:r>
      <w:r>
        <w:rPr>
          <w:rFonts w:hint="eastAsia" w:ascii="宋体" w:hAnsi="宋体"/>
          <w:bCs/>
          <w:color w:val="000000"/>
          <w:kern w:val="0"/>
          <w:sz w:val="28"/>
          <w:szCs w:val="28"/>
          <w:lang w:eastAsia="zh-CN"/>
        </w:rPr>
        <w:t>；</w:t>
      </w:r>
    </w:p>
    <w:p>
      <w:pPr>
        <w:numPr>
          <w:numId w:val="0"/>
        </w:numPr>
        <w:ind w:leftChars="0" w:firstLine="560" w:firstLineChars="200"/>
        <w:jc w:val="left"/>
        <w:rPr>
          <w:rFonts w:hint="eastAsia" w:ascii="宋体" w:hAnsi="宋体"/>
          <w:color w:val="000000"/>
          <w:sz w:val="28"/>
          <w:szCs w:val="28"/>
        </w:rPr>
      </w:pPr>
      <w:r>
        <w:rPr>
          <w:rFonts w:hint="eastAsia" w:ascii="宋体" w:hAnsi="宋体"/>
          <w:color w:val="000000"/>
          <w:sz w:val="28"/>
          <w:szCs w:val="28"/>
        </w:rPr>
        <w:t>高等学校英语应用能力考试</w:t>
      </w:r>
      <w:r>
        <w:rPr>
          <w:rFonts w:ascii="宋体" w:hAnsi="宋体"/>
          <w:color w:val="000000"/>
          <w:sz w:val="28"/>
          <w:szCs w:val="28"/>
        </w:rPr>
        <w:t>AB</w:t>
      </w:r>
      <w:r>
        <w:rPr>
          <w:rFonts w:hint="eastAsia" w:ascii="宋体" w:hAnsi="宋体"/>
          <w:color w:val="000000"/>
          <w:sz w:val="28"/>
          <w:szCs w:val="28"/>
        </w:rPr>
        <w:t>级英语证书</w:t>
      </w:r>
    </w:p>
    <w:p>
      <w:pPr>
        <w:rPr>
          <w:rFonts w:ascii="黑体" w:hAnsi="黑体" w:eastAsia="黑体"/>
          <w:sz w:val="32"/>
          <w:szCs w:val="32"/>
        </w:rPr>
      </w:pPr>
      <w:r>
        <w:rPr>
          <w:rFonts w:hint="eastAsia" w:ascii="黑体" w:hAnsi="黑体" w:eastAsia="黑体"/>
          <w:sz w:val="32"/>
          <w:szCs w:val="32"/>
        </w:rPr>
        <w:t>十、附录</w:t>
      </w:r>
    </w:p>
    <w:p>
      <w:pPr>
        <w:ind w:firstLine="560" w:firstLineChars="200"/>
        <w:rPr>
          <w:rFonts w:ascii="宋体"/>
          <w:bCs/>
          <w:color w:val="000000"/>
          <w:kern w:val="0"/>
          <w:sz w:val="28"/>
          <w:szCs w:val="28"/>
        </w:rPr>
      </w:pPr>
      <w:r>
        <w:rPr>
          <w:rFonts w:hint="eastAsia" w:ascii="宋体" w:hAnsi="宋体"/>
          <w:bCs/>
          <w:color w:val="000000"/>
          <w:kern w:val="0"/>
          <w:sz w:val="28"/>
          <w:szCs w:val="28"/>
        </w:rPr>
        <w:t>（一）教学进程安排表</w:t>
      </w:r>
    </w:p>
    <w:p>
      <w:pPr>
        <w:ind w:firstLine="560" w:firstLineChars="200"/>
        <w:rPr>
          <w:rFonts w:ascii="宋体" w:cs="宋体+FPEF"/>
          <w:sz w:val="28"/>
          <w:szCs w:val="28"/>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hint="eastAsia" w:ascii="宋体" w:cs="宋体+FPEF"/>
          <w:sz w:val="28"/>
          <w:szCs w:val="28"/>
        </w:rPr>
        <w:t>（二）教学异动审批表</w:t>
      </w:r>
    </w:p>
    <w:p>
      <w:pPr>
        <w:jc w:val="center"/>
        <w:rPr>
          <w:rFonts w:ascii="宋体" w:cs="宋体+FPEF"/>
          <w:sz w:val="28"/>
          <w:szCs w:val="28"/>
        </w:rPr>
      </w:pPr>
      <w:r>
        <w:rPr>
          <w:rFonts w:hint="eastAsia" w:ascii="宋体" w:hAnsi="宋体"/>
          <w:bCs/>
          <w:color w:val="000000"/>
          <w:kern w:val="0"/>
          <w:sz w:val="28"/>
          <w:szCs w:val="28"/>
        </w:rPr>
        <w:t>教学进程安排表</w:t>
      </w:r>
    </w:p>
    <w:tbl>
      <w:tblPr>
        <w:tblW w:w="12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0"/>
        <w:gridCol w:w="700"/>
        <w:gridCol w:w="1096"/>
        <w:gridCol w:w="3438"/>
        <w:gridCol w:w="660"/>
        <w:gridCol w:w="660"/>
        <w:gridCol w:w="670"/>
        <w:gridCol w:w="712"/>
        <w:gridCol w:w="712"/>
        <w:gridCol w:w="712"/>
        <w:gridCol w:w="712"/>
        <w:gridCol w:w="712"/>
        <w:gridCol w:w="712"/>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jc w:val="center"/>
        </w:trPr>
        <w:tc>
          <w:tcPr>
            <w:tcW w:w="12730"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70"/>
                <w:bdr w:val="none" w:color="auto" w:sz="0" w:space="0"/>
                <w:lang w:val="en-US" w:eastAsia="zh-CN" w:bidi="ar"/>
              </w:rPr>
              <w:t>2022级</w:t>
            </w:r>
            <w:r>
              <w:rPr>
                <w:rStyle w:val="70"/>
                <w:i w:val="0"/>
                <w:iCs w:val="0"/>
                <w:color w:val="000000"/>
                <w:lang w:val="en-US" w:eastAsia="zh-CN" w:bidi="ar"/>
              </w:rPr>
              <w:t>三二</w:t>
            </w:r>
            <w:r>
              <w:rPr>
                <w:rStyle w:val="70"/>
                <w:rFonts w:hint="eastAsia"/>
                <w:i w:val="0"/>
                <w:iCs w:val="0"/>
                <w:color w:val="000000"/>
                <w:lang w:val="en-US" w:eastAsia="zh-CN" w:bidi="ar"/>
              </w:rPr>
              <w:t>分段中职学段教</w:t>
            </w:r>
            <w:r>
              <w:rPr>
                <w:rStyle w:val="70"/>
                <w:i w:val="0"/>
                <w:iCs w:val="0"/>
                <w:color w:val="000000"/>
                <w:lang w:val="en-US" w:eastAsia="zh-CN" w:bidi="ar"/>
              </w:rPr>
              <w:t>学安</w:t>
            </w:r>
            <w:r>
              <w:rPr>
                <w:rStyle w:val="70"/>
                <w:bdr w:val="none" w:color="auto" w:sz="0" w:space="0"/>
                <w:lang w:val="en-US" w:eastAsia="zh-CN" w:bidi="ar"/>
              </w:rPr>
              <w:t>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课程类别</w:t>
            </w:r>
          </w:p>
        </w:tc>
        <w:tc>
          <w:tcPr>
            <w:tcW w:w="9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课程编码</w:t>
            </w:r>
          </w:p>
        </w:tc>
        <w:tc>
          <w:tcPr>
            <w:tcW w:w="3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课程名称</w:t>
            </w: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学分</w:t>
            </w: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教学环节</w:t>
            </w:r>
          </w:p>
        </w:tc>
        <w:tc>
          <w:tcPr>
            <w:tcW w:w="432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周学时数</w:t>
            </w:r>
          </w:p>
        </w:tc>
        <w:tc>
          <w:tcPr>
            <w:tcW w:w="6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3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总学时</w:t>
            </w:r>
          </w:p>
        </w:tc>
        <w:tc>
          <w:tcPr>
            <w:tcW w:w="6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实践学时</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一</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二</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三</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四</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五</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六</w:t>
            </w:r>
          </w:p>
        </w:tc>
        <w:tc>
          <w:tcPr>
            <w:tcW w:w="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3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18</w:t>
            </w:r>
          </w:p>
        </w:tc>
        <w:tc>
          <w:tcPr>
            <w:tcW w:w="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公共基础课</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01200065</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入学教育与军训</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30</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1周</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44200105</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思想政治</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144</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01200025</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语文(1)(2)(3)(4)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162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01200115</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历史(1)(2)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02200025</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数学(1)(2)(3)(4)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162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03200025</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英语(1)(2)(3)(4)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162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34200015</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信息技术</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05200015</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体育与健康(1)(2)（3）（4）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144</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05200115</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艺术修养</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44200062</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Style w:val="72"/>
                <w:rFonts w:hAnsi="宋体"/>
                <w:bdr w:val="none" w:color="auto" w:sz="0" w:space="0"/>
                <w:lang w:val="en-US" w:eastAsia="zh-CN" w:bidi="ar"/>
              </w:rPr>
              <w:t>劳动教育</w:t>
            </w:r>
            <w:r>
              <w:rPr>
                <w:rStyle w:val="73"/>
                <w:bdr w:val="none" w:color="auto" w:sz="0" w:space="0"/>
                <w:lang w:val="en-US" w:eastAsia="zh-CN" w:bidi="ar"/>
              </w:rPr>
              <w:t>(1)(2)(3)(4)(5)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05200125</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创新创业教育</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44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公共基础课小计</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1016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426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专业课</w:t>
            </w: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专业基础课</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11206016</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网络商品实务</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11206026</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电子商务基础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11206036</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美工基础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11206046</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市场营销基础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专业核心课</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11206056</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网络营销基础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11206066</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网店客服</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11206076</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电子商务物流</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11206106</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网店运营</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11206116</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电商文案写作</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11206126</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美工强化</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专业必修环节</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11206308</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美工综合实训</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11206328</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岗位实践课</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312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312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12周</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11206338</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岗位实习</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540</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540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18周</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51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专业课小计</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73</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1626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1430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专业选修课</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11206207</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商务演示与演讲</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11206347</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中国商贸文化</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11206217</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商务礼仪</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11206086</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会计基础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考试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11206227</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国际贸易基础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11206387</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连锁经营与管理</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公共选修课</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05300312</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中华优秀传统文化</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04200115</w:t>
            </w:r>
          </w:p>
        </w:tc>
        <w:tc>
          <w:tcPr>
            <w:tcW w:w="3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职业素养</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51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选修课小计</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360</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212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578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合  计</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149</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3002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2068</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bl>
    <w:p>
      <w:pPr>
        <w:widowControl/>
        <w:jc w:val="left"/>
        <w:rPr>
          <w:rFonts w:ascii="宋体" w:cs="宋体+FPEF"/>
          <w:sz w:val="28"/>
          <w:szCs w:val="28"/>
        </w:rPr>
      </w:pPr>
      <w:r>
        <w:rPr>
          <w:rFonts w:ascii="宋体" w:cs="宋体+FPEF"/>
          <w:sz w:val="28"/>
          <w:szCs w:val="28"/>
        </w:rPr>
        <w:br w:type="page"/>
      </w:r>
    </w:p>
    <w:tbl>
      <w:tblPr>
        <w:tblW w:w="10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9"/>
        <w:gridCol w:w="700"/>
        <w:gridCol w:w="1096"/>
        <w:gridCol w:w="2385"/>
        <w:gridCol w:w="660"/>
        <w:gridCol w:w="660"/>
        <w:gridCol w:w="670"/>
        <w:gridCol w:w="750"/>
        <w:gridCol w:w="750"/>
        <w:gridCol w:w="750"/>
        <w:gridCol w:w="750"/>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0" w:hRule="atLeast"/>
          <w:jc w:val="center"/>
        </w:trPr>
        <w:tc>
          <w:tcPr>
            <w:tcW w:w="10690" w:type="dxa"/>
            <w:gridSpan w:val="12"/>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2022级</w:t>
            </w:r>
            <w:r>
              <w:rPr>
                <w:rStyle w:val="74"/>
                <w:bdr w:val="none" w:color="auto" w:sz="0" w:space="0"/>
                <w:lang w:val="en-US" w:eastAsia="zh-CN" w:bidi="ar"/>
              </w:rPr>
              <w:t>三二分</w:t>
            </w:r>
            <w:r>
              <w:rPr>
                <w:rStyle w:val="74"/>
                <w:i w:val="0"/>
                <w:iCs w:val="0"/>
                <w:color w:val="000000"/>
                <w:lang w:val="en-US" w:eastAsia="zh-CN" w:bidi="ar"/>
              </w:rPr>
              <w:t>段</w:t>
            </w:r>
            <w:r>
              <w:rPr>
                <w:rStyle w:val="74"/>
                <w:rFonts w:hint="eastAsia"/>
                <w:i w:val="0"/>
                <w:iCs w:val="0"/>
                <w:color w:val="000000"/>
                <w:lang w:val="en-US" w:eastAsia="zh-CN" w:bidi="ar"/>
              </w:rPr>
              <w:t>高职学段</w:t>
            </w:r>
            <w:r>
              <w:rPr>
                <w:rStyle w:val="75"/>
                <w:bdr w:val="none" w:color="auto" w:sz="0" w:space="0"/>
                <w:lang w:val="en-US" w:eastAsia="zh-CN" w:bidi="ar"/>
              </w:rPr>
              <w:t>教学安排（2025年转段）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课程类别</w:t>
            </w:r>
          </w:p>
        </w:tc>
        <w:tc>
          <w:tcPr>
            <w:tcW w:w="9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课程编码</w:t>
            </w:r>
          </w:p>
        </w:tc>
        <w:tc>
          <w:tcPr>
            <w:tcW w:w="26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课程名称</w:t>
            </w: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学分</w:t>
            </w: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教学环节</w:t>
            </w:r>
          </w:p>
        </w:tc>
        <w:tc>
          <w:tcPr>
            <w:tcW w:w="300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周学时数</w:t>
            </w:r>
          </w:p>
        </w:tc>
        <w:tc>
          <w:tcPr>
            <w:tcW w:w="6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2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总学时</w:t>
            </w:r>
          </w:p>
        </w:tc>
        <w:tc>
          <w:tcPr>
            <w:tcW w:w="6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实践学时</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一</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二</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三</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四</w:t>
            </w:r>
          </w:p>
        </w:tc>
        <w:tc>
          <w:tcPr>
            <w:tcW w:w="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2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18</w:t>
            </w:r>
          </w:p>
        </w:tc>
        <w:tc>
          <w:tcPr>
            <w:tcW w:w="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公共基础课</w:t>
            </w: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思政必修课+公共必修课</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44300011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毛泽东思想和中国特色社会主义理论体系概论</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44300021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思想道德与法治</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44300031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形势与政策</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24</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04300131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劳动教育</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05300071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军事课</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148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112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2周+12节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04300041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大学生心理健康</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03300011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综合英语</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05300011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大学生体育与健康</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02300021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经济数学</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04300051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职业生涯规划与创新创业就业指导</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35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bdr w:val="none" w:color="auto" w:sz="0" w:space="0"/>
                <w:lang w:val="en-US" w:eastAsia="zh-CN" w:bidi="ar"/>
              </w:rPr>
              <w:t>公共基础课小计</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524</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240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专业课</w:t>
            </w: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专业基础课</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11326103</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网络营销策划</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11326093</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管理学基础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专业核心课</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11326073</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网店运营推广</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11326083</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内容营销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11326124</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视觉营销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11326213</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EXCEL数据处理与分析</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11326133</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商务数据分析</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11326354</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直播营销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专业必修环节</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11326418</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企业模拟经营实训</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11326448</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内容营销实训</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00300013</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双元实习</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312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312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00300033</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岗位实习</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420</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420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15周</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04300141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社会实践</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00300023</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毕业作品</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42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bdr w:val="none" w:color="auto" w:sz="0" w:space="0"/>
                <w:lang w:val="en-US" w:eastAsia="zh-CN" w:bidi="ar"/>
              </w:rPr>
              <w:t>专业课小计</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1378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1204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选修课</w:t>
            </w: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专业选修课</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11326394</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金融学基础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b/>
                <w:bCs/>
                <w:i w:val="0"/>
                <w:iCs w:val="0"/>
                <w:color w:val="000000"/>
                <w:sz w:val="20"/>
                <w:szCs w:val="20"/>
                <w:u w:val="none"/>
              </w:rPr>
            </w:pP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保险理论与实务</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11326244</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消费心理学</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11326224</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商务谈判</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11326274</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短视频设计与制作</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11326324</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跨境电商</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11326464</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社交电商</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11326364</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新零售运营</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公共限定选修课</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01300011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应用文写作</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44300042</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马克思主义中国化进程与青年学生使命担当</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20</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15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每学期10课时</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44300052</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中共共产党简史</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20</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bottom"/>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05300031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公共艺术</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公共选修课</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宋体" w:hAnsi="宋体" w:eastAsia="宋体" w:cs="宋体"/>
                <w:i w:val="0"/>
                <w:iCs w:val="0"/>
                <w:color w:val="000000"/>
                <w:kern w:val="0"/>
                <w:sz w:val="22"/>
                <w:szCs w:val="22"/>
                <w:u w:val="none"/>
                <w:lang w:val="en-US" w:eastAsia="zh-CN" w:bidi="ar"/>
              </w:rPr>
              <w:t>34300011</w:t>
            </w: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信息技术</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b/>
                <w:bCs/>
                <w:i w:val="0"/>
                <w:iCs w:val="0"/>
                <w:color w:val="000000"/>
                <w:sz w:val="20"/>
                <w:szCs w:val="20"/>
                <w:u w:val="none"/>
              </w:rPr>
            </w:pPr>
          </w:p>
        </w:tc>
        <w:tc>
          <w:tcPr>
            <w:tcW w:w="2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公共选修课</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108</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选修课小计</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380</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107</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76"/>
                <w:bdr w:val="none" w:color="auto" w:sz="0" w:space="0"/>
                <w:lang w:val="en-US" w:eastAsia="zh-CN" w:bidi="ar"/>
              </w:rPr>
              <w:t>合  计</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2282</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1551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bl>
    <w:p>
      <w:pPr>
        <w:widowControl/>
        <w:jc w:val="left"/>
        <w:rPr>
          <w:rFonts w:ascii="宋体" w:cs="宋体+FPEF"/>
          <w:sz w:val="28"/>
          <w:szCs w:val="28"/>
        </w:rPr>
        <w:sectPr>
          <w:pgSz w:w="16838" w:h="11906" w:orient="landscape"/>
          <w:pgMar w:top="1800" w:right="1440" w:bottom="1800" w:left="1440" w:header="851" w:footer="992" w:gutter="0"/>
          <w:pgNumType w:start="0"/>
          <w:cols w:space="425" w:num="1"/>
          <w:titlePg/>
          <w:docGrid w:type="lines" w:linePitch="312" w:charSpace="0"/>
        </w:sectPr>
      </w:pPr>
    </w:p>
    <w:p>
      <w:pPr>
        <w:spacing w:after="156" w:afterLines="50"/>
        <w:jc w:val="center"/>
        <w:rPr>
          <w:rFonts w:hint="eastAsia"/>
          <w:b/>
          <w:sz w:val="30"/>
        </w:rPr>
      </w:pPr>
      <w:r>
        <w:rPr>
          <w:rFonts w:hint="eastAsia"/>
          <w:b/>
          <w:sz w:val="30"/>
        </w:rPr>
        <w:t>惠州工程职业学院人才培养方案执行计划异动审批表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rPr>
                <w:rFonts w:hint="eastAsia"/>
              </w:rPr>
            </w:pPr>
            <w:r>
              <w:rPr>
                <w:rFonts w:hint="eastAsia"/>
              </w:rPr>
              <w:t>所属系部</w:t>
            </w:r>
          </w:p>
        </w:tc>
        <w:tc>
          <w:tcPr>
            <w:tcW w:w="2848" w:type="dxa"/>
            <w:vAlign w:val="center"/>
          </w:tcPr>
          <w:p>
            <w:pPr>
              <w:jc w:val="center"/>
              <w:rPr>
                <w:rFonts w:hint="eastAsia"/>
              </w:rPr>
            </w:pPr>
          </w:p>
        </w:tc>
        <w:tc>
          <w:tcPr>
            <w:tcW w:w="1163" w:type="dxa"/>
            <w:vAlign w:val="center"/>
          </w:tcPr>
          <w:p>
            <w:pPr>
              <w:jc w:val="center"/>
              <w:rPr>
                <w:rFonts w:hint="eastAsia"/>
              </w:rPr>
            </w:pPr>
            <w:r>
              <w:rPr>
                <w:rFonts w:hint="eastAsia"/>
              </w:rPr>
              <w:t>教研室</w:t>
            </w:r>
          </w:p>
        </w:tc>
        <w:tc>
          <w:tcPr>
            <w:tcW w:w="3288"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rPr>
                <w:rFonts w:hint="eastAsia"/>
              </w:rPr>
            </w:pPr>
            <w:r>
              <w:rPr>
                <w:rFonts w:hint="eastAsia"/>
              </w:rPr>
              <w:t>开课专业</w:t>
            </w:r>
          </w:p>
        </w:tc>
        <w:tc>
          <w:tcPr>
            <w:tcW w:w="2848" w:type="dxa"/>
            <w:vAlign w:val="center"/>
          </w:tcPr>
          <w:p>
            <w:pPr>
              <w:jc w:val="center"/>
              <w:rPr>
                <w:rFonts w:hint="eastAsia"/>
              </w:rPr>
            </w:pPr>
          </w:p>
        </w:tc>
        <w:tc>
          <w:tcPr>
            <w:tcW w:w="1163" w:type="dxa"/>
            <w:vAlign w:val="center"/>
          </w:tcPr>
          <w:p>
            <w:pPr>
              <w:jc w:val="center"/>
              <w:rPr>
                <w:rFonts w:hint="eastAsia"/>
              </w:rPr>
            </w:pPr>
            <w:r>
              <w:rPr>
                <w:rFonts w:hint="eastAsia"/>
              </w:rPr>
              <w:t>异动课程</w:t>
            </w:r>
          </w:p>
        </w:tc>
        <w:tc>
          <w:tcPr>
            <w:tcW w:w="3288"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rPr>
                <w:rFonts w:hint="eastAsia"/>
              </w:rPr>
            </w:pPr>
            <w:r>
              <w:rPr>
                <w:rFonts w:hint="eastAsia"/>
              </w:rPr>
              <w:t>开课年级</w:t>
            </w:r>
          </w:p>
        </w:tc>
        <w:tc>
          <w:tcPr>
            <w:tcW w:w="2848" w:type="dxa"/>
            <w:vAlign w:val="center"/>
          </w:tcPr>
          <w:p>
            <w:pPr>
              <w:jc w:val="center"/>
              <w:rPr>
                <w:rFonts w:hint="eastAsia"/>
              </w:rPr>
            </w:pPr>
          </w:p>
        </w:tc>
        <w:tc>
          <w:tcPr>
            <w:tcW w:w="1163" w:type="dxa"/>
            <w:vAlign w:val="center"/>
          </w:tcPr>
          <w:p>
            <w:pPr>
              <w:jc w:val="center"/>
              <w:rPr>
                <w:rFonts w:hint="eastAsia"/>
              </w:rPr>
            </w:pPr>
            <w:r>
              <w:rPr>
                <w:rFonts w:hint="eastAsia"/>
              </w:rPr>
              <w:t>异动类别*</w:t>
            </w:r>
          </w:p>
        </w:tc>
        <w:tc>
          <w:tcPr>
            <w:tcW w:w="3288"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rPr>
                <w:rFonts w:hint="eastAsia"/>
              </w:rP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rPr>
                <w:rFonts w:hint="eastAsia"/>
              </w:rPr>
            </w:pPr>
          </w:p>
        </w:tc>
        <w:tc>
          <w:tcPr>
            <w:tcW w:w="1985" w:type="dxa"/>
            <w:gridSpan w:val="2"/>
            <w:vAlign w:val="center"/>
          </w:tcPr>
          <w:p>
            <w:pPr>
              <w:widowControl/>
              <w:jc w:val="center"/>
            </w:pPr>
            <w:r>
              <w:rPr>
                <w:rFonts w:hint="eastAsia"/>
              </w:rPr>
              <w:t>异动后开课学期</w:t>
            </w:r>
          </w:p>
        </w:tc>
        <w:tc>
          <w:tcPr>
            <w:tcW w:w="2466"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rPr>
                <w:rFonts w:hint="eastAsia"/>
              </w:rPr>
            </w:pPr>
          </w:p>
        </w:tc>
        <w:tc>
          <w:tcPr>
            <w:tcW w:w="1985" w:type="dxa"/>
            <w:gridSpan w:val="2"/>
            <w:vAlign w:val="center"/>
          </w:tcPr>
          <w:p>
            <w:pPr>
              <w:widowControl/>
              <w:jc w:val="center"/>
            </w:pPr>
            <w:r>
              <w:rPr>
                <w:rFonts w:hint="eastAsia"/>
              </w:rPr>
              <w:t>异动后课程性质</w:t>
            </w:r>
          </w:p>
        </w:tc>
        <w:tc>
          <w:tcPr>
            <w:tcW w:w="2466"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rPr>
                <w:rFonts w:hint="eastAsia"/>
              </w:rPr>
            </w:pPr>
          </w:p>
        </w:tc>
        <w:tc>
          <w:tcPr>
            <w:tcW w:w="1985" w:type="dxa"/>
            <w:gridSpan w:val="2"/>
            <w:vAlign w:val="center"/>
          </w:tcPr>
          <w:p>
            <w:pPr>
              <w:widowControl/>
              <w:jc w:val="center"/>
            </w:pPr>
            <w:r>
              <w:rPr>
                <w:rFonts w:hint="eastAsia"/>
              </w:rPr>
              <w:t>异动后考试类型</w:t>
            </w:r>
          </w:p>
        </w:tc>
        <w:tc>
          <w:tcPr>
            <w:tcW w:w="2466"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6" w:type="dxa"/>
            <w:vAlign w:val="center"/>
          </w:tcPr>
          <w:p>
            <w:pPr>
              <w:jc w:val="center"/>
            </w:pPr>
            <w:r>
              <w:rPr>
                <w:rFonts w:hint="eastAsia"/>
              </w:rPr>
              <w:t>申请异动理由</w:t>
            </w:r>
          </w:p>
          <w:p>
            <w:pPr>
              <w:jc w:val="center"/>
              <w:rPr>
                <w:rFonts w:hint="eastAsia"/>
              </w:rPr>
            </w:pPr>
            <w:r>
              <w:rPr>
                <w:rFonts w:hint="eastAsia"/>
              </w:rPr>
              <w:t>（原因必须明确，逻辑必须清晰，</w:t>
            </w:r>
          </w:p>
          <w:p>
            <w:pPr>
              <w:jc w:val="center"/>
              <w:rPr>
                <w:rFonts w:hint="eastAsia"/>
              </w:rPr>
            </w:pPr>
            <w:r>
              <w:rPr>
                <w:rFonts w:hint="eastAsia"/>
              </w:rPr>
              <w:t>可附表说明）</w:t>
            </w:r>
          </w:p>
        </w:tc>
        <w:tc>
          <w:tcPr>
            <w:tcW w:w="7299" w:type="dxa"/>
            <w:gridSpan w:val="4"/>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rPr>
                <w:rFonts w:hint="eastAsia"/>
              </w:rPr>
            </w:pPr>
            <w:r>
              <w:rPr>
                <w:rFonts w:hint="eastAsia"/>
              </w:rPr>
              <w:t>系部</w:t>
            </w:r>
          </w:p>
          <w:p>
            <w:pPr>
              <w:jc w:val="center"/>
              <w:rPr>
                <w:rFonts w:hint="eastAsia"/>
              </w:rPr>
            </w:pPr>
            <w:r>
              <w:rPr>
                <w:rFonts w:hint="eastAsia"/>
              </w:rPr>
              <w:t>意见</w:t>
            </w:r>
          </w:p>
        </w:tc>
        <w:tc>
          <w:tcPr>
            <w:tcW w:w="7299" w:type="dxa"/>
            <w:gridSpan w:val="4"/>
            <w:vAlign w:val="center"/>
          </w:tcPr>
          <w:p>
            <w:pPr>
              <w:ind w:firstLine="105" w:firstLineChars="50"/>
              <w:rPr>
                <w:rFonts w:hint="eastAsia"/>
              </w:rPr>
            </w:pPr>
          </w:p>
          <w:p>
            <w:pPr>
              <w:ind w:firstLine="105" w:firstLineChars="50"/>
              <w:rPr>
                <w:rFonts w:hint="eastAsia"/>
              </w:rPr>
            </w:pPr>
          </w:p>
          <w:p>
            <w:pPr>
              <w:jc w:val="center"/>
              <w:rPr>
                <w:rFonts w:hint="eastAsia"/>
              </w:rPr>
            </w:pPr>
            <w:r>
              <w:rPr>
                <w:rFonts w:hint="eastAsia"/>
              </w:rPr>
              <w:t xml:space="preserve">           系主任签字：</w:t>
            </w:r>
          </w:p>
          <w:p>
            <w:pPr>
              <w:wordWrap w:val="0"/>
              <w:jc w:val="right"/>
              <w:rPr>
                <w:rFonts w:hint="eastAsia"/>
              </w:rPr>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rPr>
                <w:rFonts w:hint="eastAsia"/>
              </w:rPr>
            </w:pPr>
            <w:r>
              <w:rPr>
                <w:rFonts w:hint="eastAsia"/>
              </w:rPr>
              <w:t xml:space="preserve">课程承担 </w:t>
            </w:r>
          </w:p>
          <w:p>
            <w:pPr>
              <w:jc w:val="center"/>
              <w:rPr>
                <w:rFonts w:hint="eastAsia"/>
              </w:rPr>
            </w:pPr>
            <w:r>
              <w:rPr>
                <w:rFonts w:hint="eastAsia"/>
              </w:rPr>
              <w:t>单位意见</w:t>
            </w:r>
          </w:p>
          <w:p>
            <w:pPr>
              <w:jc w:val="center"/>
              <w:rPr>
                <w:rFonts w:hint="eastAsia"/>
              </w:rPr>
            </w:pPr>
            <w:r>
              <w:rPr>
                <w:rFonts w:hint="eastAsia"/>
              </w:rPr>
              <w:t xml:space="preserve">（跨系部开课填写） </w:t>
            </w:r>
          </w:p>
        </w:tc>
        <w:tc>
          <w:tcPr>
            <w:tcW w:w="7299" w:type="dxa"/>
            <w:gridSpan w:val="4"/>
            <w:vAlign w:val="center"/>
          </w:tcPr>
          <w:p>
            <w:pPr>
              <w:rPr>
                <w:rFonts w:hint="eastAsia"/>
              </w:rPr>
            </w:pPr>
          </w:p>
          <w:p>
            <w:pPr>
              <w:rPr>
                <w:rFonts w:hint="eastAsia"/>
              </w:rPr>
            </w:pPr>
          </w:p>
          <w:p>
            <w:pPr>
              <w:jc w:val="center"/>
              <w:rPr>
                <w:rFonts w:hint="eastAsia"/>
              </w:rPr>
            </w:pPr>
            <w:r>
              <w:rPr>
                <w:rFonts w:hint="eastAsia"/>
              </w:rPr>
              <w:t xml:space="preserve">     主管教学副主任签字：</w:t>
            </w:r>
          </w:p>
          <w:p>
            <w:pPr>
              <w:wordWrap w:val="0"/>
              <w:jc w:val="right"/>
              <w:rPr>
                <w:rFonts w:hint="eastAsia"/>
              </w:rPr>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rPr>
                <w:rFonts w:hint="eastAsia"/>
              </w:rPr>
            </w:pPr>
            <w:r>
              <w:rPr>
                <w:rFonts w:hint="eastAsia"/>
              </w:rPr>
              <w:t>教务处</w:t>
            </w:r>
          </w:p>
          <w:p>
            <w:pPr>
              <w:jc w:val="center"/>
              <w:rPr>
                <w:rFonts w:hint="eastAsia"/>
              </w:rPr>
            </w:pPr>
            <w:r>
              <w:rPr>
                <w:rFonts w:hint="eastAsia"/>
              </w:rPr>
              <w:t>意  见</w:t>
            </w:r>
          </w:p>
        </w:tc>
        <w:tc>
          <w:tcPr>
            <w:tcW w:w="7299" w:type="dxa"/>
            <w:gridSpan w:val="4"/>
            <w:vAlign w:val="center"/>
          </w:tcPr>
          <w:p>
            <w:pPr>
              <w:ind w:firstLine="4515" w:firstLineChars="2150"/>
              <w:rPr>
                <w:rFonts w:hint="eastAsia"/>
              </w:rPr>
            </w:pPr>
          </w:p>
          <w:p>
            <w:pPr>
              <w:jc w:val="center"/>
              <w:rPr>
                <w:rFonts w:hint="eastAsia"/>
              </w:rPr>
            </w:pPr>
            <w:r>
              <w:rPr>
                <w:rFonts w:hint="eastAsia"/>
              </w:rPr>
              <w:t xml:space="preserve">            负责人签字：</w:t>
            </w:r>
          </w:p>
          <w:p>
            <w:pPr>
              <w:wordWrap w:val="0"/>
              <w:jc w:val="right"/>
              <w:rPr>
                <w:rFonts w:hint="eastAsia"/>
              </w:rPr>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rPr>
                <w:rFonts w:hint="eastAsia"/>
              </w:rPr>
            </w:pPr>
            <w:r>
              <w:rPr>
                <w:rFonts w:hint="eastAsia"/>
              </w:rPr>
              <w:t>主管教学副校长意见</w:t>
            </w:r>
          </w:p>
        </w:tc>
        <w:tc>
          <w:tcPr>
            <w:tcW w:w="7299" w:type="dxa"/>
            <w:gridSpan w:val="4"/>
            <w:vAlign w:val="center"/>
          </w:tcPr>
          <w:p>
            <w:pPr>
              <w:rPr>
                <w:rFonts w:hint="eastAsia"/>
              </w:rPr>
            </w:pPr>
          </w:p>
          <w:p>
            <w:pPr>
              <w:ind w:firstLine="2940" w:firstLineChars="1400"/>
              <w:rPr>
                <w:rFonts w:hint="eastAsia"/>
              </w:rPr>
            </w:pPr>
          </w:p>
          <w:p>
            <w:pPr>
              <w:ind w:firstLine="2940" w:firstLineChars="1400"/>
              <w:rPr>
                <w:rFonts w:hint="eastAsia"/>
              </w:rPr>
            </w:pPr>
            <w:r>
              <w:rPr>
                <w:rFonts w:hint="eastAsia"/>
              </w:rPr>
              <w:t>主管教学副校长签字：</w:t>
            </w:r>
          </w:p>
          <w:p>
            <w:pPr>
              <w:ind w:firstLine="4515" w:firstLineChars="2150"/>
              <w:jc w:val="right"/>
              <w:rPr>
                <w:rFonts w:hint="eastAsia"/>
              </w:rPr>
            </w:pPr>
            <w:r>
              <w:rPr>
                <w:rFonts w:hint="eastAsia"/>
              </w:rPr>
              <w:t>年   月  日</w:t>
            </w:r>
          </w:p>
        </w:tc>
      </w:tr>
    </w:tbl>
    <w:p>
      <w:pPr>
        <w:rPr>
          <w:rFonts w:hint="eastAsia"/>
          <w:sz w:val="18"/>
          <w:szCs w:val="18"/>
        </w:rPr>
      </w:pPr>
      <w:r>
        <w:rPr>
          <w:rFonts w:hint="eastAsia"/>
        </w:rPr>
        <w:t>说明：</w:t>
      </w:r>
      <w:r>
        <w:br w:type="textWrapping"/>
      </w:r>
      <w:r>
        <w:rPr>
          <w:rFonts w:hint="eastAsia"/>
          <w:sz w:val="18"/>
          <w:szCs w:val="18"/>
        </w:rPr>
        <w:t>1、“异动类别”：1）增设课程  2）取消课程  3）规范课程名称  4）更改学分∕学时 5）更改开课时间  6）更改课程性质  7）其他</w:t>
      </w:r>
    </w:p>
    <w:p>
      <w:pPr>
        <w:rPr>
          <w:rFonts w:hint="eastAsia"/>
          <w:sz w:val="18"/>
          <w:szCs w:val="18"/>
        </w:rPr>
      </w:pPr>
      <w:r>
        <w:rPr>
          <w:rFonts w:hint="eastAsia"/>
          <w:sz w:val="18"/>
          <w:szCs w:val="18"/>
        </w:rPr>
        <w:t>2、“方案考试类型”：1）技能考试 2）理论考试 3）技能+理论考试 4）考查</w:t>
      </w:r>
    </w:p>
    <w:p>
      <w:pPr>
        <w:rPr>
          <w:rFonts w:hint="eastAsia"/>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rFonts w:hint="eastAsia"/>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宋体+FPEF">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DAC24"/>
    <w:multiLevelType w:val="singleLevel"/>
    <w:tmpl w:val="BBBDAC24"/>
    <w:lvl w:ilvl="0" w:tentative="0">
      <w:start w:val="2"/>
      <w:numFmt w:val="decimal"/>
      <w:lvlText w:val="%1."/>
      <w:lvlJc w:val="left"/>
      <w:pPr>
        <w:tabs>
          <w:tab w:val="left" w:pos="312"/>
        </w:tabs>
      </w:pPr>
    </w:lvl>
  </w:abstractNum>
  <w:abstractNum w:abstractNumId="1">
    <w:nsid w:val="C90AEA00"/>
    <w:multiLevelType w:val="singleLevel"/>
    <w:tmpl w:val="C90AEA00"/>
    <w:lvl w:ilvl="0" w:tentative="0">
      <w:start w:val="1"/>
      <w:numFmt w:val="chineseCounting"/>
      <w:suff w:val="nothing"/>
      <w:lvlText w:val="（%1）"/>
      <w:lvlJc w:val="left"/>
      <w:rPr>
        <w:rFonts w:hint="eastAsia"/>
      </w:rPr>
    </w:lvl>
  </w:abstractNum>
  <w:abstractNum w:abstractNumId="2">
    <w:nsid w:val="E4B3C35C"/>
    <w:multiLevelType w:val="singleLevel"/>
    <w:tmpl w:val="E4B3C35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NjM1Zjg0ZjY5ZDE0NjA4OGI1OTMyYTkzMGVlOTEifQ=="/>
  </w:docVars>
  <w:rsids>
    <w:rsidRoot w:val="00360D44"/>
    <w:rsid w:val="000017BD"/>
    <w:rsid w:val="00012068"/>
    <w:rsid w:val="0001224D"/>
    <w:rsid w:val="00012E87"/>
    <w:rsid w:val="00020182"/>
    <w:rsid w:val="0002059E"/>
    <w:rsid w:val="00030B20"/>
    <w:rsid w:val="0005139F"/>
    <w:rsid w:val="00054F1D"/>
    <w:rsid w:val="00067D80"/>
    <w:rsid w:val="000752D0"/>
    <w:rsid w:val="0008218A"/>
    <w:rsid w:val="00082529"/>
    <w:rsid w:val="000A1822"/>
    <w:rsid w:val="000A378A"/>
    <w:rsid w:val="000D0B43"/>
    <w:rsid w:val="000D4F4F"/>
    <w:rsid w:val="000D7053"/>
    <w:rsid w:val="000E37B4"/>
    <w:rsid w:val="000F2105"/>
    <w:rsid w:val="000F49B0"/>
    <w:rsid w:val="001018B3"/>
    <w:rsid w:val="00107826"/>
    <w:rsid w:val="001079A3"/>
    <w:rsid w:val="00117E1D"/>
    <w:rsid w:val="001206C1"/>
    <w:rsid w:val="0012189D"/>
    <w:rsid w:val="001269C5"/>
    <w:rsid w:val="00127DE2"/>
    <w:rsid w:val="001451C0"/>
    <w:rsid w:val="00146E78"/>
    <w:rsid w:val="0015267C"/>
    <w:rsid w:val="001712C0"/>
    <w:rsid w:val="001B1571"/>
    <w:rsid w:val="001B6975"/>
    <w:rsid w:val="001C3C9F"/>
    <w:rsid w:val="001D79DB"/>
    <w:rsid w:val="001E391A"/>
    <w:rsid w:val="00200BE1"/>
    <w:rsid w:val="00202E18"/>
    <w:rsid w:val="0022546A"/>
    <w:rsid w:val="0023161D"/>
    <w:rsid w:val="00233E2E"/>
    <w:rsid w:val="00273B09"/>
    <w:rsid w:val="002754C8"/>
    <w:rsid w:val="00277B30"/>
    <w:rsid w:val="00285EF4"/>
    <w:rsid w:val="002924F8"/>
    <w:rsid w:val="002B1FF6"/>
    <w:rsid w:val="002B5D9C"/>
    <w:rsid w:val="002D2F0C"/>
    <w:rsid w:val="003169F5"/>
    <w:rsid w:val="00322839"/>
    <w:rsid w:val="00337A14"/>
    <w:rsid w:val="003447C2"/>
    <w:rsid w:val="00360D44"/>
    <w:rsid w:val="00373B08"/>
    <w:rsid w:val="00376B0A"/>
    <w:rsid w:val="00376CD8"/>
    <w:rsid w:val="00377924"/>
    <w:rsid w:val="00382F27"/>
    <w:rsid w:val="00384630"/>
    <w:rsid w:val="00396036"/>
    <w:rsid w:val="003B158E"/>
    <w:rsid w:val="003C1671"/>
    <w:rsid w:val="003C4BB8"/>
    <w:rsid w:val="003D58BB"/>
    <w:rsid w:val="003D62BC"/>
    <w:rsid w:val="003E26C6"/>
    <w:rsid w:val="003F2097"/>
    <w:rsid w:val="003F7287"/>
    <w:rsid w:val="003F7D4F"/>
    <w:rsid w:val="00404E3C"/>
    <w:rsid w:val="00416906"/>
    <w:rsid w:val="00420739"/>
    <w:rsid w:val="004314F3"/>
    <w:rsid w:val="004363B3"/>
    <w:rsid w:val="0043767D"/>
    <w:rsid w:val="00443B52"/>
    <w:rsid w:val="004466FA"/>
    <w:rsid w:val="00464151"/>
    <w:rsid w:val="004C44D7"/>
    <w:rsid w:val="004D7A49"/>
    <w:rsid w:val="004E0DC1"/>
    <w:rsid w:val="004E49B9"/>
    <w:rsid w:val="004F0B64"/>
    <w:rsid w:val="004F1796"/>
    <w:rsid w:val="004F4BDB"/>
    <w:rsid w:val="005016A5"/>
    <w:rsid w:val="005242B0"/>
    <w:rsid w:val="0052683F"/>
    <w:rsid w:val="00540A80"/>
    <w:rsid w:val="00554F82"/>
    <w:rsid w:val="00563A5E"/>
    <w:rsid w:val="00564D9F"/>
    <w:rsid w:val="00573E56"/>
    <w:rsid w:val="005755B6"/>
    <w:rsid w:val="005B2A00"/>
    <w:rsid w:val="005D247C"/>
    <w:rsid w:val="005F5504"/>
    <w:rsid w:val="00605436"/>
    <w:rsid w:val="00610DAB"/>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2481D"/>
    <w:rsid w:val="00727408"/>
    <w:rsid w:val="00734C76"/>
    <w:rsid w:val="00751471"/>
    <w:rsid w:val="00764D33"/>
    <w:rsid w:val="00773F84"/>
    <w:rsid w:val="007779DE"/>
    <w:rsid w:val="00784A05"/>
    <w:rsid w:val="00786E58"/>
    <w:rsid w:val="007937F3"/>
    <w:rsid w:val="007A3379"/>
    <w:rsid w:val="007A3E7A"/>
    <w:rsid w:val="007B4AA7"/>
    <w:rsid w:val="007C012F"/>
    <w:rsid w:val="007C2D6A"/>
    <w:rsid w:val="00800C04"/>
    <w:rsid w:val="00815723"/>
    <w:rsid w:val="00841BFB"/>
    <w:rsid w:val="00845C0A"/>
    <w:rsid w:val="00860D59"/>
    <w:rsid w:val="00863676"/>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7EA2"/>
    <w:rsid w:val="009675FA"/>
    <w:rsid w:val="0097327D"/>
    <w:rsid w:val="00990455"/>
    <w:rsid w:val="00990787"/>
    <w:rsid w:val="009969F3"/>
    <w:rsid w:val="00997E2D"/>
    <w:rsid w:val="009A0787"/>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21BAA"/>
    <w:rsid w:val="00B22C13"/>
    <w:rsid w:val="00B31337"/>
    <w:rsid w:val="00B40783"/>
    <w:rsid w:val="00B41172"/>
    <w:rsid w:val="00B45E08"/>
    <w:rsid w:val="00B50093"/>
    <w:rsid w:val="00B52633"/>
    <w:rsid w:val="00B65E6D"/>
    <w:rsid w:val="00B719E1"/>
    <w:rsid w:val="00B9446C"/>
    <w:rsid w:val="00BB346D"/>
    <w:rsid w:val="00BB7548"/>
    <w:rsid w:val="00BC5B77"/>
    <w:rsid w:val="00BD4EB8"/>
    <w:rsid w:val="00BD6F9A"/>
    <w:rsid w:val="00BD75F4"/>
    <w:rsid w:val="00C040A4"/>
    <w:rsid w:val="00C14FAB"/>
    <w:rsid w:val="00C2703B"/>
    <w:rsid w:val="00C2742D"/>
    <w:rsid w:val="00C51929"/>
    <w:rsid w:val="00C5192F"/>
    <w:rsid w:val="00C553A5"/>
    <w:rsid w:val="00C55445"/>
    <w:rsid w:val="00C634A2"/>
    <w:rsid w:val="00C65D66"/>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1FA3"/>
    <w:rsid w:val="00DF7A0A"/>
    <w:rsid w:val="00E13781"/>
    <w:rsid w:val="00E17515"/>
    <w:rsid w:val="00E233DF"/>
    <w:rsid w:val="00E41453"/>
    <w:rsid w:val="00E42F0A"/>
    <w:rsid w:val="00E5130F"/>
    <w:rsid w:val="00E56415"/>
    <w:rsid w:val="00E66159"/>
    <w:rsid w:val="00E66205"/>
    <w:rsid w:val="00E738DD"/>
    <w:rsid w:val="00E74148"/>
    <w:rsid w:val="00E74E6A"/>
    <w:rsid w:val="00E82F24"/>
    <w:rsid w:val="00E9283E"/>
    <w:rsid w:val="00EA744C"/>
    <w:rsid w:val="00EB32F0"/>
    <w:rsid w:val="00EB4A29"/>
    <w:rsid w:val="00ED30AC"/>
    <w:rsid w:val="00EF2109"/>
    <w:rsid w:val="00F116C5"/>
    <w:rsid w:val="00F2577B"/>
    <w:rsid w:val="00F3315D"/>
    <w:rsid w:val="00F37FA7"/>
    <w:rsid w:val="00F444D8"/>
    <w:rsid w:val="00F44508"/>
    <w:rsid w:val="00F65544"/>
    <w:rsid w:val="00F7414B"/>
    <w:rsid w:val="00F830F6"/>
    <w:rsid w:val="00F958CA"/>
    <w:rsid w:val="00FA27CC"/>
    <w:rsid w:val="00FA35AF"/>
    <w:rsid w:val="00FC0A3B"/>
    <w:rsid w:val="00FC4C54"/>
    <w:rsid w:val="02630505"/>
    <w:rsid w:val="0B0A008E"/>
    <w:rsid w:val="0BF06902"/>
    <w:rsid w:val="0CF804C6"/>
    <w:rsid w:val="11A6405B"/>
    <w:rsid w:val="1A5148C1"/>
    <w:rsid w:val="1C1004C6"/>
    <w:rsid w:val="24A845B4"/>
    <w:rsid w:val="312E20AB"/>
    <w:rsid w:val="355E55B1"/>
    <w:rsid w:val="363A19CA"/>
    <w:rsid w:val="37BF644F"/>
    <w:rsid w:val="39117BAE"/>
    <w:rsid w:val="3A6D744C"/>
    <w:rsid w:val="3DC5312A"/>
    <w:rsid w:val="43520885"/>
    <w:rsid w:val="4914021C"/>
    <w:rsid w:val="4CE70AA9"/>
    <w:rsid w:val="52A13FEE"/>
    <w:rsid w:val="56580D1A"/>
    <w:rsid w:val="5B5658D8"/>
    <w:rsid w:val="6BA936A1"/>
    <w:rsid w:val="73382E7B"/>
    <w:rsid w:val="78FA3D0B"/>
    <w:rsid w:val="7EE109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99"/>
    <w:pPr>
      <w:keepNext/>
      <w:widowControl/>
      <w:spacing w:before="1000" w:after="400"/>
      <w:jc w:val="center"/>
      <w:outlineLvl w:val="2"/>
    </w:pPr>
    <w:rPr>
      <w:rFonts w:ascii="??????" w:hAnsi="??????"/>
      <w:kern w:val="0"/>
      <w:sz w:val="44"/>
      <w:szCs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630"/>
    </w:pPr>
    <w:rPr>
      <w:kern w:val="0"/>
      <w:sz w:val="32"/>
      <w:szCs w:val="32"/>
    </w:rPr>
  </w:style>
  <w:style w:type="paragraph" w:styleId="6">
    <w:name w:val="annotation text"/>
    <w:basedOn w:val="1"/>
    <w:link w:val="30"/>
    <w:qFormat/>
    <w:uiPriority w:val="99"/>
    <w:pPr>
      <w:jc w:val="left"/>
    </w:pPr>
    <w:rPr>
      <w:rFonts w:ascii="Calibri" w:hAnsi="Calibri"/>
      <w:kern w:val="0"/>
      <w:sz w:val="20"/>
      <w:szCs w:val="20"/>
    </w:rPr>
  </w:style>
  <w:style w:type="paragraph" w:styleId="7">
    <w:name w:val="Balloon Text"/>
    <w:basedOn w:val="1"/>
    <w:link w:val="28"/>
    <w:qFormat/>
    <w:uiPriority w:val="99"/>
    <w:rPr>
      <w:kern w:val="0"/>
      <w:sz w:val="18"/>
      <w:szCs w:val="18"/>
    </w:rPr>
  </w:style>
  <w:style w:type="paragraph" w:styleId="8">
    <w:name w:val="footer"/>
    <w:basedOn w:val="1"/>
    <w:link w:val="26"/>
    <w:qFormat/>
    <w:uiPriority w:val="99"/>
    <w:pPr>
      <w:tabs>
        <w:tab w:val="center" w:pos="4153"/>
        <w:tab w:val="right" w:pos="8306"/>
      </w:tabs>
      <w:snapToGrid w:val="0"/>
      <w:jc w:val="left"/>
    </w:pPr>
    <w:rPr>
      <w:kern w:val="0"/>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annotation subject"/>
    <w:basedOn w:val="6"/>
    <w:next w:val="6"/>
    <w:link w:val="32"/>
    <w:qFormat/>
    <w:uiPriority w:val="99"/>
    <w:rPr>
      <w:b/>
      <w:bCs/>
    </w:rPr>
  </w:style>
  <w:style w:type="table" w:styleId="12">
    <w:name w:val="Table Grid"/>
    <w:basedOn w:val="11"/>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FollowedHyperlink"/>
    <w:basedOn w:val="13"/>
    <w:semiHidden/>
    <w:qFormat/>
    <w:uiPriority w:val="99"/>
    <w:rPr>
      <w:rFonts w:cs="Times New Roman"/>
      <w:color w:val="800080"/>
      <w:u w:val="single"/>
    </w:rPr>
  </w:style>
  <w:style w:type="character" w:styleId="16">
    <w:name w:val="Hyperlink"/>
    <w:basedOn w:val="13"/>
    <w:semiHidden/>
    <w:qFormat/>
    <w:uiPriority w:val="99"/>
    <w:rPr>
      <w:rFonts w:cs="Times New Roman"/>
      <w:color w:val="0000FF"/>
      <w:u w:val="single"/>
    </w:rPr>
  </w:style>
  <w:style w:type="character" w:styleId="17">
    <w:name w:val="annotation reference"/>
    <w:basedOn w:val="13"/>
    <w:qFormat/>
    <w:uiPriority w:val="99"/>
    <w:rPr>
      <w:rFonts w:cs="Times New Roman"/>
      <w:sz w:val="21"/>
    </w:rPr>
  </w:style>
  <w:style w:type="character" w:customStyle="1" w:styleId="18">
    <w:name w:val="标题 1 Char"/>
    <w:basedOn w:val="13"/>
    <w:link w:val="2"/>
    <w:qFormat/>
    <w:locked/>
    <w:uiPriority w:val="99"/>
    <w:rPr>
      <w:rFonts w:ascii="Times New Roman" w:hAnsi="Times New Roman" w:eastAsia="宋体" w:cs="Times New Roman"/>
      <w:b/>
      <w:kern w:val="44"/>
      <w:sz w:val="44"/>
    </w:rPr>
  </w:style>
  <w:style w:type="character" w:customStyle="1" w:styleId="19">
    <w:name w:val="标题 2 Char"/>
    <w:basedOn w:val="13"/>
    <w:link w:val="3"/>
    <w:qFormat/>
    <w:locked/>
    <w:uiPriority w:val="99"/>
    <w:rPr>
      <w:rFonts w:ascii="Cambria" w:hAnsi="Cambria" w:eastAsia="宋体" w:cs="Times New Roman"/>
      <w:b/>
      <w:sz w:val="32"/>
    </w:rPr>
  </w:style>
  <w:style w:type="character" w:customStyle="1" w:styleId="20">
    <w:name w:val="标题 3 Char"/>
    <w:basedOn w:val="13"/>
    <w:link w:val="4"/>
    <w:qFormat/>
    <w:locked/>
    <w:uiPriority w:val="99"/>
    <w:rPr>
      <w:rFonts w:ascii="??????" w:hAnsi="??????" w:eastAsia="宋体" w:cs="Times New Roman"/>
      <w:kern w:val="0"/>
      <w:sz w:val="44"/>
    </w:rPr>
  </w:style>
  <w:style w:type="character" w:customStyle="1" w:styleId="21">
    <w:name w:val="标题 1 字符"/>
    <w:basedOn w:val="13"/>
    <w:qFormat/>
    <w:uiPriority w:val="99"/>
    <w:rPr>
      <w:rFonts w:ascii="Times New Roman" w:hAnsi="Times New Roman" w:eastAsia="宋体" w:cs="Times New Roman"/>
      <w:b/>
      <w:bCs/>
      <w:kern w:val="44"/>
      <w:sz w:val="44"/>
      <w:szCs w:val="44"/>
    </w:rPr>
  </w:style>
  <w:style w:type="character" w:customStyle="1" w:styleId="22">
    <w:name w:val="标题 2 字符"/>
    <w:basedOn w:val="13"/>
    <w:semiHidden/>
    <w:qFormat/>
    <w:uiPriority w:val="99"/>
    <w:rPr>
      <w:rFonts w:ascii="等线 Light" w:hAnsi="等线 Light" w:eastAsia="等线 Light" w:cs="Times New Roman"/>
      <w:b/>
      <w:bCs/>
      <w:sz w:val="32"/>
      <w:szCs w:val="32"/>
    </w:rPr>
  </w:style>
  <w:style w:type="character" w:customStyle="1" w:styleId="23">
    <w:name w:val="标题 3 字符"/>
    <w:basedOn w:val="13"/>
    <w:semiHidden/>
    <w:qFormat/>
    <w:uiPriority w:val="99"/>
    <w:rPr>
      <w:rFonts w:ascii="Times New Roman" w:hAnsi="Times New Roman" w:eastAsia="宋体" w:cs="Times New Roman"/>
      <w:b/>
      <w:bCs/>
      <w:sz w:val="32"/>
      <w:szCs w:val="32"/>
    </w:rPr>
  </w:style>
  <w:style w:type="character" w:customStyle="1" w:styleId="24">
    <w:name w:val="页眉 Char"/>
    <w:basedOn w:val="13"/>
    <w:link w:val="9"/>
    <w:qFormat/>
    <w:locked/>
    <w:uiPriority w:val="99"/>
    <w:rPr>
      <w:rFonts w:ascii="Times New Roman" w:hAnsi="Times New Roman" w:eastAsia="宋体" w:cs="Times New Roman"/>
      <w:sz w:val="18"/>
    </w:rPr>
  </w:style>
  <w:style w:type="character" w:customStyle="1" w:styleId="25">
    <w:name w:val="页眉 字符"/>
    <w:basedOn w:val="13"/>
    <w:semiHidden/>
    <w:qFormat/>
    <w:uiPriority w:val="99"/>
    <w:rPr>
      <w:rFonts w:ascii="Times New Roman" w:hAnsi="Times New Roman" w:eastAsia="宋体" w:cs="Times New Roman"/>
      <w:sz w:val="18"/>
      <w:szCs w:val="18"/>
    </w:rPr>
  </w:style>
  <w:style w:type="character" w:customStyle="1" w:styleId="26">
    <w:name w:val="页脚 Char"/>
    <w:basedOn w:val="13"/>
    <w:link w:val="8"/>
    <w:locked/>
    <w:uiPriority w:val="99"/>
    <w:rPr>
      <w:rFonts w:ascii="Times New Roman" w:hAnsi="Times New Roman" w:eastAsia="宋体" w:cs="Times New Roman"/>
      <w:sz w:val="18"/>
    </w:rPr>
  </w:style>
  <w:style w:type="character" w:customStyle="1" w:styleId="27">
    <w:name w:val="页脚 字符"/>
    <w:basedOn w:val="13"/>
    <w:qFormat/>
    <w:uiPriority w:val="99"/>
    <w:rPr>
      <w:rFonts w:ascii="Times New Roman" w:hAnsi="Times New Roman" w:eastAsia="宋体" w:cs="Times New Roman"/>
      <w:sz w:val="18"/>
      <w:szCs w:val="18"/>
    </w:rPr>
  </w:style>
  <w:style w:type="character" w:customStyle="1" w:styleId="28">
    <w:name w:val="批注框文本 Char"/>
    <w:basedOn w:val="13"/>
    <w:link w:val="7"/>
    <w:qFormat/>
    <w:locked/>
    <w:uiPriority w:val="99"/>
    <w:rPr>
      <w:rFonts w:ascii="Times New Roman" w:hAnsi="Times New Roman" w:eastAsia="宋体" w:cs="Times New Roman"/>
      <w:sz w:val="18"/>
    </w:rPr>
  </w:style>
  <w:style w:type="character" w:customStyle="1" w:styleId="29">
    <w:name w:val="批注框文本 字符"/>
    <w:basedOn w:val="13"/>
    <w:semiHidden/>
    <w:qFormat/>
    <w:uiPriority w:val="99"/>
    <w:rPr>
      <w:rFonts w:ascii="Times New Roman" w:hAnsi="Times New Roman" w:eastAsia="宋体" w:cs="Times New Roman"/>
      <w:sz w:val="18"/>
      <w:szCs w:val="18"/>
    </w:rPr>
  </w:style>
  <w:style w:type="character" w:customStyle="1" w:styleId="30">
    <w:name w:val="批注文字 Char"/>
    <w:basedOn w:val="13"/>
    <w:link w:val="6"/>
    <w:qFormat/>
    <w:locked/>
    <w:uiPriority w:val="99"/>
    <w:rPr>
      <w:rFonts w:ascii="Calibri" w:hAnsi="Calibri" w:eastAsia="宋体" w:cs="Times New Roman"/>
    </w:rPr>
  </w:style>
  <w:style w:type="character" w:customStyle="1" w:styleId="31">
    <w:name w:val="批注文字 字符"/>
    <w:basedOn w:val="13"/>
    <w:semiHidden/>
    <w:qFormat/>
    <w:uiPriority w:val="99"/>
    <w:rPr>
      <w:rFonts w:ascii="Times New Roman" w:hAnsi="Times New Roman" w:eastAsia="宋体" w:cs="Times New Roman"/>
      <w:sz w:val="24"/>
      <w:szCs w:val="24"/>
    </w:rPr>
  </w:style>
  <w:style w:type="character" w:customStyle="1" w:styleId="32">
    <w:name w:val="批注主题 Char"/>
    <w:basedOn w:val="30"/>
    <w:link w:val="10"/>
    <w:qFormat/>
    <w:locked/>
    <w:uiPriority w:val="99"/>
    <w:rPr>
      <w:rFonts w:ascii="Calibri" w:hAnsi="Calibri" w:eastAsia="宋体" w:cs="Times New Roman"/>
      <w:b/>
    </w:rPr>
  </w:style>
  <w:style w:type="character" w:customStyle="1" w:styleId="33">
    <w:name w:val="批注主题 字符"/>
    <w:basedOn w:val="31"/>
    <w:semiHidden/>
    <w:qFormat/>
    <w:uiPriority w:val="99"/>
    <w:rPr>
      <w:rFonts w:ascii="Times New Roman" w:hAnsi="Times New Roman" w:eastAsia="宋体" w:cs="Times New Roman"/>
      <w:b/>
      <w:bCs/>
      <w:sz w:val="24"/>
      <w:szCs w:val="24"/>
    </w:rPr>
  </w:style>
  <w:style w:type="paragraph" w:styleId="34">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样式"/>
    <w:basedOn w:val="1"/>
    <w:next w:val="36"/>
    <w:qFormat/>
    <w:uiPriority w:val="99"/>
    <w:pPr>
      <w:ind w:firstLine="420" w:firstLineChars="200"/>
    </w:pPr>
    <w:rPr>
      <w:rFonts w:ascii="Calibri" w:hAnsi="Calibri"/>
      <w:szCs w:val="22"/>
    </w:rPr>
  </w:style>
  <w:style w:type="paragraph" w:styleId="36">
    <w:name w:val="List Paragraph"/>
    <w:basedOn w:val="1"/>
    <w:qFormat/>
    <w:uiPriority w:val="99"/>
    <w:pPr>
      <w:ind w:firstLine="420" w:firstLineChars="200"/>
    </w:pPr>
  </w:style>
  <w:style w:type="paragraph" w:customStyle="1" w:styleId="37">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38">
    <w:name w:val="表内容"/>
    <w:basedOn w:val="1"/>
    <w:semiHidden/>
    <w:qFormat/>
    <w:uiPriority w:val="99"/>
    <w:pPr>
      <w:adjustRightInd w:val="0"/>
      <w:snapToGrid w:val="0"/>
      <w:spacing w:line="310" w:lineRule="atLeast"/>
      <w:jc w:val="center"/>
    </w:pPr>
    <w:rPr>
      <w:sz w:val="18"/>
      <w:szCs w:val="20"/>
    </w:rPr>
  </w:style>
  <w:style w:type="paragraph" w:customStyle="1" w:styleId="39">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5">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6">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7">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58">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
    <w:name w:val="font11"/>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61">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81"/>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68">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69">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70">
    <w:name w:val="font12"/>
    <w:basedOn w:val="13"/>
    <w:uiPriority w:val="0"/>
    <w:rPr>
      <w:rFonts w:hint="eastAsia" w:ascii="宋体" w:hAnsi="宋体" w:eastAsia="宋体" w:cs="宋体"/>
      <w:b/>
      <w:bCs/>
      <w:color w:val="000000"/>
      <w:sz w:val="32"/>
      <w:szCs w:val="32"/>
      <w:u w:val="none"/>
    </w:rPr>
  </w:style>
  <w:style w:type="character" w:customStyle="1" w:styleId="71">
    <w:name w:val="font122"/>
    <w:basedOn w:val="13"/>
    <w:uiPriority w:val="0"/>
    <w:rPr>
      <w:rFonts w:hint="eastAsia" w:ascii="宋体" w:hAnsi="宋体" w:eastAsia="宋体" w:cs="宋体"/>
      <w:b/>
      <w:bCs/>
      <w:color w:val="FF0000"/>
      <w:sz w:val="32"/>
      <w:szCs w:val="32"/>
      <w:u w:val="none"/>
    </w:rPr>
  </w:style>
  <w:style w:type="character" w:customStyle="1" w:styleId="72">
    <w:name w:val="font61"/>
    <w:basedOn w:val="13"/>
    <w:uiPriority w:val="0"/>
    <w:rPr>
      <w:rFonts w:hint="default" w:ascii="仿宋_GB2312" w:eastAsia="仿宋_GB2312" w:cs="仿宋_GB2312"/>
      <w:color w:val="000000"/>
      <w:sz w:val="20"/>
      <w:szCs w:val="20"/>
      <w:u w:val="none"/>
    </w:rPr>
  </w:style>
  <w:style w:type="character" w:customStyle="1" w:styleId="73">
    <w:name w:val="font131"/>
    <w:basedOn w:val="13"/>
    <w:uiPriority w:val="0"/>
    <w:rPr>
      <w:rFonts w:ascii="仿宋" w:hAnsi="仿宋" w:eastAsia="仿宋" w:cs="仿宋"/>
      <w:color w:val="000000"/>
      <w:sz w:val="24"/>
      <w:szCs w:val="24"/>
      <w:u w:val="none"/>
    </w:rPr>
  </w:style>
  <w:style w:type="character" w:customStyle="1" w:styleId="74">
    <w:name w:val="font121"/>
    <w:basedOn w:val="13"/>
    <w:uiPriority w:val="0"/>
    <w:rPr>
      <w:rFonts w:hint="eastAsia" w:ascii="宋体" w:hAnsi="宋体" w:eastAsia="宋体" w:cs="宋体"/>
      <w:b/>
      <w:bCs/>
      <w:color w:val="000000"/>
      <w:sz w:val="32"/>
      <w:szCs w:val="32"/>
      <w:u w:val="none"/>
    </w:rPr>
  </w:style>
  <w:style w:type="character" w:customStyle="1" w:styleId="75">
    <w:name w:val="font21"/>
    <w:basedOn w:val="13"/>
    <w:uiPriority w:val="0"/>
    <w:rPr>
      <w:rFonts w:hint="eastAsia" w:ascii="宋体" w:hAnsi="宋体" w:eastAsia="宋体" w:cs="宋体"/>
      <w:b/>
      <w:bCs/>
      <w:color w:val="000000"/>
      <w:sz w:val="32"/>
      <w:szCs w:val="32"/>
      <w:u w:val="none"/>
    </w:rPr>
  </w:style>
  <w:style w:type="character" w:customStyle="1" w:styleId="76">
    <w:name w:val="font41"/>
    <w:basedOn w:val="13"/>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14640</Words>
  <Characters>15058</Characters>
  <Lines>116</Lines>
  <Paragraphs>32</Paragraphs>
  <TotalTime>3</TotalTime>
  <ScaleCrop>false</ScaleCrop>
  <LinksUpToDate>false</LinksUpToDate>
  <CharactersWithSpaces>15262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2022-05-25T06:59:00Z</dcterms:created>
  <dc:creator>杨 洋</dc:creator>
  <cp:lastModifiedBy>戈戈</cp:lastModifiedBy>
  <dcterms:modified xsi:type="dcterms:W3CDTF">2022-05-25T13:19:58Z</dcterms:modified>
  <dc:title>三年制电子商务专业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D18E971E31F948EDB870E20BCD1756AA</vt:lpwstr>
  </property>
</Properties>
</file>