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惠州工程职业学院、惠州工程职业学院（中职部）贯通培养三二分段</w:t>
      </w:r>
      <w:r>
        <w:rPr>
          <w:rFonts w:hint="eastAsia" w:asciiTheme="majorEastAsia" w:hAnsiTheme="majorEastAsia" w:eastAsiaTheme="majorEastAsia"/>
          <w:b/>
          <w:sz w:val="44"/>
          <w:szCs w:val="44"/>
          <w:lang w:val="en-US" w:eastAsia="zh-CN"/>
        </w:rPr>
        <w:t>新能源汽车技术</w:t>
      </w:r>
      <w:r>
        <w:rPr>
          <w:rFonts w:hint="eastAsia" w:asciiTheme="majorEastAsia" w:hAnsiTheme="majorEastAsia" w:eastAsiaTheme="majorEastAsia"/>
          <w:b/>
          <w:sz w:val="44"/>
          <w:szCs w:val="44"/>
        </w:rPr>
        <w:t>专业人才培养方案</w:t>
      </w:r>
    </w:p>
    <w:p>
      <w:pPr>
        <w:jc w:val="center"/>
        <w:rPr>
          <w:rFonts w:ascii="黑体" w:hAnsi="宋体" w:eastAsia="黑体"/>
          <w:sz w:val="52"/>
          <w:szCs w:val="52"/>
        </w:rPr>
      </w:pPr>
    </w:p>
    <w:tbl>
      <w:tblPr>
        <w:tblStyle w:val="14"/>
        <w:tblW w:w="5353" w:type="dxa"/>
        <w:jc w:val="center"/>
        <w:tblLayout w:type="fixed"/>
        <w:tblCellMar>
          <w:top w:w="0" w:type="dxa"/>
          <w:left w:w="108" w:type="dxa"/>
          <w:bottom w:w="0" w:type="dxa"/>
          <w:right w:w="108" w:type="dxa"/>
        </w:tblCellMar>
      </w:tblPr>
      <w:tblGrid>
        <w:gridCol w:w="2065"/>
        <w:gridCol w:w="3288"/>
      </w:tblGrid>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适</w:t>
            </w:r>
            <w:r>
              <w:rPr>
                <w:rFonts w:ascii="仿宋_GB2312" w:eastAsia="仿宋_GB2312"/>
                <w:sz w:val="28"/>
                <w:szCs w:val="28"/>
              </w:rPr>
              <w:t xml:space="preserve"> </w:t>
            </w:r>
            <w:r>
              <w:rPr>
                <w:rFonts w:hint="eastAsia" w:ascii="仿宋_GB2312" w:eastAsia="仿宋_GB2312"/>
                <w:sz w:val="28"/>
                <w:szCs w:val="28"/>
              </w:rPr>
              <w:t>用</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级：</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2022</w:t>
            </w:r>
            <w:r>
              <w:rPr>
                <w:rFonts w:hint="eastAsia" w:ascii="仿宋_GB2312" w:eastAsia="仿宋_GB2312"/>
                <w:sz w:val="28"/>
                <w:szCs w:val="28"/>
              </w:rPr>
              <w:t>级</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专业负责人：</w:t>
            </w:r>
          </w:p>
        </w:tc>
        <w:tc>
          <w:tcPr>
            <w:tcW w:w="3288" w:type="dxa"/>
            <w:vAlign w:val="center"/>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李雪娴</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制</w:t>
            </w:r>
            <w:r>
              <w:rPr>
                <w:rFonts w:ascii="仿宋_GB2312" w:eastAsia="仿宋_GB2312"/>
                <w:sz w:val="28"/>
                <w:szCs w:val="28"/>
              </w:rPr>
              <w:t xml:space="preserve"> </w:t>
            </w:r>
            <w:r>
              <w:rPr>
                <w:rFonts w:hint="eastAsia" w:ascii="仿宋_GB2312" w:eastAsia="仿宋_GB2312"/>
                <w:sz w:val="28"/>
                <w:szCs w:val="28"/>
              </w:rPr>
              <w:t>订</w:t>
            </w: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rPr>
              <w:t>2年</w:t>
            </w:r>
            <w:r>
              <w:rPr>
                <w:rFonts w:ascii="仿宋_GB2312" w:eastAsia="仿宋_GB2312"/>
                <w:sz w:val="28"/>
                <w:szCs w:val="28"/>
              </w:rPr>
              <w:t xml:space="preserve"> </w:t>
            </w:r>
            <w:r>
              <w:rPr>
                <w:rFonts w:hint="eastAsia" w:ascii="仿宋_GB2312" w:eastAsia="仿宋_GB2312"/>
                <w:sz w:val="28"/>
                <w:szCs w:val="28"/>
              </w:rPr>
              <w:t>5月</w:t>
            </w:r>
            <w:r>
              <w:rPr>
                <w:rFonts w:ascii="仿宋_GB2312" w:eastAsia="仿宋_GB2312"/>
                <w:sz w:val="28"/>
                <w:szCs w:val="28"/>
              </w:rPr>
              <w:t xml:space="preserve"> </w:t>
            </w:r>
            <w:r>
              <w:rPr>
                <w:rFonts w:hint="eastAsia" w:ascii="仿宋_GB2312" w:eastAsia="仿宋_GB2312"/>
                <w:sz w:val="28"/>
                <w:szCs w:val="28"/>
              </w:rPr>
              <w:t>20日</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系部审核人：</w:t>
            </w:r>
          </w:p>
        </w:tc>
        <w:tc>
          <w:tcPr>
            <w:tcW w:w="3288" w:type="dxa"/>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熊淑英</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系部审核时间：</w:t>
            </w:r>
          </w:p>
        </w:tc>
        <w:tc>
          <w:tcPr>
            <w:tcW w:w="3288" w:type="dxa"/>
            <w:vAlign w:val="center"/>
          </w:tcPr>
          <w:p>
            <w:pPr>
              <w:rPr>
                <w:rFonts w:ascii="仿宋_GB2312" w:eastAsia="仿宋_GB2312"/>
                <w:sz w:val="28"/>
                <w:szCs w:val="28"/>
              </w:rPr>
            </w:pPr>
            <w:r>
              <w:rPr>
                <w:rFonts w:ascii="仿宋_GB2312" w:eastAsia="仿宋_GB2312"/>
                <w:sz w:val="28"/>
                <w:szCs w:val="28"/>
              </w:rPr>
              <w:t xml:space="preserve"> 202</w:t>
            </w:r>
            <w:r>
              <w:rPr>
                <w:rFonts w:hint="eastAsia" w:ascii="仿宋_GB2312" w:eastAsia="仿宋_GB2312"/>
                <w:sz w:val="28"/>
                <w:szCs w:val="28"/>
              </w:rPr>
              <w:t>2年5</w:t>
            </w:r>
            <w:r>
              <w:rPr>
                <w:rFonts w:ascii="仿宋_GB2312" w:eastAsia="仿宋_GB2312"/>
                <w:sz w:val="28"/>
                <w:szCs w:val="28"/>
              </w:rPr>
              <w:t xml:space="preserve"> </w:t>
            </w:r>
            <w:r>
              <w:rPr>
                <w:rFonts w:hint="eastAsia" w:ascii="仿宋_GB2312" w:eastAsia="仿宋_GB2312"/>
                <w:sz w:val="28"/>
                <w:szCs w:val="28"/>
              </w:rPr>
              <w:t>月25</w:t>
            </w:r>
            <w:r>
              <w:rPr>
                <w:rFonts w:ascii="仿宋_GB2312" w:eastAsia="仿宋_GB2312"/>
                <w:sz w:val="28"/>
                <w:szCs w:val="28"/>
              </w:rPr>
              <w:t xml:space="preserve"> </w:t>
            </w:r>
            <w:r>
              <w:rPr>
                <w:rFonts w:hint="eastAsia" w:ascii="仿宋_GB2312" w:eastAsia="仿宋_GB2312"/>
                <w:sz w:val="28"/>
                <w:szCs w:val="28"/>
              </w:rPr>
              <w:t>日</w:t>
            </w:r>
          </w:p>
        </w:tc>
      </w:tr>
      <w:tr>
        <w:tblPrEx>
          <w:tblCellMar>
            <w:top w:w="0" w:type="dxa"/>
            <w:left w:w="108" w:type="dxa"/>
            <w:bottom w:w="0" w:type="dxa"/>
            <w:right w:w="108" w:type="dxa"/>
          </w:tblCellMar>
        </w:tblPrEx>
        <w:trPr>
          <w:trHeight w:val="850" w:hRule="atLeast"/>
          <w:jc w:val="center"/>
        </w:trPr>
        <w:tc>
          <w:tcPr>
            <w:tcW w:w="5353" w:type="dxa"/>
            <w:gridSpan w:val="2"/>
            <w:vAlign w:val="center"/>
          </w:tcPr>
          <w:p>
            <w:pPr>
              <w:rPr>
                <w:rFonts w:hint="default" w:ascii="仿宋_GB2312" w:eastAsia="仿宋_GB2312"/>
                <w:sz w:val="28"/>
                <w:szCs w:val="28"/>
                <w:lang w:val="en-US" w:eastAsia="zh-CN"/>
              </w:rPr>
            </w:pPr>
            <w:r>
              <w:rPr>
                <w:rFonts w:hint="eastAsia" w:ascii="仿宋_GB2312" w:eastAsia="仿宋_GB2312"/>
                <w:sz w:val="28"/>
                <w:szCs w:val="28"/>
              </w:rPr>
              <w:t>专业建设委员会主任：</w:t>
            </w:r>
            <w:r>
              <w:rPr>
                <w:rFonts w:hint="eastAsia" w:ascii="仿宋_GB2312" w:eastAsia="仿宋_GB2312"/>
                <w:sz w:val="28"/>
                <w:szCs w:val="28"/>
                <w:lang w:val="en-US" w:eastAsia="zh-CN"/>
              </w:rPr>
              <w:t>刘奭奭</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hint="eastAsia" w:ascii="仿宋_GB2312" w:eastAsia="仿宋_GB2312"/>
                <w:sz w:val="28"/>
                <w:szCs w:val="28"/>
              </w:rPr>
            </w:pPr>
            <w:r>
              <w:rPr>
                <w:rFonts w:hint="eastAsia" w:ascii="仿宋_GB2312" w:eastAsia="仿宋_GB2312"/>
                <w:sz w:val="28"/>
                <w:szCs w:val="28"/>
              </w:rPr>
              <w:t>学校审核人：</w:t>
            </w:r>
          </w:p>
        </w:tc>
        <w:tc>
          <w:tcPr>
            <w:tcW w:w="3288" w:type="dxa"/>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杨洋</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学校审核时间：</w:t>
            </w:r>
            <w:r>
              <w:rPr>
                <w:rFonts w:ascii="仿宋_GB2312" w:eastAsia="仿宋_GB2312"/>
                <w:sz w:val="28"/>
                <w:szCs w:val="28"/>
              </w:rPr>
              <w:t xml:space="preserve"> </w:t>
            </w:r>
          </w:p>
        </w:tc>
        <w:tc>
          <w:tcPr>
            <w:tcW w:w="3288" w:type="dxa"/>
            <w:vAlign w:val="center"/>
          </w:tcPr>
          <w:p>
            <w:pPr>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rPr>
              <w:t>2年5月</w:t>
            </w:r>
            <w:r>
              <w:rPr>
                <w:rFonts w:ascii="仿宋_GB2312" w:eastAsia="仿宋_GB2312"/>
                <w:sz w:val="28"/>
                <w:szCs w:val="28"/>
              </w:rPr>
              <w:t xml:space="preserve"> 2</w:t>
            </w: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日</w:t>
            </w:r>
          </w:p>
        </w:tc>
      </w:tr>
    </w:tbl>
    <w:p>
      <w:pPr>
        <w:widowControl/>
        <w:jc w:val="left"/>
        <w:rPr>
          <w:rFonts w:ascii="宋体"/>
          <w:b/>
          <w:sz w:val="44"/>
          <w:szCs w:val="44"/>
        </w:rPr>
      </w:pPr>
    </w:p>
    <w:p>
      <w:pPr>
        <w:widowControl/>
        <w:jc w:val="left"/>
        <w:rPr>
          <w:rFonts w:ascii="宋体"/>
          <w:b/>
          <w:sz w:val="44"/>
          <w:szCs w:val="44"/>
        </w:rPr>
      </w:pPr>
      <w:r>
        <w:rPr>
          <w:rFonts w:ascii="宋体"/>
          <w:b/>
          <w:sz w:val="44"/>
          <w:szCs w:val="44"/>
        </w:rPr>
        <w:br w:type="page"/>
      </w:r>
    </w:p>
    <w:p>
      <w:pPr>
        <w:jc w:val="center"/>
        <w:rPr>
          <w:rFonts w:ascii="宋体"/>
          <w:b/>
          <w:sz w:val="44"/>
          <w:szCs w:val="44"/>
        </w:rPr>
      </w:pPr>
      <w:r>
        <w:rPr>
          <w:rFonts w:hint="eastAsia" w:ascii="宋体"/>
          <w:b/>
          <w:sz w:val="44"/>
          <w:szCs w:val="44"/>
        </w:rPr>
        <w:t>惠州工程职业学院、惠州工程职业学院（中职部）贯通培养三二分段</w:t>
      </w:r>
      <w:r>
        <w:rPr>
          <w:rFonts w:hint="eastAsia" w:ascii="宋体"/>
          <w:b/>
          <w:sz w:val="44"/>
          <w:szCs w:val="44"/>
          <w:lang w:val="en-US" w:eastAsia="zh-CN"/>
        </w:rPr>
        <w:t>新能源汽车技术</w:t>
      </w:r>
      <w:r>
        <w:rPr>
          <w:rFonts w:hint="eastAsia" w:ascii="宋体"/>
          <w:b/>
          <w:sz w:val="44"/>
          <w:szCs w:val="44"/>
        </w:rPr>
        <w:t>专业人才培养方案</w:t>
      </w:r>
    </w:p>
    <w:p>
      <w:pPr>
        <w:jc w:val="center"/>
        <w:rPr>
          <w:rFonts w:ascii="宋体"/>
          <w:b/>
          <w:sz w:val="44"/>
          <w:szCs w:val="44"/>
        </w:rPr>
      </w:pPr>
    </w:p>
    <w:p>
      <w:pPr>
        <w:pStyle w:val="4"/>
        <w:spacing w:before="0" w:after="0"/>
        <w:rPr>
          <w:rFonts w:ascii="黑体" w:hAnsi="黑体" w:eastAsia="黑体"/>
          <w:b w:val="0"/>
          <w:bCs w:val="0"/>
          <w:sz w:val="32"/>
          <w:szCs w:val="32"/>
        </w:rPr>
      </w:pPr>
      <w:r>
        <w:rPr>
          <w:rFonts w:hint="eastAsia" w:ascii="黑体" w:hAnsi="黑体" w:eastAsia="黑体"/>
          <w:b w:val="0"/>
          <w:bCs w:val="0"/>
          <w:sz w:val="32"/>
          <w:szCs w:val="32"/>
        </w:rPr>
        <w:t>一、专业名称及代码</w:t>
      </w:r>
    </w:p>
    <w:p>
      <w:pPr>
        <w:pStyle w:val="5"/>
        <w:spacing w:before="0" w:after="0" w:line="415" w:lineRule="auto"/>
        <w:ind w:firstLine="562" w:firstLineChars="200"/>
        <w:rPr>
          <w:rFonts w:ascii="宋体"/>
          <w:sz w:val="28"/>
          <w:szCs w:val="28"/>
        </w:rPr>
      </w:pPr>
      <w:r>
        <w:rPr>
          <w:rFonts w:hint="eastAsia" w:ascii="宋体" w:hAnsi="宋体"/>
          <w:sz w:val="28"/>
          <w:szCs w:val="28"/>
        </w:rPr>
        <w:t>（一）</w:t>
      </w:r>
      <w:r>
        <w:rPr>
          <w:rFonts w:ascii="宋体"/>
          <w:sz w:val="28"/>
          <w:szCs w:val="28"/>
        </w:rPr>
        <w:t>中职</w:t>
      </w:r>
      <w:r>
        <w:rPr>
          <w:rFonts w:hint="eastAsia" w:ascii="宋体" w:hAnsi="宋体"/>
          <w:sz w:val="28"/>
          <w:szCs w:val="28"/>
        </w:rPr>
        <w:t>专业名称及代码</w:t>
      </w:r>
    </w:p>
    <w:p>
      <w:pPr>
        <w:ind w:firstLine="560" w:firstLineChars="200"/>
        <w:rPr>
          <w:rFonts w:ascii="宋体"/>
          <w:sz w:val="28"/>
          <w:szCs w:val="28"/>
        </w:rPr>
      </w:pPr>
      <w:r>
        <w:rPr>
          <w:rFonts w:hint="eastAsia" w:ascii="宋体" w:hAnsi="宋体"/>
          <w:sz w:val="28"/>
          <w:szCs w:val="28"/>
          <w:lang w:val="en-US" w:eastAsia="zh-CN"/>
        </w:rPr>
        <w:t>汽车运用与维修</w:t>
      </w:r>
      <w:r>
        <w:rPr>
          <w:rFonts w:hint="eastAsia" w:ascii="宋体" w:hAnsi="宋体"/>
          <w:sz w:val="28"/>
          <w:szCs w:val="28"/>
        </w:rPr>
        <w:t>（</w:t>
      </w:r>
      <w:r>
        <w:rPr>
          <w:rFonts w:hint="eastAsia" w:ascii="宋体" w:hAnsi="宋体"/>
          <w:sz w:val="28"/>
          <w:szCs w:val="28"/>
          <w:lang w:val="en-US" w:eastAsia="zh-CN"/>
        </w:rPr>
        <w:t>700206</w:t>
      </w:r>
      <w:r>
        <w:rPr>
          <w:rFonts w:hint="eastAsia" w:ascii="宋体" w:hAnsi="宋体"/>
          <w:sz w:val="28"/>
          <w:szCs w:val="28"/>
        </w:rPr>
        <w:t>）</w:t>
      </w:r>
    </w:p>
    <w:p>
      <w:pPr>
        <w:pStyle w:val="5"/>
        <w:spacing w:before="0" w:after="0" w:line="415" w:lineRule="auto"/>
        <w:ind w:firstLine="562" w:firstLineChars="200"/>
        <w:rPr>
          <w:rFonts w:ascii="宋体" w:hAnsi="宋体"/>
          <w:sz w:val="28"/>
          <w:szCs w:val="28"/>
        </w:rPr>
      </w:pPr>
      <w:r>
        <w:rPr>
          <w:rFonts w:hint="eastAsia" w:ascii="宋体" w:hAnsi="宋体"/>
          <w:sz w:val="28"/>
          <w:szCs w:val="28"/>
        </w:rPr>
        <w:t>（二）</w:t>
      </w:r>
      <w:r>
        <w:rPr>
          <w:rFonts w:ascii="宋体"/>
          <w:sz w:val="28"/>
          <w:szCs w:val="28"/>
        </w:rPr>
        <w:t>高职</w:t>
      </w:r>
      <w:r>
        <w:rPr>
          <w:rFonts w:hint="eastAsia" w:ascii="宋体" w:hAnsi="宋体"/>
          <w:sz w:val="28"/>
          <w:szCs w:val="28"/>
        </w:rPr>
        <w:t>专业名称及代码</w:t>
      </w:r>
    </w:p>
    <w:p>
      <w:pPr>
        <w:ind w:firstLine="560" w:firstLineChars="200"/>
      </w:pPr>
      <w:r>
        <w:rPr>
          <w:rFonts w:hint="eastAsia" w:ascii="宋体" w:hAnsi="宋体"/>
          <w:sz w:val="28"/>
          <w:szCs w:val="28"/>
          <w:lang w:val="en-US" w:eastAsia="zh-CN"/>
        </w:rPr>
        <w:t>新能源汽车技术</w:t>
      </w:r>
      <w:r>
        <w:rPr>
          <w:rFonts w:hint="eastAsia" w:ascii="宋体" w:hAnsi="宋体"/>
          <w:sz w:val="28"/>
          <w:szCs w:val="28"/>
        </w:rPr>
        <w:t>（</w:t>
      </w:r>
      <w:r>
        <w:rPr>
          <w:rFonts w:hint="eastAsia" w:ascii="宋体" w:hAnsi="宋体"/>
          <w:sz w:val="28"/>
          <w:szCs w:val="28"/>
          <w:lang w:val="en-US" w:eastAsia="zh-CN"/>
        </w:rPr>
        <w:t>460702</w:t>
      </w:r>
      <w:r>
        <w:rPr>
          <w:rFonts w:hint="eastAsia" w:ascii="宋体" w:hAnsi="宋体"/>
          <w:sz w:val="28"/>
          <w:szCs w:val="28"/>
        </w:rPr>
        <w:t>）</w:t>
      </w:r>
    </w:p>
    <w:p>
      <w:pPr>
        <w:pStyle w:val="4"/>
        <w:spacing w:before="0" w:after="0"/>
        <w:rPr>
          <w:rFonts w:ascii="黑体" w:hAnsi="黑体" w:eastAsia="黑体"/>
          <w:b w:val="0"/>
          <w:bCs w:val="0"/>
          <w:sz w:val="32"/>
          <w:szCs w:val="32"/>
        </w:rPr>
      </w:pPr>
      <w:r>
        <w:rPr>
          <w:rFonts w:hint="eastAsia" w:ascii="黑体" w:hAnsi="黑体" w:eastAsia="黑体"/>
          <w:b w:val="0"/>
          <w:bCs w:val="0"/>
          <w:sz w:val="32"/>
          <w:szCs w:val="32"/>
        </w:rPr>
        <w:t>二、入学要求</w:t>
      </w:r>
    </w:p>
    <w:p>
      <w:pPr>
        <w:ind w:firstLine="560" w:firstLineChars="200"/>
        <w:rPr>
          <w:rFonts w:ascii="宋体" w:hAnsi="宋体"/>
          <w:color w:val="000000"/>
          <w:sz w:val="28"/>
          <w:szCs w:val="28"/>
        </w:rPr>
      </w:pPr>
      <w:r>
        <w:rPr>
          <w:rFonts w:hint="eastAsia" w:ascii="宋体" w:hAnsi="宋体"/>
          <w:color w:val="000000"/>
          <w:sz w:val="28"/>
          <w:szCs w:val="28"/>
        </w:rPr>
        <w:t>1.中职学段：初中毕业生及同等学力者。</w:t>
      </w:r>
    </w:p>
    <w:p>
      <w:pPr>
        <w:ind w:firstLine="560" w:firstLineChars="200"/>
        <w:rPr>
          <w:rFonts w:ascii="宋体" w:hAnsi="宋体"/>
          <w:color w:val="000000"/>
          <w:sz w:val="28"/>
          <w:szCs w:val="28"/>
        </w:rPr>
      </w:pPr>
      <w:r>
        <w:rPr>
          <w:rFonts w:hint="eastAsia" w:ascii="宋体" w:hAnsi="宋体"/>
          <w:color w:val="000000"/>
          <w:sz w:val="28"/>
          <w:szCs w:val="28"/>
        </w:rPr>
        <w:t>2.高职学段：</w:t>
      </w:r>
      <w:r>
        <w:rPr>
          <w:rFonts w:ascii="宋体" w:hAnsi="宋体"/>
          <w:color w:val="000000"/>
          <w:sz w:val="28"/>
          <w:szCs w:val="28"/>
        </w:rPr>
        <w:t>前三年在</w:t>
      </w:r>
      <w:r>
        <w:rPr>
          <w:rFonts w:hint="eastAsia" w:ascii="宋体" w:hAnsi="宋体"/>
          <w:color w:val="000000"/>
          <w:sz w:val="28"/>
          <w:szCs w:val="28"/>
          <w:lang w:val="en-US" w:eastAsia="zh-CN"/>
        </w:rPr>
        <w:t>惠州工程职业学院中职部</w:t>
      </w:r>
      <w:r>
        <w:rPr>
          <w:rFonts w:ascii="宋体" w:hAnsi="宋体"/>
          <w:color w:val="000000"/>
          <w:sz w:val="28"/>
          <w:szCs w:val="28"/>
        </w:rPr>
        <w:t>接受中等职业教育，完成规定学业，颁发中等职业教育学历证书。转段考核后，经省招生委员会录取备案，升入惠州工程职业学院</w:t>
      </w:r>
      <w:r>
        <w:rPr>
          <w:rFonts w:hint="eastAsia" w:ascii="宋体" w:hAnsi="宋体"/>
          <w:color w:val="000000"/>
          <w:sz w:val="28"/>
          <w:szCs w:val="28"/>
        </w:rPr>
        <w:t>。</w:t>
      </w:r>
    </w:p>
    <w:p>
      <w:pPr>
        <w:pStyle w:val="4"/>
        <w:spacing w:before="0" w:after="0"/>
        <w:rPr>
          <w:rFonts w:ascii="黑体" w:hAnsi="黑体" w:eastAsia="黑体"/>
          <w:b w:val="0"/>
          <w:bCs w:val="0"/>
          <w:sz w:val="32"/>
          <w:szCs w:val="32"/>
        </w:rPr>
      </w:pPr>
      <w:r>
        <w:rPr>
          <w:rFonts w:hint="eastAsia" w:ascii="黑体" w:hAnsi="黑体" w:eastAsia="黑体"/>
          <w:b w:val="0"/>
          <w:bCs w:val="0"/>
          <w:sz w:val="32"/>
          <w:szCs w:val="32"/>
        </w:rPr>
        <w:t>三、修业年限</w:t>
      </w:r>
    </w:p>
    <w:p>
      <w:pPr>
        <w:spacing w:line="360" w:lineRule="auto"/>
        <w:ind w:firstLine="560" w:firstLineChars="200"/>
        <w:rPr>
          <w:rFonts w:ascii="宋体"/>
          <w:color w:val="000000"/>
          <w:sz w:val="28"/>
          <w:szCs w:val="28"/>
        </w:rPr>
      </w:pPr>
      <w:r>
        <w:rPr>
          <w:rFonts w:hint="eastAsia" w:ascii="宋体" w:hAnsi="宋体"/>
          <w:color w:val="000000"/>
          <w:sz w:val="28"/>
          <w:szCs w:val="28"/>
        </w:rPr>
        <w:t>1.中职学段：三年制，采用2</w:t>
      </w:r>
      <w:r>
        <w:rPr>
          <w:rFonts w:ascii="宋体" w:hAnsi="宋体"/>
          <w:color w:val="000000"/>
          <w:sz w:val="28"/>
          <w:szCs w:val="28"/>
        </w:rPr>
        <w:t>+0.5+0.5</w:t>
      </w:r>
      <w:r>
        <w:rPr>
          <w:rFonts w:hint="eastAsia" w:ascii="宋体" w:hAnsi="宋体"/>
          <w:color w:val="000000"/>
          <w:sz w:val="28"/>
          <w:szCs w:val="28"/>
        </w:rPr>
        <w:t>培养模式，第五个学期采用双元模式进行岗位实践课程，第六个学期岗位实习。</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2.高职学段：两年制，采用1</w:t>
      </w:r>
      <w:r>
        <w:rPr>
          <w:rFonts w:ascii="宋体" w:hAnsi="宋体"/>
          <w:color w:val="000000"/>
          <w:sz w:val="28"/>
          <w:szCs w:val="28"/>
        </w:rPr>
        <w:t>+0.5+0.5培养</w:t>
      </w:r>
      <w:r>
        <w:rPr>
          <w:rFonts w:hint="eastAsia" w:ascii="宋体" w:hAnsi="宋体"/>
          <w:color w:val="000000"/>
          <w:sz w:val="28"/>
          <w:szCs w:val="28"/>
        </w:rPr>
        <w:t>模式，第三个学期采用双元模式进行跟岗实习，第四个学期岗位实习。</w:t>
      </w:r>
    </w:p>
    <w:p>
      <w:pPr>
        <w:pStyle w:val="4"/>
        <w:spacing w:before="0" w:after="0"/>
        <w:rPr>
          <w:rFonts w:ascii="黑体" w:hAnsi="黑体" w:eastAsia="黑体"/>
          <w:b w:val="0"/>
          <w:bCs w:val="0"/>
          <w:sz w:val="32"/>
          <w:szCs w:val="32"/>
        </w:rPr>
      </w:pPr>
      <w:r>
        <w:rPr>
          <w:rFonts w:hint="eastAsia" w:ascii="黑体" w:hAnsi="黑体" w:eastAsia="黑体"/>
          <w:b w:val="0"/>
          <w:bCs w:val="0"/>
          <w:sz w:val="32"/>
          <w:szCs w:val="32"/>
        </w:rPr>
        <w:t>四、职业面向</w:t>
      </w:r>
    </w:p>
    <w:p>
      <w:pPr>
        <w:spacing w:line="360" w:lineRule="auto"/>
        <w:ind w:firstLine="560" w:firstLineChars="200"/>
        <w:rPr>
          <w:rFonts w:ascii="宋体"/>
          <w:color w:val="000000"/>
          <w:sz w:val="15"/>
          <w:szCs w:val="15"/>
        </w:rPr>
      </w:pPr>
      <w:r>
        <w:rPr>
          <w:rFonts w:hint="eastAsia" w:ascii="宋体" w:hAnsi="宋体"/>
          <w:color w:val="000000"/>
          <w:sz w:val="28"/>
          <w:szCs w:val="28"/>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4"/>
        <w:tblW w:w="9084" w:type="dxa"/>
        <w:tblInd w:w="0" w:type="dxa"/>
        <w:tblLayout w:type="autofit"/>
        <w:tblCellMar>
          <w:top w:w="0" w:type="dxa"/>
          <w:left w:w="108" w:type="dxa"/>
          <w:bottom w:w="0" w:type="dxa"/>
          <w:right w:w="108" w:type="dxa"/>
        </w:tblCellMar>
      </w:tblPr>
      <w:tblGrid>
        <w:gridCol w:w="1206"/>
        <w:gridCol w:w="1902"/>
        <w:gridCol w:w="2378"/>
        <w:gridCol w:w="3598"/>
      </w:tblGrid>
      <w:tr>
        <w:tblPrEx>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hint="eastAsia" w:ascii="宋体" w:hAnsi="宋体"/>
                <w:b/>
                <w:bCs/>
                <w:color w:val="000000"/>
                <w:szCs w:val="21"/>
              </w:rPr>
              <w:t>专业大类（代码）</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对应行业（代码）</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主要职业类别（代码）</w:t>
            </w:r>
          </w:p>
        </w:tc>
        <w:tc>
          <w:tcPr>
            <w:tcW w:w="3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主要岗位类别</w:t>
            </w:r>
          </w:p>
        </w:tc>
      </w:tr>
      <w:tr>
        <w:tblPrEx>
          <w:tblCellMar>
            <w:top w:w="0" w:type="dxa"/>
            <w:left w:w="108" w:type="dxa"/>
            <w:bottom w:w="0" w:type="dxa"/>
            <w:right w:w="108" w:type="dxa"/>
          </w:tblCellMar>
        </w:tblPrEx>
        <w:trPr>
          <w:trHeight w:val="767"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交通运输 大类（70）</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汽车修理与维 护(8011)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汽车维修工 （4-12-01-01）</w:t>
            </w:r>
          </w:p>
        </w:tc>
        <w:tc>
          <w:tcPr>
            <w:tcW w:w="3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汽车机械维修工 汽车电器维修工</w:t>
            </w:r>
          </w:p>
        </w:tc>
      </w:tr>
      <w:tr>
        <w:tblPrEx>
          <w:tblCellMar>
            <w:top w:w="0" w:type="dxa"/>
            <w:left w:w="108" w:type="dxa"/>
            <w:bottom w:w="0" w:type="dxa"/>
            <w:right w:w="108" w:type="dxa"/>
          </w:tblCellMar>
        </w:tblPrEx>
        <w:trPr>
          <w:trHeight w:val="880" w:hRule="atLeast"/>
        </w:trPr>
        <w:tc>
          <w:tcPr>
            <w:tcW w:w="1206"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olor w:val="000000"/>
                <w:szCs w:val="21"/>
              </w:rPr>
            </w:pP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汽车整车制造 （3610）</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汽车装调工 （6-22-02-01）</w:t>
            </w:r>
          </w:p>
        </w:tc>
        <w:tc>
          <w:tcPr>
            <w:tcW w:w="3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szCs w:val="21"/>
              </w:rPr>
            </w:pPr>
            <w:r>
              <w:rPr>
                <w:rFonts w:hint="eastAsia" w:ascii="宋体" w:hAnsi="宋体"/>
                <w:color w:val="000000"/>
                <w:szCs w:val="21"/>
              </w:rPr>
              <w:t>汽车整车装调工 汽车发动机装调工</w:t>
            </w:r>
          </w:p>
        </w:tc>
      </w:tr>
    </w:tbl>
    <w:p>
      <w:pPr>
        <w:spacing w:line="360" w:lineRule="auto"/>
        <w:ind w:firstLine="560" w:firstLineChars="200"/>
        <w:rPr>
          <w:rFonts w:ascii="宋体" w:hAnsi="宋体"/>
          <w:color w:val="000000"/>
          <w:sz w:val="28"/>
          <w:szCs w:val="28"/>
        </w:rPr>
      </w:pPr>
      <w:r>
        <w:rPr>
          <w:rFonts w:hint="eastAsia" w:ascii="宋体" w:hAnsi="宋体"/>
          <w:color w:val="000000"/>
          <w:sz w:val="28"/>
          <w:szCs w:val="28"/>
        </w:rPr>
        <w:t>2.高职学段职业面向：</w:t>
      </w:r>
    </w:p>
    <w:p>
      <w:pPr>
        <w:jc w:val="center"/>
        <w:rPr>
          <w:rFonts w:ascii="黑体" w:hAnsi="黑体" w:eastAsia="黑体"/>
        </w:rPr>
      </w:pPr>
      <w:r>
        <w:rPr>
          <w:rFonts w:hint="eastAsia" w:ascii="黑体" w:hAnsi="黑体" w:eastAsia="黑体"/>
        </w:rPr>
        <w:t>表</w:t>
      </w:r>
      <w:r>
        <w:rPr>
          <w:rFonts w:hint="eastAsia" w:ascii="黑体" w:hAnsi="黑体" w:eastAsia="黑体"/>
          <w:lang w:val="en-US" w:eastAsia="zh-CN"/>
        </w:rPr>
        <w:t>2</w:t>
      </w:r>
      <w:r>
        <w:rPr>
          <w:rFonts w:ascii="黑体" w:hAnsi="黑体" w:eastAsia="黑体"/>
        </w:rPr>
        <w:t xml:space="preserve"> </w:t>
      </w:r>
      <w:r>
        <w:rPr>
          <w:rFonts w:hint="eastAsia" w:ascii="黑体" w:hAnsi="黑体" w:eastAsia="黑体"/>
        </w:rPr>
        <w:t>对应行业及主要职业类别</w:t>
      </w:r>
    </w:p>
    <w:tbl>
      <w:tblPr>
        <w:tblStyle w:val="14"/>
        <w:tblW w:w="9084" w:type="dxa"/>
        <w:tblInd w:w="0" w:type="dxa"/>
        <w:tblLayout w:type="fixed"/>
        <w:tblCellMar>
          <w:top w:w="0" w:type="dxa"/>
          <w:left w:w="108" w:type="dxa"/>
          <w:bottom w:w="0" w:type="dxa"/>
          <w:right w:w="108" w:type="dxa"/>
        </w:tblCellMar>
      </w:tblPr>
      <w:tblGrid>
        <w:gridCol w:w="1206"/>
        <w:gridCol w:w="1341"/>
        <w:gridCol w:w="2830"/>
        <w:gridCol w:w="3707"/>
      </w:tblGrid>
      <w:tr>
        <w:tblPrEx>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hint="eastAsia" w:ascii="宋体" w:hAnsi="宋体"/>
                <w:b/>
                <w:bCs/>
                <w:color w:val="000000"/>
                <w:szCs w:val="21"/>
              </w:rPr>
              <w:t>专业大类（代码）</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对应行业（代码）</w:t>
            </w:r>
          </w:p>
        </w:tc>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主要职业类别（代码）</w:t>
            </w:r>
          </w:p>
        </w:tc>
        <w:tc>
          <w:tcPr>
            <w:tcW w:w="3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主要岗位类别</w:t>
            </w:r>
          </w:p>
        </w:tc>
      </w:tr>
      <w:tr>
        <w:tblPrEx>
          <w:tblCellMar>
            <w:top w:w="0" w:type="dxa"/>
            <w:left w:w="108" w:type="dxa"/>
            <w:bottom w:w="0" w:type="dxa"/>
            <w:right w:w="108" w:type="dxa"/>
          </w:tblCellMar>
        </w:tblPrEx>
        <w:trPr>
          <w:trHeight w:val="1679"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Times New Roman"/>
                <w:color w:val="000000"/>
                <w:szCs w:val="21"/>
              </w:rPr>
            </w:pPr>
            <w:r>
              <w:rPr>
                <w:rFonts w:hint="eastAsia" w:ascii="宋体" w:hAnsi="宋体" w:cs="Times New Roman"/>
                <w:color w:val="000000"/>
                <w:szCs w:val="21"/>
                <w:lang w:val="en-US" w:eastAsia="zh-CN"/>
              </w:rPr>
              <w:t>装备制造 大类（46）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rPr>
            </w:pPr>
            <w:r>
              <w:rPr>
                <w:rFonts w:hint="eastAsia" w:ascii="宋体" w:hAnsi="宋体" w:cs="Times New Roman"/>
                <w:color w:val="000000"/>
                <w:szCs w:val="21"/>
              </w:rPr>
              <w:t>新能源整车制造（3612）</w:t>
            </w:r>
          </w:p>
        </w:tc>
        <w:tc>
          <w:tcPr>
            <w:tcW w:w="283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Times New Roman" w:hAnsi="Times New Roman" w:eastAsia="宋体" w:cs="Tahoma"/>
                <w:bCs/>
                <w:color w:val="000000" w:themeColor="text1"/>
                <w:kern w:val="0"/>
                <w:szCs w:val="21"/>
                <w14:textFill>
                  <w14:solidFill>
                    <w14:schemeClr w14:val="tx1"/>
                  </w14:solidFill>
                </w14:textFill>
              </w:rPr>
            </w:pPr>
            <w:r>
              <w:rPr>
                <w:rFonts w:hint="eastAsia" w:ascii="Times New Roman" w:hAnsi="Times New Roman" w:eastAsia="宋体" w:cs="Tahoma"/>
                <w:bCs/>
                <w:color w:val="000000" w:themeColor="text1"/>
                <w:kern w:val="0"/>
                <w:szCs w:val="21"/>
                <w14:textFill>
                  <w14:solidFill>
                    <w14:schemeClr w14:val="tx1"/>
                  </w14:solidFill>
                </w14:textFill>
              </w:rPr>
              <w:t>汽车工程技术人员（2-02-07-11）</w:t>
            </w:r>
          </w:p>
          <w:p>
            <w:pPr>
              <w:spacing w:line="288" w:lineRule="auto"/>
              <w:jc w:val="left"/>
              <w:rPr>
                <w:rFonts w:hint="eastAsia" w:ascii="Times New Roman" w:hAnsi="Times New Roman" w:eastAsia="宋体" w:cs="Tahoma"/>
                <w:bCs/>
                <w:color w:val="000000" w:themeColor="text1"/>
                <w:kern w:val="0"/>
                <w:szCs w:val="21"/>
                <w14:textFill>
                  <w14:solidFill>
                    <w14:schemeClr w14:val="tx1"/>
                  </w14:solidFill>
                </w14:textFill>
              </w:rPr>
            </w:pPr>
            <w:r>
              <w:rPr>
                <w:rFonts w:hint="eastAsia" w:ascii="Times New Roman" w:hAnsi="Times New Roman" w:eastAsia="宋体" w:cs="Tahoma"/>
                <w:bCs/>
                <w:color w:val="000000" w:themeColor="text1"/>
                <w:kern w:val="0"/>
                <w:szCs w:val="21"/>
                <w14:textFill>
                  <w14:solidFill>
                    <w14:schemeClr w14:val="tx1"/>
                  </w14:solidFill>
                </w14:textFill>
              </w:rPr>
              <w:t>汽车制造人员</w:t>
            </w:r>
          </w:p>
          <w:p>
            <w:pPr>
              <w:spacing w:line="288" w:lineRule="auto"/>
              <w:jc w:val="left"/>
              <w:rPr>
                <w:rFonts w:hint="eastAsia" w:ascii="宋体" w:hAnsi="宋体"/>
                <w:color w:val="000000"/>
                <w:szCs w:val="21"/>
              </w:rPr>
            </w:pPr>
            <w:r>
              <w:rPr>
                <w:rFonts w:hint="eastAsia" w:ascii="Times New Roman" w:hAnsi="Times New Roman" w:eastAsia="宋体" w:cs="Tahoma"/>
                <w:bCs/>
                <w:color w:val="000000" w:themeColor="text1"/>
                <w:kern w:val="0"/>
                <w:szCs w:val="21"/>
                <w14:textFill>
                  <w14:solidFill>
                    <w14:schemeClr w14:val="tx1"/>
                  </w14:solidFill>
                </w14:textFill>
              </w:rPr>
              <w:t>（6-22</w:t>
            </w:r>
            <w:r>
              <w:rPr>
                <w:rFonts w:hint="eastAsia" w:ascii="Times New Roman" w:hAnsi="Times New Roman" w:eastAsia="宋体" w:cs="Tahoma"/>
                <w:bCs/>
                <w:color w:val="000000" w:themeColor="text1"/>
                <w:kern w:val="0"/>
                <w:szCs w:val="21"/>
                <w:lang w:eastAsia="zh-CN"/>
                <w14:textFill>
                  <w14:solidFill>
                    <w14:schemeClr w14:val="tx1"/>
                  </w14:solidFill>
                </w14:textFill>
              </w:rPr>
              <w:t>）</w:t>
            </w:r>
          </w:p>
        </w:tc>
        <w:tc>
          <w:tcPr>
            <w:tcW w:w="37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新能源汽车整车和部件装配、调试、检测与质量检验</w:t>
            </w:r>
            <w:r>
              <w:rPr>
                <w:rFonts w:hint="eastAsia" w:ascii="宋体" w:hAnsi="宋体"/>
                <w:color w:val="000000"/>
                <w:szCs w:val="21"/>
                <w:lang w:eastAsia="zh-CN"/>
              </w:rPr>
              <w:t>；</w:t>
            </w:r>
          </w:p>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新能源汽车整车和部件生产现场管理</w:t>
            </w:r>
            <w:r>
              <w:rPr>
                <w:rFonts w:hint="eastAsia" w:ascii="宋体" w:hAnsi="宋体"/>
                <w:color w:val="000000"/>
                <w:szCs w:val="21"/>
                <w:lang w:eastAsia="zh-CN"/>
              </w:rPr>
              <w:t>；</w:t>
            </w:r>
          </w:p>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新能源汽车整车和部件试验</w:t>
            </w:r>
            <w:r>
              <w:rPr>
                <w:rFonts w:hint="eastAsia" w:ascii="宋体" w:hAnsi="宋体"/>
                <w:color w:val="000000"/>
                <w:szCs w:val="21"/>
                <w:lang w:eastAsia="zh-CN"/>
              </w:rPr>
              <w:t>；</w:t>
            </w:r>
          </w:p>
        </w:tc>
      </w:tr>
      <w:tr>
        <w:tblPrEx>
          <w:tblCellMar>
            <w:top w:w="0" w:type="dxa"/>
            <w:left w:w="108" w:type="dxa"/>
            <w:bottom w:w="0" w:type="dxa"/>
            <w:right w:w="108" w:type="dxa"/>
          </w:tblCellMar>
        </w:tblPrEx>
        <w:trPr>
          <w:trHeight w:val="1387" w:hRule="atLeast"/>
        </w:trPr>
        <w:tc>
          <w:tcPr>
            <w:tcW w:w="1206"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Times New Roman"/>
                <w:color w:val="000000"/>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color w:val="000000"/>
                <w:szCs w:val="21"/>
              </w:rPr>
            </w:pPr>
            <w:r>
              <w:rPr>
                <w:rFonts w:hint="eastAsia" w:ascii="宋体" w:hAnsi="宋体" w:cs="Times New Roman"/>
                <w:color w:val="000000"/>
                <w:szCs w:val="21"/>
              </w:rPr>
              <w:t>汽车修理与维护（8111）</w:t>
            </w:r>
          </w:p>
          <w:p>
            <w:pPr>
              <w:spacing w:line="360" w:lineRule="auto"/>
              <w:jc w:val="center"/>
              <w:rPr>
                <w:rFonts w:hint="eastAsia" w:ascii="宋体" w:hAnsi="宋体" w:cs="Times New Roman"/>
                <w:color w:val="000000"/>
                <w:szCs w:val="21"/>
              </w:rPr>
            </w:pPr>
          </w:p>
        </w:tc>
        <w:tc>
          <w:tcPr>
            <w:tcW w:w="283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eastAsia="宋体" w:cs="Tahoma"/>
                <w:bCs/>
                <w:color w:val="000000" w:themeColor="text1"/>
                <w:kern w:val="0"/>
                <w:szCs w:val="21"/>
                <w14:textFill>
                  <w14:solidFill>
                    <w14:schemeClr w14:val="tx1"/>
                  </w14:solidFill>
                </w14:textFill>
              </w:rPr>
            </w:pPr>
            <w:r>
              <w:rPr>
                <w:rFonts w:hint="eastAsia" w:eastAsia="宋体" w:cs="Tahoma"/>
                <w:bCs/>
                <w:color w:val="000000" w:themeColor="text1"/>
                <w:kern w:val="0"/>
                <w:szCs w:val="21"/>
                <w14:textFill>
                  <w14:solidFill>
                    <w14:schemeClr w14:val="tx1"/>
                  </w14:solidFill>
                </w14:textFill>
              </w:rPr>
              <w:t>汽车、摩托车维修技术服务人员（4-12-01）</w:t>
            </w:r>
          </w:p>
          <w:p>
            <w:pPr>
              <w:spacing w:line="288" w:lineRule="auto"/>
              <w:jc w:val="left"/>
              <w:rPr>
                <w:rFonts w:hint="eastAsia" w:eastAsia="宋体" w:cs="Tahoma"/>
                <w:bCs/>
                <w:color w:val="000000" w:themeColor="text1"/>
                <w:kern w:val="0"/>
                <w:szCs w:val="21"/>
                <w14:textFill>
                  <w14:solidFill>
                    <w14:schemeClr w14:val="tx1"/>
                  </w14:solidFill>
                </w14:textFill>
              </w:rPr>
            </w:pPr>
            <w:r>
              <w:rPr>
                <w:rFonts w:hint="eastAsia" w:eastAsia="宋体" w:cs="Tahoma"/>
                <w:bCs/>
                <w:color w:val="000000" w:themeColor="text1"/>
                <w:kern w:val="0"/>
                <w:szCs w:val="21"/>
                <w14:textFill>
                  <w14:solidFill>
                    <w14:schemeClr w14:val="tx1"/>
                  </w14:solidFill>
                </w14:textFill>
              </w:rPr>
              <w:t>机动车检测工（4-08-05-05）</w:t>
            </w:r>
          </w:p>
          <w:p>
            <w:pPr>
              <w:spacing w:line="288" w:lineRule="auto"/>
              <w:jc w:val="left"/>
              <w:rPr>
                <w:rFonts w:hint="eastAsia" w:ascii="宋体" w:hAnsi="宋体"/>
                <w:color w:val="000000"/>
                <w:szCs w:val="21"/>
              </w:rPr>
            </w:pPr>
            <w:r>
              <w:rPr>
                <w:rFonts w:hint="eastAsia" w:eastAsia="宋体" w:cs="Tahoma"/>
                <w:bCs/>
                <w:color w:val="000000" w:themeColor="text1"/>
                <w:kern w:val="0"/>
                <w:szCs w:val="21"/>
                <w14:textFill>
                  <w14:solidFill>
                    <w14:schemeClr w14:val="tx1"/>
                  </w14:solidFill>
                </w14:textFill>
              </w:rPr>
              <w:t>电池制造人员（6-24-04））</w:t>
            </w:r>
          </w:p>
        </w:tc>
        <w:tc>
          <w:tcPr>
            <w:tcW w:w="37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olor w:val="000000"/>
                <w:szCs w:val="21"/>
              </w:rPr>
            </w:pPr>
            <w:r>
              <w:rPr>
                <w:rFonts w:hint="eastAsia" w:ascii="宋体" w:hAnsi="宋体"/>
                <w:color w:val="000000"/>
                <w:szCs w:val="21"/>
              </w:rPr>
              <w:t>新能源汽车维修与服务；</w:t>
            </w:r>
          </w:p>
          <w:p>
            <w:pPr>
              <w:spacing w:line="360" w:lineRule="auto"/>
              <w:jc w:val="both"/>
              <w:rPr>
                <w:rFonts w:hint="eastAsia" w:ascii="宋体" w:hAnsi="宋体" w:eastAsia="宋体"/>
                <w:color w:val="000000"/>
                <w:szCs w:val="21"/>
                <w:lang w:eastAsia="zh-CN"/>
              </w:rPr>
            </w:pPr>
            <w:r>
              <w:rPr>
                <w:rFonts w:hint="eastAsia" w:ascii="宋体" w:hAnsi="宋体"/>
                <w:color w:val="000000"/>
                <w:szCs w:val="21"/>
              </w:rPr>
              <w:t>新能源汽车充电桩运营与维护</w:t>
            </w:r>
            <w:r>
              <w:rPr>
                <w:rFonts w:hint="eastAsia" w:ascii="宋体" w:hAnsi="宋体"/>
                <w:color w:val="000000"/>
                <w:szCs w:val="21"/>
                <w:lang w:eastAsia="zh-CN"/>
              </w:rPr>
              <w:t>；</w:t>
            </w:r>
          </w:p>
          <w:p>
            <w:pPr>
              <w:spacing w:line="360" w:lineRule="auto"/>
              <w:jc w:val="center"/>
              <w:rPr>
                <w:rFonts w:hint="eastAsia" w:ascii="宋体" w:hAnsi="宋体"/>
                <w:color w:val="000000"/>
                <w:szCs w:val="21"/>
              </w:rPr>
            </w:pPr>
          </w:p>
        </w:tc>
      </w:tr>
    </w:tbl>
    <w:p>
      <w:pPr>
        <w:pStyle w:val="4"/>
        <w:spacing w:before="0" w:after="0"/>
        <w:rPr>
          <w:rFonts w:ascii="黑体" w:hAnsi="黑体" w:eastAsia="黑体"/>
          <w:b w:val="0"/>
          <w:bCs w:val="0"/>
          <w:sz w:val="32"/>
          <w:szCs w:val="32"/>
        </w:rPr>
      </w:pPr>
      <w:r>
        <w:rPr>
          <w:rFonts w:hint="eastAsia" w:ascii="黑体" w:hAnsi="黑体" w:eastAsia="黑体"/>
          <w:b w:val="0"/>
          <w:bCs w:val="0"/>
          <w:sz w:val="32"/>
          <w:szCs w:val="32"/>
        </w:rPr>
        <w:t>五、培养目标与培养规格</w:t>
      </w:r>
    </w:p>
    <w:p>
      <w:pPr>
        <w:rPr>
          <w:rFonts w:ascii="黑体" w:hAnsi="黑体" w:eastAsia="黑体"/>
          <w:sz w:val="30"/>
          <w:szCs w:val="30"/>
        </w:rPr>
      </w:pPr>
      <w:r>
        <w:rPr>
          <w:rFonts w:hint="eastAsia" w:ascii="黑体" w:hAnsi="黑体" w:eastAsia="黑体"/>
          <w:sz w:val="30"/>
          <w:szCs w:val="30"/>
        </w:rPr>
        <w:t>（一）中职学段</w:t>
      </w:r>
    </w:p>
    <w:p>
      <w:pPr>
        <w:rPr>
          <w:rFonts w:ascii="黑体" w:hAnsi="黑体" w:eastAsia="黑体"/>
          <w:sz w:val="30"/>
          <w:szCs w:val="30"/>
        </w:rPr>
      </w:pPr>
      <w:r>
        <w:rPr>
          <w:rFonts w:hint="eastAsia" w:ascii="黑体" w:hAnsi="黑体" w:eastAsia="黑体"/>
          <w:sz w:val="30"/>
          <w:szCs w:val="30"/>
        </w:rPr>
        <w:t>1.培养目标</w:t>
      </w:r>
    </w:p>
    <w:p>
      <w:pPr>
        <w:ind w:firstLine="560" w:firstLineChars="200"/>
        <w:rPr>
          <w:rFonts w:hint="eastAsia"/>
          <w:color w:val="000000"/>
          <w:sz w:val="28"/>
          <w:szCs w:val="28"/>
          <w:lang w:val="en-US" w:eastAsia="zh-CN"/>
        </w:rPr>
      </w:pPr>
      <w:r>
        <w:rPr>
          <w:rFonts w:hint="eastAsia" w:ascii="宋体" w:hAnsi="宋体" w:cs="Times New Roman"/>
          <w:color w:val="000000"/>
          <w:sz w:val="28"/>
          <w:szCs w:val="28"/>
        </w:rPr>
        <w:t>本专业培养</w:t>
      </w:r>
      <w:r>
        <w:rPr>
          <w:rFonts w:hint="eastAsia" w:ascii="宋体" w:hAnsi="宋体" w:cs="Times New Roman"/>
          <w:color w:val="000000"/>
          <w:sz w:val="28"/>
          <w:szCs w:val="28"/>
          <w:lang w:val="en-US" w:eastAsia="zh-CN"/>
        </w:rPr>
        <w:t>思想政治坚定，德技并修，全面发展，适应社会主义现代化建设需要，具有</w:t>
      </w:r>
      <w:r>
        <w:rPr>
          <w:rFonts w:hint="eastAsia" w:ascii="宋体" w:hAnsi="宋体" w:cs="Times New Roman"/>
          <w:color w:val="000000"/>
          <w:sz w:val="28"/>
          <w:szCs w:val="28"/>
        </w:rPr>
        <w:t>综合职业</w:t>
      </w:r>
      <w:r>
        <w:rPr>
          <w:rFonts w:hint="eastAsia" w:ascii="宋体" w:hAnsi="宋体" w:cs="Times New Roman"/>
          <w:color w:val="000000"/>
          <w:sz w:val="28"/>
          <w:szCs w:val="28"/>
          <w:lang w:val="en-US" w:eastAsia="zh-CN"/>
        </w:rPr>
        <w:t>素养，掌握</w:t>
      </w:r>
      <w:r>
        <w:rPr>
          <w:rFonts w:hint="eastAsia" w:ascii="宋体" w:hAnsi="宋体" w:cs="Times New Roman"/>
          <w:color w:val="000000"/>
          <w:sz w:val="28"/>
          <w:szCs w:val="28"/>
        </w:rPr>
        <w:t>汽车</w:t>
      </w:r>
      <w:r>
        <w:rPr>
          <w:rFonts w:hint="eastAsia" w:ascii="宋体" w:hAnsi="宋体" w:cs="Times New Roman"/>
          <w:color w:val="000000"/>
          <w:sz w:val="28"/>
          <w:szCs w:val="28"/>
          <w:lang w:val="en-US" w:eastAsia="zh-CN"/>
        </w:rPr>
        <w:t>结构</w:t>
      </w:r>
      <w:r>
        <w:rPr>
          <w:rFonts w:hint="eastAsia" w:ascii="宋体" w:hAnsi="宋体" w:cs="Times New Roman"/>
          <w:color w:val="000000"/>
          <w:sz w:val="28"/>
          <w:szCs w:val="28"/>
        </w:rPr>
        <w:t>、原理、综合故障诊断、售后服务管理等相关知识</w:t>
      </w:r>
      <w:r>
        <w:rPr>
          <w:rFonts w:hint="eastAsia" w:ascii="宋体" w:hAnsi="宋体" w:cs="Times New Roman"/>
          <w:color w:val="000000"/>
          <w:sz w:val="28"/>
          <w:szCs w:val="28"/>
          <w:lang w:val="en-US" w:eastAsia="zh-CN"/>
        </w:rPr>
        <w:t>和</w:t>
      </w:r>
      <w:r>
        <w:rPr>
          <w:rFonts w:hint="eastAsia" w:ascii="宋体" w:hAnsi="宋体" w:cs="Times New Roman"/>
          <w:color w:val="000000"/>
          <w:sz w:val="28"/>
          <w:szCs w:val="28"/>
        </w:rPr>
        <w:t>对汽车进行检测与维修的</w:t>
      </w:r>
      <w:r>
        <w:rPr>
          <w:rFonts w:hint="eastAsia" w:ascii="宋体" w:hAnsi="宋体" w:cs="Times New Roman"/>
          <w:color w:val="000000"/>
          <w:sz w:val="28"/>
          <w:szCs w:val="28"/>
          <w:lang w:val="en-US" w:eastAsia="zh-CN"/>
        </w:rPr>
        <w:t>技能，面向汽车制造与汽车售后等领域的高素质劳动者和技术技能人才</w:t>
      </w:r>
      <w:r>
        <w:rPr>
          <w:rFonts w:hint="eastAsia"/>
          <w:color w:val="000000"/>
          <w:sz w:val="28"/>
          <w:szCs w:val="28"/>
          <w:lang w:val="en-US" w:eastAsia="zh-CN"/>
        </w:rPr>
        <w:t>。</w:t>
      </w:r>
    </w:p>
    <w:p>
      <w:pPr>
        <w:rPr>
          <w:rFonts w:ascii="黑体" w:hAnsi="黑体" w:eastAsia="黑体"/>
          <w:sz w:val="30"/>
          <w:szCs w:val="30"/>
        </w:rPr>
      </w:pPr>
      <w:r>
        <w:rPr>
          <w:rFonts w:hint="eastAsia" w:ascii="黑体" w:hAnsi="黑体" w:eastAsia="黑体"/>
          <w:sz w:val="30"/>
          <w:szCs w:val="30"/>
        </w:rPr>
        <w:t>2.培养规格</w:t>
      </w:r>
    </w:p>
    <w:p>
      <w:pPr>
        <w:spacing w:line="360" w:lineRule="auto"/>
        <w:ind w:firstLine="560" w:firstLineChars="200"/>
        <w:jc w:val="left"/>
        <w:rPr>
          <w:rFonts w:ascii="宋体"/>
          <w:sz w:val="28"/>
          <w:szCs w:val="28"/>
        </w:rPr>
      </w:pPr>
      <w:r>
        <w:rPr>
          <w:rFonts w:hint="eastAsia" w:ascii="宋体" w:hAnsi="宋体"/>
          <w:sz w:val="28"/>
          <w:szCs w:val="28"/>
        </w:rPr>
        <w:t>本专业培养的人才应热爱祖国，热爱人民，拥护党的方针政策，遵守国家法律法规，具有</w:t>
      </w:r>
      <w:r>
        <w:rPr>
          <w:rFonts w:hint="eastAsia" w:ascii="宋体" w:hAnsi="宋体"/>
          <w:sz w:val="28"/>
          <w:szCs w:val="28"/>
          <w:lang w:val="en-US" w:eastAsia="zh-CN"/>
        </w:rPr>
        <w:t>中</w:t>
      </w:r>
      <w:r>
        <w:rPr>
          <w:rFonts w:hint="eastAsia" w:ascii="宋体" w:hAnsi="宋体"/>
          <w:sz w:val="28"/>
          <w:szCs w:val="28"/>
        </w:rPr>
        <w:t>等职业学校学生基本的文化知识，并具有以下职业素养、专业知识和技能。</w:t>
      </w:r>
    </w:p>
    <w:p>
      <w:pPr>
        <w:spacing w:line="360" w:lineRule="auto"/>
        <w:ind w:firstLine="562" w:firstLineChars="200"/>
        <w:jc w:val="left"/>
        <w:rPr>
          <w:rFonts w:hint="default" w:ascii="宋体" w:hAnsi="宋体" w:cs="Times New Roman"/>
          <w:b/>
          <w:bCs/>
          <w:sz w:val="28"/>
          <w:szCs w:val="28"/>
          <w:lang w:val="en-US" w:eastAsia="zh-CN"/>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1</w:t>
      </w: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素养</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1 \* GB3 \* MERGEFORMAT </w:instrText>
      </w:r>
      <w:r>
        <w:rPr>
          <w:rFonts w:hint="eastAsia" w:ascii="微软雅黑" w:hAnsi="微软雅黑" w:eastAsia="微软雅黑" w:cs="微软雅黑"/>
          <w:sz w:val="28"/>
          <w:szCs w:val="28"/>
        </w:rPr>
        <w:fldChar w:fldCharType="separate"/>
      </w:r>
      <w:r>
        <w:rPr>
          <w:rFonts w:hint="default" w:ascii="微软雅黑" w:hAnsi="微软雅黑" w:eastAsia="微软雅黑" w:cs="微软雅黑"/>
          <w:sz w:val="28"/>
          <w:szCs w:val="28"/>
        </w:rPr>
        <w:t>①</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具有较强的服务意识，较强的口头表达能力和网络沟通能力。</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2 \* GB3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②</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具有继续学习能力，较强的工作执行力。</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3 \* GB3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③</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具有熟练使用计算机进行数据搜集和整理的能力。</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4 \* GB3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④</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具有团队合作精神、责任意识、法律意识和诚信意识。</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5 \* GB3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⑤</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具有初步的分析问题和解决问题的能力，具有创新创业意识。</w:t>
      </w:r>
    </w:p>
    <w:p>
      <w:pPr>
        <w:spacing w:line="360" w:lineRule="auto"/>
        <w:ind w:firstLine="560" w:firstLineChars="200"/>
        <w:jc w:val="left"/>
        <w:rPr>
          <w:rFonts w:hint="eastAsia" w:ascii="宋体" w:hAnsi="宋体" w:cs="Times New Roman"/>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 6 \* GB3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⑥</w:t>
      </w:r>
      <w:r>
        <w:rPr>
          <w:rFonts w:hint="eastAsia" w:ascii="微软雅黑" w:hAnsi="微软雅黑" w:eastAsia="微软雅黑" w:cs="微软雅黑"/>
          <w:sz w:val="28"/>
          <w:szCs w:val="28"/>
        </w:rPr>
        <w:fldChar w:fldCharType="end"/>
      </w:r>
      <w:r>
        <w:rPr>
          <w:rFonts w:hint="eastAsia" w:ascii="宋体" w:hAnsi="宋体" w:cs="Times New Roman"/>
          <w:sz w:val="28"/>
          <w:szCs w:val="28"/>
        </w:rPr>
        <w:t>具有对新知识、新技能的学习能力。</w:t>
      </w:r>
    </w:p>
    <w:p>
      <w:pPr>
        <w:spacing w:line="360" w:lineRule="auto"/>
        <w:ind w:firstLine="562" w:firstLineChars="200"/>
        <w:jc w:val="left"/>
        <w:rPr>
          <w:rFonts w:hint="default" w:ascii="宋体" w:hAnsi="宋体" w:cs="Times New Roman"/>
          <w:b/>
          <w:bCs/>
          <w:sz w:val="28"/>
          <w:szCs w:val="28"/>
          <w:lang w:val="en-US" w:eastAsia="zh-CN"/>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2</w:t>
      </w: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专业知识和技能</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 xml:space="preserve"> 专业（技能）方向1：汽车维修</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具有本专业必需的机械、材料、电工和电子、液压技术等基本知识； 具有读图和制图基本知识，能够识读一般装配图、绘制简单零件图和进行零件测量；具有汽车构造、使用性能、检测、维护、修理的知识和技能。</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专业（技能）方向2：汽车营销、汽车评估、汽车定损保险理赔</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具有汽车营销业务处理能力；汽车保险业务处理能力；二手车评估业务能力；汽车维修小企业经营管理能力。</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专业（技能）方向3：汽车美容</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具有车身修复美容能力；汽车企业售后管理能力。</w:t>
      </w:r>
    </w:p>
    <w:p>
      <w:pPr>
        <w:rPr>
          <w:rFonts w:ascii="黑体" w:hAnsi="黑体" w:eastAsia="黑体"/>
          <w:sz w:val="30"/>
          <w:szCs w:val="30"/>
        </w:rPr>
      </w:pPr>
      <w:r>
        <w:rPr>
          <w:rFonts w:hint="eastAsia" w:ascii="黑体" w:hAnsi="黑体" w:eastAsia="黑体"/>
          <w:sz w:val="30"/>
          <w:szCs w:val="30"/>
        </w:rPr>
        <w:t>（二）高职学段</w:t>
      </w:r>
    </w:p>
    <w:p>
      <w:pPr>
        <w:rPr>
          <w:rFonts w:ascii="黑体" w:hAnsi="黑体" w:eastAsia="黑体"/>
          <w:sz w:val="30"/>
          <w:szCs w:val="30"/>
        </w:rPr>
      </w:pPr>
      <w:r>
        <w:rPr>
          <w:rFonts w:hint="eastAsia" w:ascii="黑体" w:hAnsi="黑体" w:eastAsia="黑体"/>
          <w:sz w:val="30"/>
          <w:szCs w:val="30"/>
        </w:rPr>
        <w:t>1.培养目标</w:t>
      </w:r>
    </w:p>
    <w:p>
      <w:pPr>
        <w:ind w:firstLine="560" w:firstLineChars="200"/>
        <w:rPr>
          <w:color w:val="000000"/>
          <w:sz w:val="28"/>
          <w:szCs w:val="28"/>
        </w:rPr>
      </w:pPr>
      <w:r>
        <w:rPr>
          <w:rFonts w:hint="eastAsia"/>
          <w:color w:val="000000"/>
          <w:sz w:val="28"/>
          <w:szCs w:val="28"/>
        </w:rPr>
        <w:t>本专业以习近平新时代中国特色社会主义思想为指导，落实立德树人根本任务，培养拥护党的基本路线，德、智、体、美、劳全面发展</w:t>
      </w:r>
      <w:r>
        <w:rPr>
          <w:rFonts w:hint="eastAsia"/>
          <w:color w:val="000000"/>
          <w:sz w:val="28"/>
          <w:szCs w:val="28"/>
          <w:lang w:eastAsia="zh-CN"/>
        </w:rPr>
        <w:t>，</w:t>
      </w:r>
      <w:r>
        <w:rPr>
          <w:rFonts w:hint="eastAsia"/>
          <w:color w:val="000000"/>
          <w:sz w:val="28"/>
          <w:szCs w:val="28"/>
        </w:rPr>
        <w:t>掌握新能源汽车构造、原理、综合故障诊断、</w:t>
      </w:r>
      <w:r>
        <w:rPr>
          <w:rFonts w:hint="eastAsia"/>
          <w:color w:val="000000"/>
          <w:sz w:val="28"/>
          <w:szCs w:val="28"/>
          <w:lang w:eastAsia="zh-CN"/>
        </w:rPr>
        <w:t>售前</w:t>
      </w:r>
      <w:r>
        <w:rPr>
          <w:rFonts w:hint="eastAsia"/>
          <w:color w:val="000000"/>
          <w:sz w:val="28"/>
          <w:szCs w:val="28"/>
        </w:rPr>
        <w:t>售后服务管理等必备知识，具备</w:t>
      </w:r>
      <w:r>
        <w:rPr>
          <w:rFonts w:hint="eastAsia"/>
          <w:color w:val="000000"/>
          <w:sz w:val="28"/>
          <w:szCs w:val="28"/>
          <w:lang w:val="en-US" w:eastAsia="zh-CN"/>
        </w:rPr>
        <w:t>对</w:t>
      </w:r>
      <w:r>
        <w:rPr>
          <w:rFonts w:hint="eastAsia"/>
          <w:color w:val="000000"/>
          <w:sz w:val="28"/>
          <w:szCs w:val="28"/>
        </w:rPr>
        <w:t>新能源汽车进行</w:t>
      </w:r>
      <w:r>
        <w:rPr>
          <w:rFonts w:hint="eastAsia"/>
          <w:color w:val="000000"/>
          <w:sz w:val="28"/>
          <w:szCs w:val="28"/>
          <w:lang w:eastAsia="zh-CN"/>
        </w:rPr>
        <w:t>养护、</w:t>
      </w:r>
      <w:r>
        <w:rPr>
          <w:rFonts w:hint="eastAsia"/>
          <w:color w:val="000000"/>
          <w:sz w:val="28"/>
          <w:szCs w:val="28"/>
        </w:rPr>
        <w:t>检测</w:t>
      </w:r>
      <w:r>
        <w:rPr>
          <w:rFonts w:hint="eastAsia"/>
          <w:color w:val="000000"/>
          <w:sz w:val="28"/>
          <w:szCs w:val="28"/>
          <w:lang w:eastAsia="zh-CN"/>
        </w:rPr>
        <w:t>、</w:t>
      </w:r>
      <w:r>
        <w:rPr>
          <w:rFonts w:hint="eastAsia"/>
          <w:color w:val="000000"/>
          <w:sz w:val="28"/>
          <w:szCs w:val="28"/>
        </w:rPr>
        <w:t>维修等专业能力，具有一定的科学文化水平，良好的人文素养、职业道德和创新意识，精益求精的工匠精神，践行“厚德、博学、立业、报国”校训，具有较强的就业能力和可持续发展的能力，较强的学习能力、沟通能力和协作能力，立足惠州、面向粤港澳大湾区服务于</w:t>
      </w:r>
      <w:r>
        <w:rPr>
          <w:rFonts w:hint="eastAsia"/>
          <w:color w:val="000000"/>
          <w:sz w:val="28"/>
          <w:szCs w:val="28"/>
          <w:lang w:eastAsia="zh-CN"/>
        </w:rPr>
        <w:t>汽车及零部件制造、汽车售前售后、充电站服务与管理等</w:t>
      </w:r>
      <w:r>
        <w:rPr>
          <w:rFonts w:hint="eastAsia"/>
          <w:color w:val="000000"/>
          <w:sz w:val="28"/>
          <w:szCs w:val="28"/>
        </w:rPr>
        <w:t>产业（行业）的复合型高素质技术技能人才。</w:t>
      </w:r>
    </w:p>
    <w:p>
      <w:pPr>
        <w:rPr>
          <w:rFonts w:ascii="黑体" w:hAnsi="黑体" w:eastAsia="黑体"/>
          <w:sz w:val="30"/>
          <w:szCs w:val="30"/>
        </w:rPr>
      </w:pPr>
      <w:r>
        <w:rPr>
          <w:rFonts w:hint="eastAsia" w:ascii="黑体" w:hAnsi="黑体" w:eastAsia="黑体"/>
          <w:sz w:val="30"/>
          <w:szCs w:val="30"/>
        </w:rPr>
        <w:t>2.培养规格</w:t>
      </w:r>
    </w:p>
    <w:p>
      <w:pPr>
        <w:spacing w:line="360" w:lineRule="auto"/>
        <w:ind w:firstLine="560" w:firstLineChars="200"/>
        <w:jc w:val="left"/>
        <w:rPr>
          <w:rFonts w:ascii="宋体"/>
          <w:sz w:val="28"/>
          <w:szCs w:val="28"/>
        </w:rPr>
      </w:pPr>
      <w:r>
        <w:rPr>
          <w:rFonts w:hint="eastAsia" w:ascii="宋体" w:hAnsi="宋体"/>
          <w:sz w:val="28"/>
          <w:szCs w:val="28"/>
        </w:rPr>
        <w:t>本专业培养的人才应热爱祖国，热爱人民，拥护党的方针政策，遵守国家法律法规，具有高等职业学校学生基本的文化知识，并具有以下职业素养、专业知识和技能。</w:t>
      </w:r>
    </w:p>
    <w:p>
      <w:pPr>
        <w:spacing w:line="360" w:lineRule="auto"/>
        <w:ind w:firstLine="562" w:firstLineChars="200"/>
        <w:jc w:val="left"/>
        <w:rPr>
          <w:rFonts w:ascii="宋体"/>
          <w:b/>
          <w:sz w:val="28"/>
          <w:szCs w:val="28"/>
        </w:rPr>
      </w:pPr>
      <w:r>
        <w:rPr>
          <w:rFonts w:hint="eastAsia" w:ascii="宋体" w:hAnsi="宋体"/>
          <w:b/>
          <w:sz w:val="28"/>
          <w:szCs w:val="28"/>
        </w:rPr>
        <w:t>（1）素养</w:t>
      </w:r>
    </w:p>
    <w:p>
      <w:pPr>
        <w:spacing w:line="360" w:lineRule="auto"/>
        <w:ind w:firstLine="560" w:firstLineChars="200"/>
        <w:jc w:val="left"/>
        <w:rPr>
          <w:rFonts w:ascii="宋体"/>
          <w:sz w:val="28"/>
          <w:szCs w:val="28"/>
        </w:rPr>
      </w:pPr>
      <w:r>
        <w:rPr>
          <w:rFonts w:hint="default" w:ascii="微软雅黑" w:hAnsi="微软雅黑" w:eastAsia="微软雅黑" w:cs="微软雅黑"/>
          <w:sz w:val="28"/>
          <w:szCs w:val="28"/>
        </w:rPr>
        <w:t>①</w:t>
      </w:r>
      <w:r>
        <w:rPr>
          <w:rFonts w:hint="eastAsia" w:ascii="宋体" w:hAnsi="宋体"/>
          <w:sz w:val="28"/>
          <w:szCs w:val="28"/>
        </w:rPr>
        <w:t>思想政治素质</w:t>
      </w:r>
    </w:p>
    <w:p>
      <w:pPr>
        <w:spacing w:line="360" w:lineRule="auto"/>
        <w:ind w:firstLine="560" w:firstLineChars="200"/>
        <w:jc w:val="left"/>
        <w:rPr>
          <w:rFonts w:ascii="宋体"/>
          <w:sz w:val="28"/>
          <w:szCs w:val="28"/>
        </w:rPr>
      </w:pPr>
      <w:r>
        <w:rPr>
          <w:rFonts w:hint="eastAsia" w:ascii="宋体" w:hAnsi="宋体"/>
          <w:sz w:val="28"/>
          <w:szCs w:val="28"/>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560" w:firstLineChars="200"/>
        <w:jc w:val="left"/>
        <w:rPr>
          <w:rFonts w:ascii="宋体"/>
          <w:sz w:val="28"/>
          <w:szCs w:val="28"/>
        </w:rPr>
      </w:pPr>
      <w:r>
        <w:rPr>
          <w:rFonts w:hint="default" w:ascii="微软雅黑" w:hAnsi="微软雅黑" w:eastAsia="微软雅黑" w:cs="微软雅黑"/>
          <w:sz w:val="28"/>
          <w:szCs w:val="28"/>
        </w:rPr>
        <w:t>②</w:t>
      </w:r>
      <w:r>
        <w:rPr>
          <w:rFonts w:hint="eastAsia" w:ascii="宋体" w:hAnsi="宋体"/>
          <w:sz w:val="28"/>
          <w:szCs w:val="28"/>
        </w:rPr>
        <w:t>职业素质</w:t>
      </w:r>
    </w:p>
    <w:p>
      <w:pPr>
        <w:spacing w:line="360" w:lineRule="auto"/>
        <w:ind w:firstLine="560" w:firstLineChars="200"/>
        <w:jc w:val="left"/>
        <w:rPr>
          <w:rFonts w:ascii="宋体"/>
          <w:sz w:val="28"/>
          <w:szCs w:val="28"/>
        </w:rPr>
      </w:pPr>
      <w:r>
        <w:rPr>
          <w:rFonts w:hint="eastAsia" w:ascii="宋体" w:hAnsi="宋体"/>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宋体"/>
          <w:sz w:val="28"/>
          <w:szCs w:val="28"/>
        </w:rPr>
        <w:t> </w:t>
      </w:r>
    </w:p>
    <w:p>
      <w:pPr>
        <w:spacing w:line="360" w:lineRule="auto"/>
        <w:ind w:firstLine="560" w:firstLineChars="200"/>
        <w:jc w:val="left"/>
        <w:rPr>
          <w:rFonts w:ascii="宋体"/>
          <w:sz w:val="28"/>
          <w:szCs w:val="28"/>
        </w:rPr>
      </w:pPr>
      <w:r>
        <w:rPr>
          <w:rFonts w:hint="default" w:ascii="微软雅黑" w:hAnsi="微软雅黑" w:eastAsia="微软雅黑" w:cs="微软雅黑"/>
          <w:sz w:val="28"/>
          <w:szCs w:val="28"/>
        </w:rPr>
        <w:t>③</w:t>
      </w:r>
      <w:r>
        <w:rPr>
          <w:rFonts w:hint="eastAsia" w:ascii="宋体" w:hAnsi="宋体"/>
          <w:sz w:val="28"/>
          <w:szCs w:val="28"/>
        </w:rPr>
        <w:t>人文素养与科学素质</w:t>
      </w:r>
    </w:p>
    <w:p>
      <w:pPr>
        <w:spacing w:line="360" w:lineRule="auto"/>
        <w:ind w:firstLine="560" w:firstLineChars="200"/>
        <w:jc w:val="left"/>
        <w:rPr>
          <w:rFonts w:ascii="宋体"/>
          <w:sz w:val="28"/>
          <w:szCs w:val="28"/>
        </w:rPr>
      </w:pPr>
      <w:r>
        <w:rPr>
          <w:rFonts w:hint="eastAsia" w:ascii="宋体" w:hAnsi="宋体"/>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560" w:firstLineChars="200"/>
        <w:jc w:val="left"/>
        <w:rPr>
          <w:rFonts w:ascii="宋体"/>
          <w:sz w:val="28"/>
          <w:szCs w:val="28"/>
        </w:rPr>
      </w:pPr>
      <w:r>
        <w:rPr>
          <w:rFonts w:hint="eastAsia" w:ascii="微软雅黑" w:hAnsi="微软雅黑" w:eastAsia="微软雅黑" w:cs="微软雅黑"/>
          <w:sz w:val="28"/>
          <w:szCs w:val="28"/>
        </w:rPr>
        <w:t>④</w:t>
      </w:r>
      <w:r>
        <w:rPr>
          <w:rFonts w:hint="eastAsia" w:ascii="宋体" w:hAnsi="宋体"/>
          <w:sz w:val="28"/>
          <w:szCs w:val="28"/>
        </w:rPr>
        <w:t>身心素质</w:t>
      </w:r>
    </w:p>
    <w:p>
      <w:pPr>
        <w:spacing w:line="360" w:lineRule="auto"/>
        <w:ind w:firstLine="560" w:firstLineChars="200"/>
        <w:jc w:val="left"/>
        <w:rPr>
          <w:rFonts w:ascii="宋体"/>
          <w:sz w:val="28"/>
          <w:szCs w:val="28"/>
        </w:rPr>
      </w:pPr>
      <w:r>
        <w:rPr>
          <w:rFonts w:hint="eastAsia" w:ascii="宋体" w:hAnsi="宋体"/>
          <w:sz w:val="28"/>
          <w:szCs w:val="28"/>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560" w:firstLineChars="200"/>
        <w:jc w:val="left"/>
        <w:rPr>
          <w:rFonts w:ascii="宋体"/>
          <w:sz w:val="28"/>
          <w:szCs w:val="28"/>
        </w:rPr>
      </w:pPr>
      <w:r>
        <w:rPr>
          <w:rFonts w:hint="eastAsia" w:ascii="微软雅黑" w:hAnsi="微软雅黑" w:eastAsia="微软雅黑" w:cs="微软雅黑"/>
          <w:sz w:val="28"/>
          <w:szCs w:val="28"/>
        </w:rPr>
        <w:t>⑤</w:t>
      </w:r>
      <w:r>
        <w:rPr>
          <w:rFonts w:hint="eastAsia" w:ascii="宋体" w:hAnsi="宋体"/>
          <w:sz w:val="28"/>
          <w:szCs w:val="28"/>
        </w:rPr>
        <w:t>创新创业素质</w:t>
      </w:r>
    </w:p>
    <w:p>
      <w:pPr>
        <w:spacing w:line="360" w:lineRule="auto"/>
        <w:ind w:firstLine="560" w:firstLineChars="200"/>
        <w:jc w:val="left"/>
        <w:rPr>
          <w:rFonts w:ascii="宋体"/>
          <w:sz w:val="28"/>
          <w:szCs w:val="28"/>
        </w:rPr>
      </w:pPr>
      <w:r>
        <w:rPr>
          <w:rFonts w:hint="eastAsia" w:ascii="宋体" w:hAnsi="宋体"/>
          <w:sz w:val="28"/>
          <w:szCs w:val="28"/>
        </w:rPr>
        <w:t>具有自主学习新知识能力，在开发、设计和实现中进行独立思考能力，具有创业意识，勇于尝试。</w:t>
      </w:r>
    </w:p>
    <w:p>
      <w:pPr>
        <w:spacing w:line="360" w:lineRule="auto"/>
        <w:ind w:firstLine="562" w:firstLineChars="200"/>
        <w:jc w:val="left"/>
        <w:rPr>
          <w:rFonts w:ascii="宋体"/>
          <w:b/>
          <w:sz w:val="28"/>
          <w:szCs w:val="28"/>
        </w:rPr>
      </w:pPr>
      <w:r>
        <w:rPr>
          <w:rFonts w:hint="eastAsia" w:ascii="宋体" w:hAnsi="宋体"/>
          <w:b/>
          <w:sz w:val="28"/>
          <w:szCs w:val="28"/>
        </w:rPr>
        <w:t>（2）专业知识和技能</w:t>
      </w:r>
    </w:p>
    <w:p>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具备识读机械零件图、装配图、电气图的能力；具有识读机械零件图、装配图、电气图的能力；具备电工与电子技术的基本操作技能；</w:t>
      </w:r>
    </w:p>
    <w:p>
      <w:pPr>
        <w:spacing w:line="360" w:lineRule="auto"/>
        <w:ind w:firstLine="560" w:firstLineChars="200"/>
        <w:jc w:val="left"/>
        <w:rPr>
          <w:rFonts w:ascii="宋体" w:hAnsi="宋体"/>
          <w:color w:val="FF0000"/>
          <w:sz w:val="28"/>
          <w:szCs w:val="28"/>
        </w:rPr>
      </w:pPr>
      <w:r>
        <w:rPr>
          <w:rFonts w:hint="eastAsia" w:ascii="宋体" w:hAnsi="宋体" w:cs="Times New Roman"/>
          <w:sz w:val="28"/>
          <w:szCs w:val="28"/>
        </w:rPr>
        <w:t>掌握新能源汽车构造原理和维修诊断知识与技能；掌握新能源汽车售后服务知识与技能；具有安全、文明生产和环境保护的相关知识和技能</w:t>
      </w:r>
      <w:r>
        <w:rPr>
          <w:rFonts w:hint="eastAsia" w:ascii="宋体" w:hAnsi="宋体" w:cs="Times New Roman"/>
          <w:sz w:val="28"/>
          <w:szCs w:val="28"/>
          <w:lang w:eastAsia="zh-CN"/>
        </w:rPr>
        <w:t>，</w:t>
      </w:r>
      <w:r>
        <w:rPr>
          <w:rFonts w:hint="eastAsia" w:ascii="宋体" w:hAnsi="宋体" w:cs="Times New Roman"/>
          <w:sz w:val="28"/>
          <w:szCs w:val="28"/>
        </w:rPr>
        <w:t>相关术语。</w:t>
      </w:r>
    </w:p>
    <w:p>
      <w:pPr>
        <w:rPr>
          <w:rFonts w:ascii="黑体" w:hAnsi="黑体" w:eastAsia="黑体"/>
          <w:sz w:val="32"/>
          <w:szCs w:val="32"/>
        </w:rPr>
      </w:pPr>
      <w:r>
        <w:rPr>
          <w:rFonts w:hint="eastAsia" w:ascii="黑体" w:hAnsi="黑体" w:eastAsia="黑体"/>
          <w:sz w:val="32"/>
          <w:szCs w:val="32"/>
        </w:rPr>
        <w:t>六、课程设置及要求</w:t>
      </w:r>
    </w:p>
    <w:p>
      <w:pPr>
        <w:rPr>
          <w:rFonts w:hint="eastAsia" w:ascii="黑体" w:hAnsi="黑体" w:eastAsia="黑体"/>
          <w:sz w:val="30"/>
          <w:szCs w:val="30"/>
        </w:rPr>
      </w:pPr>
      <w:r>
        <w:rPr>
          <w:rFonts w:hint="eastAsia" w:ascii="黑体" w:hAnsi="黑体" w:eastAsia="黑体"/>
          <w:sz w:val="30"/>
          <w:szCs w:val="30"/>
        </w:rPr>
        <w:t>中职学段：</w:t>
      </w:r>
    </w:p>
    <w:p>
      <w:r>
        <w:rPr>
          <w:rFonts w:hint="eastAsia" w:ascii="黑体" w:hAnsi="黑体" w:eastAsia="黑体"/>
          <w:sz w:val="30"/>
          <w:szCs w:val="30"/>
        </w:rPr>
        <w:t>（一）公共基础课程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hint="eastAsia" w:ascii="宋体" w:hAnsi="宋体" w:eastAsia="宋体"/>
                <w:kern w:val="0"/>
                <w:szCs w:val="21"/>
                <w:lang w:eastAsia="zh-CN"/>
              </w:rPr>
            </w:pPr>
            <w:r>
              <w:rPr>
                <w:rFonts w:hint="eastAsia" w:ascii="宋体" w:hAnsi="宋体"/>
                <w:kern w:val="0"/>
                <w:szCs w:val="21"/>
              </w:rPr>
              <w:t>课程</w:t>
            </w:r>
            <w:r>
              <w:rPr>
                <w:rFonts w:hint="eastAsia" w:ascii="宋体" w:hAnsi="宋体"/>
                <w:kern w:val="0"/>
                <w:szCs w:val="21"/>
                <w:lang w:val="en-US" w:eastAsia="zh-CN"/>
              </w:rPr>
              <w:t>目标</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1</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思想政治</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8</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144</w:t>
            </w:r>
          </w:p>
        </w:tc>
        <w:tc>
          <w:tcPr>
            <w:tcW w:w="2977" w:type="dxa"/>
            <w:vAlign w:val="center"/>
          </w:tcPr>
          <w:p>
            <w:pPr>
              <w:jc w:val="center"/>
              <w:rPr>
                <w:rFonts w:ascii="宋体" w:hAnsi="宋体"/>
                <w:kern w:val="0"/>
                <w:szCs w:val="21"/>
              </w:rPr>
            </w:pPr>
            <w:r>
              <w:rPr>
                <w:rFonts w:hint="eastAsia" w:ascii="宋体" w:hAnsi="宋体"/>
                <w:kern w:val="0"/>
                <w:szCs w:val="21"/>
              </w:rPr>
              <w:t>初步学习掌握马克思列宁主义、毛泽东思想、邓小平理论和“三个代表”重要思想的基</w:t>
            </w:r>
          </w:p>
          <w:p>
            <w:pPr>
              <w:jc w:val="center"/>
              <w:rPr>
                <w:rFonts w:ascii="宋体" w:hAnsi="宋体"/>
                <w:kern w:val="0"/>
                <w:szCs w:val="21"/>
              </w:rPr>
            </w:pPr>
            <w:r>
              <w:rPr>
                <w:rFonts w:hint="eastAsia" w:ascii="宋体" w:hAnsi="宋体"/>
                <w:kern w:val="0"/>
                <w:szCs w:val="21"/>
              </w:rPr>
              <w:t>本观点和方法，让学生树立正确的世界观、人生观和价值观，养成科学的思维方式，形成良</w:t>
            </w:r>
          </w:p>
          <w:p>
            <w:pPr>
              <w:jc w:val="center"/>
              <w:rPr>
                <w:rFonts w:ascii="宋体" w:hAnsi="宋体"/>
                <w:kern w:val="0"/>
                <w:szCs w:val="21"/>
              </w:rPr>
            </w:pPr>
            <w:r>
              <w:rPr>
                <w:rFonts w:hint="eastAsia" w:ascii="宋体" w:hAnsi="宋体"/>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jc w:val="center"/>
              <w:rPr>
                <w:rFonts w:ascii="宋体" w:hAnsi="宋体"/>
                <w:kern w:val="0"/>
                <w:szCs w:val="21"/>
              </w:rPr>
            </w:pPr>
            <w:r>
              <w:rPr>
                <w:rFonts w:hint="eastAsia" w:ascii="宋体" w:hAnsi="宋体"/>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2</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语文</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在初中语文的基础上，进一步加强现代文和文言文阅读训练，提高学生阅读现代文和浅</w:t>
            </w:r>
          </w:p>
          <w:p>
            <w:pPr>
              <w:jc w:val="center"/>
              <w:rPr>
                <w:rFonts w:ascii="宋体" w:hAnsi="宋体"/>
                <w:kern w:val="0"/>
                <w:szCs w:val="21"/>
              </w:rPr>
            </w:pPr>
            <w:r>
              <w:rPr>
                <w:rFonts w:hint="eastAsia" w:ascii="宋体" w:hAnsi="宋体"/>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jc w:val="center"/>
              <w:rPr>
                <w:rFonts w:ascii="宋体" w:hAnsi="宋体"/>
                <w:kern w:val="0"/>
                <w:szCs w:val="21"/>
              </w:rPr>
            </w:pPr>
            <w:r>
              <w:rPr>
                <w:rFonts w:hint="eastAsia" w:ascii="宋体" w:hAnsi="宋体"/>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3</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历史</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4</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72</w:t>
            </w:r>
          </w:p>
        </w:tc>
        <w:tc>
          <w:tcPr>
            <w:tcW w:w="2977" w:type="dxa"/>
            <w:vAlign w:val="center"/>
          </w:tcPr>
          <w:p>
            <w:pPr>
              <w:jc w:val="center"/>
              <w:rPr>
                <w:rFonts w:ascii="宋体" w:hAnsi="宋体"/>
                <w:kern w:val="0"/>
                <w:szCs w:val="21"/>
              </w:rPr>
            </w:pPr>
            <w:r>
              <w:rPr>
                <w:rFonts w:hint="eastAsia" w:ascii="宋体" w:hAnsi="宋体"/>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jc w:val="center"/>
              <w:rPr>
                <w:rFonts w:ascii="宋体" w:hAnsi="宋体"/>
                <w:kern w:val="0"/>
                <w:szCs w:val="21"/>
              </w:rPr>
            </w:pPr>
            <w:r>
              <w:rPr>
                <w:rFonts w:hint="eastAsia" w:ascii="宋体" w:hAnsi="宋体"/>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4</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数学</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5</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英语</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6</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信息技术</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4</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72</w:t>
            </w:r>
          </w:p>
        </w:tc>
        <w:tc>
          <w:tcPr>
            <w:tcW w:w="2977" w:type="dxa"/>
            <w:vAlign w:val="center"/>
          </w:tcPr>
          <w:p>
            <w:pPr>
              <w:jc w:val="center"/>
              <w:rPr>
                <w:rFonts w:ascii="宋体" w:hAnsi="宋体"/>
                <w:kern w:val="0"/>
                <w:szCs w:val="21"/>
              </w:rPr>
            </w:pPr>
            <w:r>
              <w:rPr>
                <w:rFonts w:hint="eastAsia" w:ascii="宋体" w:hAnsi="宋体"/>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jc w:val="center"/>
              <w:rPr>
                <w:rFonts w:ascii="宋体" w:hAnsi="宋体"/>
                <w:kern w:val="0"/>
                <w:szCs w:val="21"/>
              </w:rPr>
            </w:pPr>
            <w:r>
              <w:rPr>
                <w:rFonts w:hint="eastAsia" w:ascii="宋体" w:hAnsi="宋体"/>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7</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体育与健康</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8</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144</w:t>
            </w:r>
          </w:p>
        </w:tc>
        <w:tc>
          <w:tcPr>
            <w:tcW w:w="2977" w:type="dxa"/>
            <w:vAlign w:val="center"/>
          </w:tcPr>
          <w:p>
            <w:pPr>
              <w:jc w:val="center"/>
              <w:rPr>
                <w:rFonts w:ascii="宋体" w:hAnsi="宋体"/>
                <w:kern w:val="0"/>
                <w:szCs w:val="21"/>
              </w:rPr>
            </w:pPr>
            <w:r>
              <w:rPr>
                <w:rFonts w:hint="eastAsia" w:ascii="宋体" w:hAnsi="宋体"/>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8</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艺术修养</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2</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36</w:t>
            </w:r>
          </w:p>
        </w:tc>
        <w:tc>
          <w:tcPr>
            <w:tcW w:w="2977" w:type="dxa"/>
            <w:vAlign w:val="center"/>
          </w:tcPr>
          <w:p>
            <w:pPr>
              <w:jc w:val="center"/>
              <w:rPr>
                <w:rFonts w:ascii="宋体" w:hAnsi="宋体"/>
                <w:kern w:val="0"/>
                <w:szCs w:val="21"/>
              </w:rPr>
            </w:pPr>
            <w:r>
              <w:rPr>
                <w:rFonts w:hint="eastAsia" w:ascii="宋体" w:hAnsi="宋体"/>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jc w:val="center"/>
              <w:rPr>
                <w:rFonts w:ascii="宋体" w:hAnsi="宋体"/>
                <w:kern w:val="0"/>
                <w:szCs w:val="21"/>
              </w:rPr>
            </w:pPr>
            <w:r>
              <w:rPr>
                <w:rFonts w:hint="eastAsia" w:ascii="宋体" w:hAnsi="宋体"/>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rPr>
              <w:t>劳动教育</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rPr>
              <w:t>1</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16</w:t>
            </w:r>
          </w:p>
        </w:tc>
        <w:tc>
          <w:tcPr>
            <w:tcW w:w="2977" w:type="dxa"/>
            <w:vAlign w:val="center"/>
          </w:tcPr>
          <w:p>
            <w:pPr>
              <w:jc w:val="center"/>
              <w:rPr>
                <w:rFonts w:ascii="宋体" w:hAnsi="宋体"/>
                <w:kern w:val="0"/>
                <w:szCs w:val="21"/>
              </w:rPr>
            </w:pPr>
            <w:r>
              <w:rPr>
                <w:rFonts w:ascii="宋体" w:hAnsi="宋体"/>
                <w:kern w:val="0"/>
                <w:szCs w:val="21"/>
              </w:rPr>
              <w:t>根据</w:t>
            </w:r>
            <w:r>
              <w:rPr>
                <w:rFonts w:hint="eastAsia" w:ascii="宋体" w:hAnsi="宋体"/>
                <w:kern w:val="0"/>
                <w:szCs w:val="21"/>
              </w:rPr>
              <w:t>《</w:t>
            </w:r>
            <w:r>
              <w:rPr>
                <w:rFonts w:ascii="宋体" w:hAnsi="宋体" w:cs="Times New Roman"/>
                <w:kern w:val="0"/>
                <w:szCs w:val="21"/>
              </w:rPr>
              <w:t>惠州</w:t>
            </w:r>
            <w:r>
              <w:rPr>
                <w:rFonts w:ascii="宋体" w:hAnsi="宋体"/>
                <w:kern w:val="0"/>
                <w:szCs w:val="21"/>
              </w:rPr>
              <w:t>工程职业学院劳动教育实施方案</w:t>
            </w:r>
            <w:r>
              <w:rPr>
                <w:rFonts w:hint="eastAsia" w:ascii="宋体" w:hAnsi="宋体"/>
                <w:kern w:val="0"/>
                <w:szCs w:val="21"/>
              </w:rPr>
              <w:t>》</w:t>
            </w:r>
            <w:r>
              <w:rPr>
                <w:rFonts w:ascii="宋体" w:hAnsi="宋体"/>
                <w:kern w:val="0"/>
                <w:szCs w:val="21"/>
              </w:rPr>
              <w:t>开展劳动教育</w:t>
            </w:r>
            <w:r>
              <w:rPr>
                <w:rFonts w:hint="eastAsia" w:ascii="宋体" w:hAnsi="宋体"/>
                <w:kern w:val="0"/>
                <w:szCs w:val="21"/>
              </w:rPr>
              <w:t>。</w:t>
            </w:r>
          </w:p>
        </w:tc>
        <w:tc>
          <w:tcPr>
            <w:tcW w:w="2410" w:type="dxa"/>
            <w:vAlign w:val="center"/>
          </w:tcPr>
          <w:p>
            <w:pPr>
              <w:jc w:val="center"/>
              <w:rPr>
                <w:rFonts w:ascii="宋体" w:hAnsi="宋体"/>
                <w:kern w:val="0"/>
                <w:szCs w:val="21"/>
              </w:rPr>
            </w:pPr>
            <w:r>
              <w:rPr>
                <w:rFonts w:ascii="宋体" w:hAnsi="宋体"/>
                <w:kern w:val="0"/>
                <w:szCs w:val="21"/>
              </w:rPr>
              <w:t>依据</w:t>
            </w:r>
            <w:r>
              <w:rPr>
                <w:rFonts w:hint="eastAsia" w:ascii="宋体" w:hAnsi="宋体"/>
                <w:kern w:val="0"/>
                <w:szCs w:val="21"/>
              </w:rPr>
              <w:t>《大中小学劳动教育指导纲要（试行）》开设，并注重培养学生的劳动精神。</w:t>
            </w:r>
          </w:p>
        </w:tc>
      </w:tr>
    </w:tbl>
    <w:p>
      <w:r>
        <w:rPr>
          <w:rFonts w:hint="eastAsia" w:ascii="黑体" w:hAnsi="黑体" w:eastAsia="黑体"/>
          <w:sz w:val="30"/>
          <w:szCs w:val="30"/>
        </w:rPr>
        <w:t>（</w:t>
      </w:r>
      <w:r>
        <w:rPr>
          <w:rFonts w:hint="eastAsia" w:ascii="黑体" w:hAnsi="黑体" w:eastAsia="黑体"/>
          <w:sz w:val="30"/>
          <w:szCs w:val="30"/>
          <w:lang w:val="en-US" w:eastAsia="zh-CN"/>
        </w:rPr>
        <w:t>二</w:t>
      </w:r>
      <w:r>
        <w:rPr>
          <w:rFonts w:hint="eastAsia" w:ascii="黑体" w:hAnsi="黑体" w:eastAsia="黑体"/>
          <w:sz w:val="30"/>
          <w:szCs w:val="30"/>
        </w:rPr>
        <w:t>）</w:t>
      </w:r>
      <w:r>
        <w:rPr>
          <w:rFonts w:hint="eastAsia" w:ascii="黑体" w:hAnsi="黑体" w:eastAsia="黑体"/>
          <w:sz w:val="30"/>
          <w:szCs w:val="30"/>
          <w:highlight w:val="none"/>
        </w:rPr>
        <w:t>专业（技能）</w:t>
      </w:r>
      <w:r>
        <w:rPr>
          <w:rFonts w:hint="eastAsia" w:ascii="黑体" w:hAnsi="黑体" w:eastAsia="黑体"/>
          <w:sz w:val="30"/>
          <w:szCs w:val="30"/>
        </w:rPr>
        <w:t>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hint="eastAsia" w:ascii="宋体" w:hAnsi="宋体" w:eastAsia="宋体"/>
                <w:kern w:val="0"/>
                <w:szCs w:val="21"/>
                <w:lang w:eastAsia="zh-CN"/>
              </w:rPr>
            </w:pPr>
            <w:r>
              <w:rPr>
                <w:rFonts w:hint="eastAsia" w:ascii="宋体" w:hAnsi="宋体"/>
                <w:kern w:val="0"/>
                <w:szCs w:val="21"/>
              </w:rPr>
              <w:t>课程</w:t>
            </w:r>
            <w:r>
              <w:rPr>
                <w:rFonts w:hint="eastAsia" w:ascii="宋体" w:hAnsi="宋体"/>
                <w:kern w:val="0"/>
                <w:szCs w:val="21"/>
                <w:lang w:val="en-US" w:eastAsia="zh-CN"/>
              </w:rPr>
              <w:t>目标</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1</w:t>
            </w:r>
          </w:p>
        </w:tc>
        <w:tc>
          <w:tcPr>
            <w:tcW w:w="1843" w:type="dxa"/>
            <w:vAlign w:val="center"/>
          </w:tcPr>
          <w:p>
            <w:pPr>
              <w:jc w:val="center"/>
              <w:rPr>
                <w:rFonts w:hint="eastAsia" w:ascii="宋体" w:hAnsi="宋体" w:eastAsia="宋体" w:cs="Times New Roman"/>
                <w:kern w:val="0"/>
                <w:szCs w:val="21"/>
                <w:highlight w:val="none"/>
                <w:lang w:eastAsia="zh-CN"/>
              </w:rPr>
            </w:pPr>
            <w:r>
              <w:rPr>
                <w:rFonts w:hint="eastAsia" w:ascii="宋体" w:hAnsi="宋体" w:cs="Times New Roman"/>
                <w:kern w:val="0"/>
                <w:szCs w:val="21"/>
                <w:highlight w:val="none"/>
                <w:lang w:val="en-US" w:eastAsia="zh-CN"/>
              </w:rPr>
              <w:t>汽车机械识图</w:t>
            </w:r>
          </w:p>
        </w:tc>
        <w:tc>
          <w:tcPr>
            <w:tcW w:w="708" w:type="dxa"/>
            <w:vAlign w:val="center"/>
          </w:tcPr>
          <w:p>
            <w:pPr>
              <w:jc w:val="center"/>
              <w:rPr>
                <w:rFonts w:hint="eastAsia" w:ascii="宋体" w:hAnsi="宋体" w:eastAsia="宋体" w:cs="Times New Roman"/>
                <w:kern w:val="0"/>
                <w:szCs w:val="21"/>
                <w:highlight w:val="none"/>
                <w:lang w:eastAsia="zh-CN"/>
              </w:rPr>
            </w:pPr>
            <w:r>
              <w:rPr>
                <w:rFonts w:hint="eastAsia" w:ascii="宋体" w:hAnsi="宋体" w:cs="Times New Roman"/>
                <w:kern w:val="0"/>
                <w:szCs w:val="21"/>
                <w:highlight w:val="none"/>
                <w:lang w:val="en-US" w:eastAsia="zh-CN"/>
              </w:rPr>
              <w:t>6</w:t>
            </w:r>
          </w:p>
        </w:tc>
        <w:tc>
          <w:tcPr>
            <w:tcW w:w="709"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rPr>
              <w:t>1</w:t>
            </w:r>
            <w:r>
              <w:rPr>
                <w:rFonts w:hint="eastAsia" w:ascii="宋体" w:hAnsi="宋体" w:cs="Times New Roman"/>
                <w:kern w:val="0"/>
                <w:szCs w:val="21"/>
                <w:highlight w:val="none"/>
                <w:lang w:val="en-US" w:eastAsia="zh-CN"/>
              </w:rPr>
              <w:t>08</w:t>
            </w:r>
          </w:p>
        </w:tc>
        <w:tc>
          <w:tcPr>
            <w:tcW w:w="2977" w:type="dxa"/>
            <w:vAlign w:val="center"/>
          </w:tcPr>
          <w:p>
            <w:pPr>
              <w:jc w:val="center"/>
              <w:rPr>
                <w:rFonts w:hint="eastAsia" w:ascii="宋体" w:hAnsi="宋体"/>
                <w:kern w:val="0"/>
                <w:szCs w:val="21"/>
                <w:highlight w:val="none"/>
                <w:lang w:eastAsia="zh-CN"/>
              </w:rPr>
            </w:pPr>
            <w:r>
              <w:rPr>
                <w:rFonts w:hint="eastAsia" w:ascii="宋体" w:hAnsi="宋体"/>
                <w:kern w:val="0"/>
                <w:szCs w:val="21"/>
                <w:highlight w:val="none"/>
                <w:lang w:val="en-US" w:eastAsia="zh-CN"/>
              </w:rPr>
              <w:t>过本课程的学习，培养学生社会能力、方法能力和专业能力，熟悉国家机械制图标准，能熟练掌握轴套类、盘盖类、叉架类、箱体类等典型零件绘图与读图方法和步骤；掌握装配图的绘制与阅读方法；能正确选用和使用常用量具，具有尺寸公差、形位公差、表面粗糙度的合理选择、标注和检测的能力。</w:t>
            </w:r>
          </w:p>
          <w:p>
            <w:pPr>
              <w:jc w:val="center"/>
              <w:rPr>
                <w:rFonts w:ascii="宋体" w:hAnsi="宋体"/>
                <w:kern w:val="0"/>
                <w:szCs w:val="21"/>
                <w:highlight w:val="none"/>
              </w:rPr>
            </w:pPr>
          </w:p>
        </w:tc>
        <w:tc>
          <w:tcPr>
            <w:tcW w:w="2410" w:type="dxa"/>
            <w:vAlign w:val="center"/>
          </w:tcPr>
          <w:p>
            <w:pPr>
              <w:jc w:val="center"/>
              <w:rPr>
                <w:rFonts w:ascii="宋体" w:hAnsi="宋体"/>
                <w:kern w:val="0"/>
                <w:szCs w:val="21"/>
                <w:highlight w:val="none"/>
              </w:rPr>
            </w:pPr>
            <w:r>
              <w:rPr>
                <w:rFonts w:hint="eastAsia" w:ascii="宋体" w:hAnsi="宋体"/>
                <w:kern w:val="0"/>
                <w:szCs w:val="21"/>
                <w:highlight w:val="none"/>
                <w:lang w:val="en-US" w:eastAsia="zh-CN"/>
              </w:rPr>
              <w:t xml:space="preserve">该课程注重学生实践能力和职业技能的培养，主要内容包括绘图基础与实践、基本形体的表达、组合体的表达、轴测图的绘制、机件的表达方法、轴套类零件图的识读与绘制、轮盘类零件图的识读与绘制、叉架类零件图的识读与绘制、箱体类零件图的识读与绘制、装配图的识读与绘制。其中包括零件尺寸公差与几何公差等技术要求的选择与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2</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计算机辅助设计CAD</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6</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rPr>
              <w:t>1</w:t>
            </w:r>
            <w:r>
              <w:rPr>
                <w:rFonts w:hint="eastAsia" w:ascii="宋体" w:hAnsi="宋体" w:cs="Times New Roman"/>
                <w:kern w:val="0"/>
                <w:szCs w:val="21"/>
                <w:lang w:val="en-US" w:eastAsia="zh-CN"/>
              </w:rPr>
              <w:t>08</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通过本课程的学习，掌握AutoCAD基本命令和灵活运用能力；培养空间想象能力和一定的分析与表达能力；培养使用计算机设备与AutoCAD软件绘制机械图样的能力；培养认真细致、一丝不苟的工作作风。</w:t>
            </w:r>
          </w:p>
        </w:tc>
        <w:tc>
          <w:tcPr>
            <w:tcW w:w="2410" w:type="dxa"/>
            <w:vAlign w:val="center"/>
          </w:tcPr>
          <w:p>
            <w:pPr>
              <w:jc w:val="center"/>
              <w:rPr>
                <w:rFonts w:ascii="宋体" w:hAnsi="宋体"/>
                <w:kern w:val="0"/>
                <w:szCs w:val="21"/>
              </w:rPr>
            </w:pPr>
            <w:r>
              <w:rPr>
                <w:rFonts w:hint="eastAsia" w:ascii="宋体" w:hAnsi="宋体"/>
                <w:kern w:val="0"/>
                <w:szCs w:val="21"/>
                <w:lang w:val="en-US" w:eastAsia="zh-CN"/>
              </w:rPr>
              <w:t>将机械制图国家标准、工程图绘制及识读方法和计算机绘图有机地结合在一起，并引入制图员国家技能鉴定标准，以职业能力和职业素质培养为主线组织教学内容；加强实践教学环节，增加实训学时，少讲多练，以提高学生的绘图及识图能力。以案例教学为途径，倾力打造CAD制图人员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3</w:t>
            </w:r>
          </w:p>
        </w:tc>
        <w:tc>
          <w:tcPr>
            <w:tcW w:w="1843"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汽车机械基础</w:t>
            </w:r>
          </w:p>
        </w:tc>
        <w:tc>
          <w:tcPr>
            <w:tcW w:w="708"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4</w:t>
            </w:r>
          </w:p>
        </w:tc>
        <w:tc>
          <w:tcPr>
            <w:tcW w:w="709"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72</w:t>
            </w:r>
          </w:p>
        </w:tc>
        <w:tc>
          <w:tcPr>
            <w:tcW w:w="2977" w:type="dxa"/>
            <w:vAlign w:val="center"/>
          </w:tcPr>
          <w:p>
            <w:pPr>
              <w:jc w:val="center"/>
              <w:rPr>
                <w:rFonts w:ascii="宋体" w:hAnsi="宋体"/>
                <w:kern w:val="0"/>
                <w:szCs w:val="21"/>
                <w:highlight w:val="none"/>
              </w:rPr>
            </w:pPr>
            <w:r>
              <w:rPr>
                <w:rFonts w:hint="eastAsia" w:cs="黑体"/>
                <w:color w:val="000000"/>
                <w:szCs w:val="21"/>
                <w:highlight w:val="none"/>
                <w:lang w:val="en-US" w:eastAsia="zh-CN"/>
              </w:rPr>
              <w:t>掌握常用工程材料的主要性能、常用工程材料的选择、材料成形工艺（铸造、锻压和焊接）；掌握常用机械加工工艺（车、铣、刨、磨、钳)）特点及其使用；掌握典型零件的加工工艺过程及加工方法的选择；能够针对不同零件制订机械加工工艺路线、工艺参数、工艺装备以及工时定额，编制工艺文件并指导实施工艺的能力。</w:t>
            </w:r>
          </w:p>
        </w:tc>
        <w:tc>
          <w:tcPr>
            <w:tcW w:w="2410" w:type="dxa"/>
            <w:vAlign w:val="center"/>
          </w:tcPr>
          <w:p>
            <w:pPr>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常用工程材料的组织与性能、加工工艺性；铸造、锻压和焊接加工方法的成形原理、工艺特点、应用范围；常用热处理工艺；金属切削原理与刀具的基础知识、金属切削机床基础、各种机械加工方法的工艺特点及应用；机械加工工艺规程的设计，工艺过程的组成，生产纲领、生产类型、工艺规程、工艺规程制订的步骤；机床夹具设计原理；机械加工精度；机械加工表面质量；机械装配工艺过程及其设计。</w:t>
            </w:r>
          </w:p>
          <w:p>
            <w:pPr>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4</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汽车发动机构造与维修</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6</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rPr>
              <w:t>1</w:t>
            </w:r>
            <w:r>
              <w:rPr>
                <w:rFonts w:hint="eastAsia" w:ascii="宋体" w:hAnsi="宋体" w:cs="Times New Roman"/>
                <w:kern w:val="0"/>
                <w:szCs w:val="21"/>
                <w:lang w:val="en-US" w:eastAsia="zh-CN"/>
              </w:rPr>
              <w:t>08</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通过任务引领的项目活动，使学生具备本专业高素质技术工作者所必需的发动机拆装、检查与维修的基本知识和基本技能。同时培养学生专业兴趣，增强团结协作的能力。</w:t>
            </w:r>
          </w:p>
          <w:p>
            <w:pPr>
              <w:jc w:val="center"/>
              <w:rPr>
                <w:rFonts w:ascii="宋体" w:hAnsi="宋体"/>
                <w:kern w:val="0"/>
                <w:szCs w:val="21"/>
              </w:rPr>
            </w:pPr>
          </w:p>
        </w:tc>
        <w:tc>
          <w:tcPr>
            <w:tcW w:w="2410" w:type="dxa"/>
            <w:vAlign w:val="center"/>
          </w:tcPr>
          <w:p>
            <w:pPr>
              <w:jc w:val="center"/>
              <w:rPr>
                <w:rFonts w:ascii="宋体" w:hAnsi="宋体"/>
                <w:kern w:val="0"/>
                <w:szCs w:val="21"/>
              </w:rPr>
            </w:pPr>
            <w:r>
              <w:rPr>
                <w:rFonts w:hint="eastAsia" w:ascii="宋体" w:hAnsi="宋体"/>
                <w:kern w:val="0"/>
                <w:szCs w:val="21"/>
                <w:lang w:val="en-US" w:eastAsia="zh-CN"/>
              </w:rPr>
              <w:t>通过本课程的学习，使学生具有汽车发动机的基本知识和汽车发动机维修的基本技能。通过理论教学和实践技能训练，使学生系统掌握汽车发动机的结构、基本工作原理、使用和维修、检测和调试、故障诊断与排除等基本知识和基本技能，为今后核心技术课程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5</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汽车底盘构造与维修</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6</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w:t>
            </w:r>
            <w:r>
              <w:rPr>
                <w:rFonts w:hint="eastAsia" w:ascii="宋体" w:hAnsi="宋体" w:cs="Times New Roman"/>
                <w:kern w:val="0"/>
                <w:szCs w:val="21"/>
                <w:lang w:val="en-US" w:eastAsia="zh-CN"/>
              </w:rPr>
              <w:t>08</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本课程有助于培养具有较高专业素质的新能源汽车维修人员。能较好完成新能源汽车底盘各系统的维护与保养、底盘各系统的故障分析与检测诊断、底盘各系统的拆装与维修等主要技术任务。熟练使用工具、仪器进行系统检测与调整；能够制订故障检修的基本流程；能进行维修资料的查询与检索。同时，有助于学生团队协作、沟通表达、竞争、安全、责任等意识的训导和养成。</w:t>
            </w:r>
          </w:p>
        </w:tc>
        <w:tc>
          <w:tcPr>
            <w:tcW w:w="2410"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本课程前期课程主要有汽车整车结构认知，汽车视图，汽车机械基础，汽车发动机构造与维修，后续课程有汽车维修与保养，汽车底盘电控系统，汽车故障诊断与综合检测，可成为汽车检测与维修专业特色教学资源，汽车底盘构造与维修是汽车机电维修工在实际工作中的主要任务之一，是汽车机电维修工的必备技能</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6</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汽车电器构造与维修</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6</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w:t>
            </w:r>
            <w:r>
              <w:rPr>
                <w:rFonts w:hint="eastAsia" w:ascii="宋体" w:hAnsi="宋体" w:cs="Times New Roman"/>
                <w:kern w:val="0"/>
                <w:szCs w:val="21"/>
                <w:lang w:val="en-US" w:eastAsia="zh-CN"/>
              </w:rPr>
              <w:t>08</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随着人们对汽车动力性、经济性、安全性以及舒适性要求的不断提高，汽车上使用的电器及电子产品不断增加，在汽车上所占的比例呈逐年上升趋势，本课程就是为适应这一发展趋势而设立的。</w:t>
            </w:r>
          </w:p>
        </w:tc>
        <w:tc>
          <w:tcPr>
            <w:tcW w:w="2410" w:type="dxa"/>
            <w:vAlign w:val="center"/>
          </w:tcPr>
          <w:p>
            <w:pPr>
              <w:jc w:val="center"/>
              <w:rPr>
                <w:rFonts w:ascii="宋体" w:hAnsi="宋体"/>
                <w:kern w:val="0"/>
                <w:szCs w:val="21"/>
              </w:rPr>
            </w:pPr>
            <w:r>
              <w:rPr>
                <w:rFonts w:hint="eastAsia" w:ascii="宋体" w:hAnsi="宋体"/>
                <w:kern w:val="0"/>
                <w:szCs w:val="21"/>
                <w:lang w:val="en-US" w:eastAsia="zh-CN"/>
              </w:rPr>
              <w:t>学生全面系统的掌握现代汽车电子控制装置的结构、工作原理、故障诊断及维修等方面的内容和基本技能，培养学生用知识解决问题的能力，提高学生的职业素养。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7</w:t>
            </w:r>
          </w:p>
        </w:tc>
        <w:tc>
          <w:tcPr>
            <w:tcW w:w="1843"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汽车维护</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6</w:t>
            </w:r>
          </w:p>
        </w:tc>
        <w:tc>
          <w:tcPr>
            <w:tcW w:w="709" w:type="dxa"/>
            <w:vAlign w:val="center"/>
          </w:tcPr>
          <w:p>
            <w:pPr>
              <w:jc w:val="center"/>
              <w:rPr>
                <w:rFonts w:ascii="宋体" w:hAnsi="宋体" w:cs="Times New Roman"/>
                <w:kern w:val="0"/>
                <w:szCs w:val="21"/>
              </w:rPr>
            </w:pPr>
            <w:r>
              <w:rPr>
                <w:rFonts w:hint="eastAsia" w:ascii="宋体" w:hAnsi="宋体" w:cs="Times New Roman"/>
                <w:kern w:val="0"/>
                <w:szCs w:val="21"/>
              </w:rPr>
              <w:t>1</w:t>
            </w:r>
            <w:r>
              <w:rPr>
                <w:rFonts w:hint="eastAsia" w:ascii="宋体" w:hAnsi="宋体" w:cs="Times New Roman"/>
                <w:kern w:val="0"/>
                <w:szCs w:val="21"/>
                <w:lang w:val="en-US" w:eastAsia="zh-CN"/>
              </w:rPr>
              <w:t>08</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维护与保养是汽车机电维修工在职业成长的初期和中期阶段在汽车维修企业需从事的基本工作之一。本课程是汽车机电维修人员根据服务顾问或车间调度提供的维修工单，在新能源汽车机电维修车间，在规定工时内以经济的方式借助维护与保养作业工单独立或合作完成。</w:t>
            </w:r>
          </w:p>
        </w:tc>
        <w:tc>
          <w:tcPr>
            <w:tcW w:w="2410" w:type="dxa"/>
            <w:vAlign w:val="center"/>
          </w:tcPr>
          <w:p>
            <w:pPr>
              <w:jc w:val="center"/>
              <w:rPr>
                <w:rFonts w:ascii="宋体" w:hAnsi="宋体"/>
                <w:kern w:val="0"/>
                <w:szCs w:val="21"/>
              </w:rPr>
            </w:pPr>
            <w:r>
              <w:rPr>
                <w:rFonts w:hint="eastAsia" w:ascii="宋体" w:hAnsi="宋体"/>
                <w:kern w:val="0"/>
                <w:szCs w:val="21"/>
                <w:lang w:val="en-US" w:eastAsia="zh-CN"/>
              </w:rPr>
              <w:t>学生在教师指导下或借助维修手册等资料，制定新能源汽车维护与保养作业计划，并实施和检查反馈。在维护与保养操作过程中能完成对所做维护与保养工作的陈述、能对维护与保养操作过程中出现的增项内容及时对服务顾问进行反馈、能对所完成维护与保养操作中车辆的检查结果进行分析、能对检查不合格的项目进行调整或换件处理、能对专用检测仪器的正确操作、就维护与保养作业进度与车间调度进行工作沟通，将完成维护与保养操作的车辆及维护与保养作业工单交由车间质检。能正确填写维护与保养作业工单，遵守 6S 工作要求及安全规程要求。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8</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汽车电工电子技术</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4</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72</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通过本课程学习使学生在电工技术、电子技术方面得到综合训练。培养学生对电工电子产品设计与制作方面综合职业技能，达到“机电一体化技术应用人员”职业资格中级标准中的相关要求，为其未来的专业发展奠定基础。</w:t>
            </w:r>
          </w:p>
        </w:tc>
        <w:tc>
          <w:tcPr>
            <w:tcW w:w="2410" w:type="dxa"/>
            <w:vAlign w:val="center"/>
          </w:tcPr>
          <w:p>
            <w:pPr>
              <w:jc w:val="center"/>
              <w:rPr>
                <w:rFonts w:ascii="宋体" w:hAnsi="宋体"/>
                <w:kern w:val="0"/>
                <w:szCs w:val="21"/>
              </w:rPr>
            </w:pPr>
            <w:r>
              <w:rPr>
                <w:rFonts w:hint="eastAsia" w:ascii="宋体" w:hAnsi="宋体"/>
                <w:kern w:val="0"/>
                <w:szCs w:val="21"/>
                <w:lang w:val="en-US" w:eastAsia="zh-CN"/>
              </w:rPr>
              <w:t>本课程主要包括电子元器件的类型及作用、电路的分析方法、异步电动机、电子电路中常用元件、基本放大电路、组合与时序逻辑电路、放大电路的结构分析、放大电路的制作、收音机电路分析、收音机的制作与调试、计数器的设计及计数器的制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汽车美容</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6</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108</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通过本课程的学习，使学生掌握汽车美容与装饰的基本知识，能正确识别及使用汽车美容与装饰常用工具，熟悉美容与装饰操作的基本技能，为以后的专业美容打下基础。</w:t>
            </w:r>
          </w:p>
          <w:p>
            <w:pPr>
              <w:jc w:val="center"/>
              <w:rPr>
                <w:rFonts w:ascii="宋体" w:hAnsi="宋体"/>
                <w:kern w:val="0"/>
                <w:szCs w:val="21"/>
              </w:rPr>
            </w:pPr>
          </w:p>
        </w:tc>
        <w:tc>
          <w:tcPr>
            <w:tcW w:w="2410" w:type="dxa"/>
            <w:vAlign w:val="center"/>
          </w:tcPr>
          <w:p>
            <w:pPr>
              <w:jc w:val="center"/>
              <w:rPr>
                <w:rFonts w:ascii="宋体" w:hAnsi="宋体"/>
                <w:kern w:val="0"/>
                <w:szCs w:val="21"/>
              </w:rPr>
            </w:pPr>
            <w:r>
              <w:rPr>
                <w:rFonts w:hint="eastAsia" w:cs="黑体"/>
                <w:color w:val="000000"/>
                <w:szCs w:val="21"/>
                <w:lang w:val="en-US" w:eastAsia="zh-CN"/>
              </w:rPr>
              <w:t xml:space="preserve">通过本课程的学习，掌握汽车美容与装饰的基本知识，能正确识别及使用汽车美容与装饰常用工具，熟悉美容与装饰操作的基本技能。本课程主要讲解汽车美容的基础和汽车美容的护理设备和护理用品的分类以及用法，以及汽车美容的操作步骤，并要求学生能够进行操作。同时讲解汽车内部和汽车外部的装饰，要求学生掌握常见的项目和操作流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10</w:t>
            </w:r>
          </w:p>
        </w:tc>
        <w:tc>
          <w:tcPr>
            <w:tcW w:w="1843"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新能源汽车概论</w:t>
            </w:r>
          </w:p>
        </w:tc>
        <w:tc>
          <w:tcPr>
            <w:tcW w:w="708"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2</w:t>
            </w:r>
          </w:p>
        </w:tc>
        <w:tc>
          <w:tcPr>
            <w:tcW w:w="709"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36</w:t>
            </w:r>
          </w:p>
        </w:tc>
        <w:tc>
          <w:tcPr>
            <w:tcW w:w="2977" w:type="dxa"/>
            <w:vAlign w:val="center"/>
          </w:tcPr>
          <w:p>
            <w:pPr>
              <w:jc w:val="center"/>
              <w:rPr>
                <w:rFonts w:ascii="宋体" w:hAnsi="宋体"/>
                <w:kern w:val="0"/>
                <w:szCs w:val="21"/>
                <w:highlight w:val="red"/>
              </w:rPr>
            </w:pPr>
            <w:r>
              <w:rPr>
                <w:rFonts w:hint="eastAsia" w:asciiTheme="minorEastAsia" w:hAnsiTheme="minorEastAsia" w:eastAsiaTheme="minorEastAsia" w:cstheme="minorEastAsia"/>
                <w:kern w:val="0"/>
                <w:sz w:val="21"/>
                <w:szCs w:val="21"/>
              </w:rPr>
              <w:t>通过本课程的学习，使学生对目前的能源结构有初步的了解，该门课程从现代汽车发展的角度出发，综合分析了当前能源危机、环保危机形势下现代汽车工业的转型升级，对新能源在汽车上的运用进行剖析，及通过对新能源汽车原理的论述，帮助学生掌握新能源汽车结构，掌握新能源汽车的工作原理，进一步达到掌握新能源汽车的相关知识和掌握一定的技能要求。</w:t>
            </w:r>
          </w:p>
        </w:tc>
        <w:tc>
          <w:tcPr>
            <w:tcW w:w="2410" w:type="dxa"/>
            <w:vAlign w:val="center"/>
          </w:tcPr>
          <w:p>
            <w:pPr>
              <w:jc w:val="center"/>
              <w:rPr>
                <w:rFonts w:ascii="宋体" w:hAnsi="宋体" w:eastAsia="宋体" w:cs="Times New Roman"/>
                <w:kern w:val="0"/>
                <w:sz w:val="21"/>
                <w:szCs w:val="21"/>
                <w:highlight w:val="red"/>
                <w:lang w:val="en-US" w:eastAsia="zh-CN" w:bidi="ar-SA"/>
              </w:rPr>
            </w:pPr>
            <w:r>
              <w:rPr>
                <w:rFonts w:hint="eastAsia" w:asciiTheme="minorEastAsia" w:hAnsiTheme="minorEastAsia" w:eastAsiaTheme="minorEastAsia" w:cstheme="minorEastAsia"/>
                <w:kern w:val="0"/>
                <w:sz w:val="21"/>
                <w:szCs w:val="21"/>
              </w:rPr>
              <w:t>通过本课程的学习，使学生对目前的能源结构有初步的了解，该门课程从现代汽车发展的角度出发，综合分析了当前能源危机、环保危机形势下现代汽车工业的转型升级，对新能源在汽车上的运用进行剖析，及通过对新能源汽车原理的论述，帮助学生掌握新能源汽车结构，掌握新能源汽车的工作原理，进一步达到掌握新能源汽车的相关知识和掌握一定的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11</w:t>
            </w:r>
          </w:p>
        </w:tc>
        <w:tc>
          <w:tcPr>
            <w:tcW w:w="1843"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汽车文化</w:t>
            </w:r>
          </w:p>
        </w:tc>
        <w:tc>
          <w:tcPr>
            <w:tcW w:w="708"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2</w:t>
            </w:r>
          </w:p>
        </w:tc>
        <w:tc>
          <w:tcPr>
            <w:tcW w:w="709"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36</w:t>
            </w:r>
          </w:p>
        </w:tc>
        <w:tc>
          <w:tcPr>
            <w:tcW w:w="2977" w:type="dxa"/>
            <w:vAlign w:val="center"/>
          </w:tcPr>
          <w:p>
            <w:pPr>
              <w:jc w:val="center"/>
              <w:rPr>
                <w:rFonts w:ascii="宋体" w:hAnsi="宋体"/>
                <w:kern w:val="0"/>
                <w:szCs w:val="21"/>
                <w:highlight w:val="red"/>
              </w:rPr>
            </w:pPr>
            <w:r>
              <w:rPr>
                <w:rFonts w:hint="eastAsia" w:asciiTheme="minorEastAsia" w:hAnsiTheme="minorEastAsia" w:eastAsiaTheme="minorEastAsia" w:cstheme="minorEastAsia"/>
                <w:kern w:val="0"/>
                <w:sz w:val="21"/>
                <w:szCs w:val="21"/>
              </w:rPr>
              <w:t xml:space="preserve">旨在培养学生准确识别汽车的能力，了解汽车的主要组成部分及其特点；能够欣赏汽车品牌。培养学生全面了解汽车方面的基本知识和基本技能，为将来从事汽车行业相关工作奠定基础。 </w:t>
            </w:r>
          </w:p>
        </w:tc>
        <w:tc>
          <w:tcPr>
            <w:tcW w:w="2410" w:type="dxa"/>
            <w:vAlign w:val="center"/>
          </w:tcPr>
          <w:p>
            <w:pPr>
              <w:jc w:val="center"/>
              <w:rPr>
                <w:rFonts w:ascii="宋体" w:hAnsi="宋体" w:eastAsia="宋体" w:cs="Times New Roman"/>
                <w:kern w:val="0"/>
                <w:sz w:val="21"/>
                <w:szCs w:val="21"/>
                <w:highlight w:val="red"/>
                <w:lang w:val="en-US" w:eastAsia="zh-CN" w:bidi="ar-SA"/>
              </w:rPr>
            </w:pPr>
            <w:r>
              <w:rPr>
                <w:rFonts w:hint="eastAsia" w:asciiTheme="minorEastAsia" w:hAnsiTheme="minorEastAsia" w:eastAsiaTheme="minorEastAsia" w:cstheme="minorEastAsia"/>
                <w:kern w:val="0"/>
                <w:sz w:val="21"/>
                <w:szCs w:val="21"/>
              </w:rPr>
              <w:t xml:space="preserve">旨在培养学生准确识别汽车的能力，了解汽车的主要组成部分及其特点；能够欣赏汽车品牌。培养学生全面了解汽车方面的基本知识和基本技能，为将来从事汽车行业相关工作奠定基础。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12</w:t>
            </w:r>
          </w:p>
        </w:tc>
        <w:tc>
          <w:tcPr>
            <w:tcW w:w="1843"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汽车企业管理</w:t>
            </w:r>
          </w:p>
        </w:tc>
        <w:tc>
          <w:tcPr>
            <w:tcW w:w="708"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2</w:t>
            </w:r>
          </w:p>
        </w:tc>
        <w:tc>
          <w:tcPr>
            <w:tcW w:w="709"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36</w:t>
            </w:r>
          </w:p>
        </w:tc>
        <w:tc>
          <w:tcPr>
            <w:tcW w:w="2977" w:type="dxa"/>
            <w:vAlign w:val="center"/>
          </w:tcPr>
          <w:p>
            <w:pPr>
              <w:jc w:val="center"/>
              <w:rPr>
                <w:rFonts w:ascii="宋体" w:hAnsi="宋体"/>
                <w:kern w:val="0"/>
                <w:szCs w:val="21"/>
                <w:highlight w:val="red"/>
              </w:rPr>
            </w:pPr>
            <w:r>
              <w:rPr>
                <w:rFonts w:hint="eastAsia" w:asciiTheme="minorEastAsia" w:hAnsiTheme="minorEastAsia" w:eastAsiaTheme="minorEastAsia" w:cstheme="minorEastAsia"/>
                <w:kern w:val="0"/>
                <w:sz w:val="21"/>
                <w:szCs w:val="21"/>
              </w:rPr>
              <w:t>培养认真负责的工作态度和一丝不苟的工作作风。学习现代汽车维修企业维修业务管理及其相关知识，学习使用汽车维修企业管理软件，使学生具有现代维修企业管理理念。</w:t>
            </w:r>
          </w:p>
        </w:tc>
        <w:tc>
          <w:tcPr>
            <w:tcW w:w="2410" w:type="dxa"/>
            <w:vAlign w:val="center"/>
          </w:tcPr>
          <w:p>
            <w:pPr>
              <w:jc w:val="center"/>
              <w:rPr>
                <w:rFonts w:ascii="宋体" w:hAnsi="宋体" w:eastAsia="宋体" w:cs="Times New Roman"/>
                <w:kern w:val="0"/>
                <w:sz w:val="21"/>
                <w:szCs w:val="21"/>
                <w:highlight w:val="red"/>
                <w:lang w:val="en-US" w:eastAsia="zh-CN" w:bidi="ar-SA"/>
              </w:rPr>
            </w:pPr>
            <w:r>
              <w:rPr>
                <w:rFonts w:hint="eastAsia" w:asciiTheme="minorEastAsia" w:hAnsiTheme="minorEastAsia" w:eastAsiaTheme="minorEastAsia" w:cstheme="minorEastAsia"/>
                <w:kern w:val="0"/>
                <w:sz w:val="21"/>
                <w:szCs w:val="21"/>
              </w:rPr>
              <w:t>培养认真负责的工作态度和一丝不苟的工作作风。学习现代汽车维修企业维修业务管理及其相关知识，学习使用汽车维修企业管理软件，使学生具有现代维修企业管理理念。</w:t>
            </w:r>
          </w:p>
        </w:tc>
      </w:tr>
    </w:tbl>
    <w:p>
      <w:pPr>
        <w:rPr>
          <w:rFonts w:hint="eastAsia" w:ascii="黑体" w:hAnsi="黑体" w:eastAsia="黑体" w:cs="Times New Roman"/>
          <w:sz w:val="30"/>
          <w:szCs w:val="30"/>
        </w:rPr>
      </w:pPr>
      <w:r>
        <w:rPr>
          <w:rFonts w:hint="eastAsia" w:ascii="黑体" w:hAnsi="黑体" w:eastAsia="黑体" w:cs="Times New Roman"/>
          <w:sz w:val="30"/>
          <w:szCs w:val="30"/>
        </w:rPr>
        <w:t>高职学段：</w:t>
      </w:r>
    </w:p>
    <w:p>
      <w:pPr>
        <w:rPr>
          <w:rFonts w:hint="eastAsia" w:ascii="黑体" w:hAnsi="黑体" w:eastAsia="黑体" w:cs="Times New Roman"/>
          <w:sz w:val="30"/>
          <w:szCs w:val="30"/>
        </w:rPr>
      </w:pPr>
      <w:r>
        <w:rPr>
          <w:rFonts w:hint="eastAsia" w:ascii="黑体" w:hAnsi="黑体" w:eastAsia="黑体" w:cs="Times New Roman"/>
          <w:sz w:val="30"/>
          <w:szCs w:val="30"/>
        </w:rPr>
        <w:t>（一）公共基础课程</w:t>
      </w:r>
    </w:p>
    <w:tbl>
      <w:tblPr>
        <w:tblStyle w:val="14"/>
        <w:tblW w:w="931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97"/>
        <w:gridCol w:w="732"/>
        <w:gridCol w:w="732"/>
        <w:gridCol w:w="2951"/>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710" w:type="dxa"/>
            <w:noWrap/>
            <w:vAlign w:val="center"/>
          </w:tcPr>
          <w:p>
            <w:pPr>
              <w:jc w:val="center"/>
              <w:rPr>
                <w:rFonts w:ascii="宋体"/>
                <w:kern w:val="0"/>
                <w:szCs w:val="21"/>
              </w:rPr>
            </w:pPr>
            <w:r>
              <w:rPr>
                <w:rFonts w:hint="eastAsia" w:ascii="宋体" w:hAnsi="宋体"/>
                <w:kern w:val="0"/>
                <w:szCs w:val="21"/>
              </w:rPr>
              <w:t>序号</w:t>
            </w:r>
          </w:p>
        </w:tc>
        <w:tc>
          <w:tcPr>
            <w:tcW w:w="1797" w:type="dxa"/>
            <w:noWrap/>
            <w:vAlign w:val="center"/>
          </w:tcPr>
          <w:p>
            <w:pPr>
              <w:jc w:val="center"/>
              <w:rPr>
                <w:rFonts w:ascii="宋体"/>
                <w:kern w:val="0"/>
                <w:szCs w:val="21"/>
              </w:rPr>
            </w:pPr>
            <w:r>
              <w:rPr>
                <w:rFonts w:hint="eastAsia" w:ascii="宋体" w:hAnsi="宋体"/>
                <w:kern w:val="0"/>
                <w:szCs w:val="21"/>
              </w:rPr>
              <w:t>课程名称</w:t>
            </w:r>
          </w:p>
        </w:tc>
        <w:tc>
          <w:tcPr>
            <w:tcW w:w="732" w:type="dxa"/>
            <w:noWrap/>
            <w:vAlign w:val="center"/>
          </w:tcPr>
          <w:p>
            <w:pPr>
              <w:jc w:val="center"/>
              <w:rPr>
                <w:rFonts w:ascii="宋体"/>
                <w:kern w:val="0"/>
                <w:szCs w:val="21"/>
              </w:rPr>
            </w:pPr>
            <w:r>
              <w:rPr>
                <w:rFonts w:hint="eastAsia" w:ascii="宋体" w:hAnsi="宋体"/>
                <w:kern w:val="0"/>
                <w:szCs w:val="21"/>
              </w:rPr>
              <w:t>学分</w:t>
            </w:r>
          </w:p>
        </w:tc>
        <w:tc>
          <w:tcPr>
            <w:tcW w:w="732" w:type="dxa"/>
            <w:noWrap/>
            <w:vAlign w:val="center"/>
          </w:tcPr>
          <w:p>
            <w:pPr>
              <w:jc w:val="center"/>
              <w:rPr>
                <w:rFonts w:ascii="宋体"/>
                <w:kern w:val="0"/>
                <w:szCs w:val="21"/>
              </w:rPr>
            </w:pPr>
            <w:r>
              <w:rPr>
                <w:rFonts w:hint="eastAsia" w:ascii="宋体" w:hAnsi="宋体"/>
                <w:kern w:val="0"/>
                <w:szCs w:val="21"/>
              </w:rPr>
              <w:t>学时</w:t>
            </w:r>
          </w:p>
        </w:tc>
        <w:tc>
          <w:tcPr>
            <w:tcW w:w="2951" w:type="dxa"/>
            <w:noWrap/>
            <w:vAlign w:val="center"/>
          </w:tcPr>
          <w:p>
            <w:pPr>
              <w:ind w:firstLine="480"/>
              <w:jc w:val="center"/>
              <w:rPr>
                <w:rFonts w:ascii="宋体"/>
                <w:kern w:val="0"/>
                <w:szCs w:val="21"/>
              </w:rPr>
            </w:pPr>
            <w:r>
              <w:rPr>
                <w:rFonts w:hint="eastAsia" w:ascii="宋体" w:hAnsi="宋体"/>
                <w:kern w:val="0"/>
                <w:szCs w:val="21"/>
              </w:rPr>
              <w:t>课程目标</w:t>
            </w:r>
          </w:p>
        </w:tc>
        <w:tc>
          <w:tcPr>
            <w:tcW w:w="2390" w:type="dxa"/>
            <w:noWrap/>
            <w:vAlign w:val="center"/>
          </w:tcPr>
          <w:p>
            <w:pPr>
              <w:ind w:firstLine="480"/>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ascii="宋体"/>
                <w:kern w:val="0"/>
                <w:szCs w:val="21"/>
              </w:rPr>
            </w:pPr>
            <w:r>
              <w:rPr>
                <w:rFonts w:ascii="宋体" w:hAnsi="宋体"/>
                <w:kern w:val="0"/>
                <w:szCs w:val="21"/>
              </w:rPr>
              <w:t>1</w:t>
            </w:r>
          </w:p>
        </w:tc>
        <w:tc>
          <w:tcPr>
            <w:tcW w:w="1797" w:type="dxa"/>
            <w:vAlign w:val="center"/>
          </w:tcPr>
          <w:p>
            <w:pPr>
              <w:jc w:val="both"/>
              <w:rPr>
                <w:rFonts w:ascii="宋体"/>
                <w:kern w:val="0"/>
                <w:szCs w:val="21"/>
              </w:rPr>
            </w:pPr>
            <w:r>
              <w:rPr>
                <w:rFonts w:hint="eastAsia" w:ascii="宋体" w:hAnsi="宋体"/>
                <w:kern w:val="0"/>
                <w:szCs w:val="21"/>
              </w:rPr>
              <w:t>思想道德与法治</w:t>
            </w:r>
          </w:p>
        </w:tc>
        <w:tc>
          <w:tcPr>
            <w:tcW w:w="732" w:type="dxa"/>
            <w:vAlign w:val="center"/>
          </w:tcPr>
          <w:p>
            <w:pPr>
              <w:jc w:val="center"/>
              <w:rPr>
                <w:rFonts w:ascii="宋体"/>
                <w:kern w:val="0"/>
                <w:szCs w:val="21"/>
              </w:rPr>
            </w:pPr>
            <w:r>
              <w:rPr>
                <w:rFonts w:ascii="宋体" w:hAnsi="宋体"/>
                <w:kern w:val="0"/>
                <w:szCs w:val="21"/>
              </w:rPr>
              <w:t>3</w:t>
            </w:r>
          </w:p>
        </w:tc>
        <w:tc>
          <w:tcPr>
            <w:tcW w:w="732" w:type="dxa"/>
            <w:noWrap/>
            <w:vAlign w:val="center"/>
          </w:tcPr>
          <w:p>
            <w:pPr>
              <w:rPr>
                <w:rFonts w:ascii="宋体"/>
                <w:kern w:val="0"/>
                <w:szCs w:val="21"/>
              </w:rPr>
            </w:pPr>
            <w:r>
              <w:rPr>
                <w:rFonts w:hint="eastAsia" w:ascii="宋体" w:hAnsi="宋体"/>
                <w:kern w:val="0"/>
                <w:szCs w:val="21"/>
              </w:rPr>
              <w:t>48</w:t>
            </w:r>
          </w:p>
        </w:tc>
        <w:tc>
          <w:tcPr>
            <w:tcW w:w="2951" w:type="dxa"/>
            <w:vAlign w:val="center"/>
          </w:tcPr>
          <w:p>
            <w:pPr>
              <w:ind w:firstLine="480"/>
              <w:jc w:val="center"/>
              <w:rPr>
                <w:rFonts w:ascii="宋体"/>
                <w:kern w:val="0"/>
                <w:szCs w:val="21"/>
              </w:rPr>
            </w:pPr>
            <w:bookmarkStart w:id="0" w:name="RANGE!E3"/>
            <w:bookmarkEnd w:id="0"/>
            <w:r>
              <w:rPr>
                <w:rFonts w:hint="eastAsia" w:ascii="宋体" w:hAnsi="宋体"/>
                <w:kern w:val="0"/>
                <w:szCs w:val="21"/>
              </w:rPr>
              <w:t>针对大学生开展马克思主义的世界观、人生观、价值观教育，使学生成长为自觉担当民族复兴大任的时代新人。</w:t>
            </w:r>
          </w:p>
        </w:tc>
        <w:tc>
          <w:tcPr>
            <w:tcW w:w="2390" w:type="dxa"/>
            <w:vAlign w:val="center"/>
          </w:tcPr>
          <w:p>
            <w:pPr>
              <w:jc w:val="center"/>
              <w:rPr>
                <w:rFonts w:ascii="宋体"/>
                <w:kern w:val="0"/>
                <w:szCs w:val="21"/>
              </w:rPr>
            </w:pPr>
            <w:r>
              <w:rPr>
                <w:rFonts w:hint="eastAsia" w:ascii="宋体" w:hAnsi="宋体"/>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ascii="宋体"/>
                <w:kern w:val="0"/>
                <w:szCs w:val="21"/>
              </w:rPr>
            </w:pPr>
            <w:r>
              <w:rPr>
                <w:rFonts w:ascii="宋体" w:hAnsi="宋体"/>
                <w:kern w:val="0"/>
                <w:szCs w:val="21"/>
              </w:rPr>
              <w:t>2</w:t>
            </w:r>
          </w:p>
        </w:tc>
        <w:tc>
          <w:tcPr>
            <w:tcW w:w="1797" w:type="dxa"/>
            <w:vAlign w:val="center"/>
          </w:tcPr>
          <w:p>
            <w:pPr>
              <w:jc w:val="center"/>
              <w:rPr>
                <w:rFonts w:ascii="宋体"/>
                <w:kern w:val="0"/>
                <w:szCs w:val="21"/>
              </w:rPr>
            </w:pPr>
            <w:r>
              <w:rPr>
                <w:rFonts w:hint="eastAsia" w:ascii="宋体" w:hAnsi="宋体"/>
                <w:kern w:val="0"/>
                <w:szCs w:val="21"/>
              </w:rPr>
              <w:t>毛泽东思想和中国特色社会主义理论体系概论</w:t>
            </w:r>
          </w:p>
        </w:tc>
        <w:tc>
          <w:tcPr>
            <w:tcW w:w="732" w:type="dxa"/>
            <w:vAlign w:val="center"/>
          </w:tcPr>
          <w:p>
            <w:pPr>
              <w:jc w:val="center"/>
              <w:rPr>
                <w:rFonts w:ascii="宋体"/>
                <w:kern w:val="0"/>
                <w:szCs w:val="21"/>
              </w:rPr>
            </w:pPr>
            <w:r>
              <w:rPr>
                <w:rFonts w:ascii="宋体" w:hAnsi="宋体"/>
                <w:kern w:val="0"/>
                <w:szCs w:val="21"/>
              </w:rPr>
              <w:t>4</w:t>
            </w:r>
          </w:p>
        </w:tc>
        <w:tc>
          <w:tcPr>
            <w:tcW w:w="732" w:type="dxa"/>
            <w:noWrap/>
            <w:vAlign w:val="center"/>
          </w:tcPr>
          <w:p>
            <w:pPr>
              <w:jc w:val="center"/>
              <w:rPr>
                <w:rFonts w:ascii="宋体"/>
                <w:kern w:val="0"/>
                <w:szCs w:val="21"/>
              </w:rPr>
            </w:pPr>
            <w:r>
              <w:rPr>
                <w:rFonts w:ascii="宋体" w:hAnsi="宋体"/>
                <w:kern w:val="0"/>
                <w:szCs w:val="21"/>
              </w:rPr>
              <w:t>72</w:t>
            </w:r>
          </w:p>
        </w:tc>
        <w:tc>
          <w:tcPr>
            <w:tcW w:w="2951" w:type="dxa"/>
            <w:vAlign w:val="center"/>
          </w:tcPr>
          <w:p>
            <w:pPr>
              <w:jc w:val="center"/>
              <w:rPr>
                <w:rFonts w:ascii="宋体"/>
                <w:kern w:val="0"/>
                <w:szCs w:val="21"/>
              </w:rPr>
            </w:pPr>
            <w:r>
              <w:rPr>
                <w:rFonts w:hint="eastAsia" w:ascii="宋体" w:hAnsi="宋体"/>
                <w:kern w:val="0"/>
                <w:szCs w:val="21"/>
              </w:rPr>
              <w:t>掌握毛泽东思想和中国特色社会主义理论体系的基本原理，提高分析问题的能力，成为中国特色社会主义合格建设者和可靠接班人。</w:t>
            </w:r>
          </w:p>
        </w:tc>
        <w:tc>
          <w:tcPr>
            <w:tcW w:w="2390" w:type="dxa"/>
            <w:vAlign w:val="center"/>
          </w:tcPr>
          <w:p>
            <w:pPr>
              <w:jc w:val="center"/>
              <w:rPr>
                <w:rFonts w:ascii="宋体"/>
                <w:kern w:val="0"/>
                <w:szCs w:val="21"/>
              </w:rPr>
            </w:pPr>
            <w:r>
              <w:rPr>
                <w:rFonts w:hint="eastAsia" w:ascii="宋体" w:hAnsi="宋体"/>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ascii="宋体"/>
                <w:kern w:val="0"/>
                <w:szCs w:val="21"/>
              </w:rPr>
            </w:pPr>
            <w:r>
              <w:rPr>
                <w:rFonts w:ascii="宋体" w:hAnsi="宋体"/>
                <w:kern w:val="0"/>
                <w:szCs w:val="21"/>
              </w:rPr>
              <w:t>3</w:t>
            </w:r>
          </w:p>
        </w:tc>
        <w:tc>
          <w:tcPr>
            <w:tcW w:w="1797" w:type="dxa"/>
            <w:vAlign w:val="center"/>
          </w:tcPr>
          <w:p>
            <w:pPr>
              <w:jc w:val="center"/>
              <w:rPr>
                <w:rFonts w:ascii="宋体"/>
                <w:kern w:val="0"/>
                <w:szCs w:val="21"/>
              </w:rPr>
            </w:pPr>
            <w:r>
              <w:rPr>
                <w:rFonts w:hint="eastAsia" w:ascii="宋体" w:hAnsi="宋体"/>
                <w:kern w:val="0"/>
                <w:szCs w:val="21"/>
              </w:rPr>
              <w:t>形势与政策</w:t>
            </w:r>
          </w:p>
        </w:tc>
        <w:tc>
          <w:tcPr>
            <w:tcW w:w="732" w:type="dxa"/>
            <w:vAlign w:val="center"/>
          </w:tcPr>
          <w:p>
            <w:pPr>
              <w:jc w:val="center"/>
              <w:rPr>
                <w:rFonts w:ascii="宋体"/>
                <w:kern w:val="0"/>
                <w:szCs w:val="21"/>
              </w:rPr>
            </w:pPr>
            <w:r>
              <w:rPr>
                <w:rFonts w:ascii="宋体" w:hAnsi="宋体"/>
                <w:kern w:val="0"/>
                <w:szCs w:val="21"/>
              </w:rPr>
              <w:t>1</w:t>
            </w:r>
          </w:p>
        </w:tc>
        <w:tc>
          <w:tcPr>
            <w:tcW w:w="732" w:type="dxa"/>
            <w:noWrap/>
            <w:vAlign w:val="center"/>
          </w:tcPr>
          <w:p>
            <w:pPr>
              <w:jc w:val="center"/>
              <w:rPr>
                <w:rFonts w:ascii="宋体"/>
                <w:kern w:val="0"/>
                <w:szCs w:val="21"/>
              </w:rPr>
            </w:pPr>
            <w:r>
              <w:rPr>
                <w:rFonts w:hint="eastAsia" w:ascii="宋体" w:hAnsi="宋体"/>
                <w:kern w:val="0"/>
                <w:szCs w:val="21"/>
              </w:rPr>
              <w:t>24</w:t>
            </w:r>
          </w:p>
        </w:tc>
        <w:tc>
          <w:tcPr>
            <w:tcW w:w="2951" w:type="dxa"/>
            <w:vAlign w:val="center"/>
          </w:tcPr>
          <w:p>
            <w:pPr>
              <w:jc w:val="center"/>
              <w:rPr>
                <w:rFonts w:ascii="宋体"/>
                <w:kern w:val="0"/>
                <w:szCs w:val="21"/>
              </w:rPr>
            </w:pPr>
            <w:r>
              <w:rPr>
                <w:rFonts w:hint="eastAsia" w:ascii="宋体" w:hAnsi="宋体"/>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390" w:type="dxa"/>
            <w:vAlign w:val="center"/>
          </w:tcPr>
          <w:p>
            <w:pPr>
              <w:jc w:val="center"/>
              <w:rPr>
                <w:rFonts w:ascii="宋体"/>
                <w:kern w:val="0"/>
                <w:szCs w:val="21"/>
              </w:rPr>
            </w:pPr>
            <w:r>
              <w:rPr>
                <w:rFonts w:hint="eastAsia" w:ascii="宋体" w:hAnsi="宋体"/>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ascii="宋体"/>
                <w:kern w:val="0"/>
                <w:szCs w:val="21"/>
              </w:rPr>
            </w:pPr>
            <w:r>
              <w:rPr>
                <w:rFonts w:hint="eastAsia" w:ascii="宋体" w:hAnsi="宋体"/>
                <w:kern w:val="0"/>
                <w:szCs w:val="21"/>
              </w:rPr>
              <w:t>4</w:t>
            </w:r>
          </w:p>
        </w:tc>
        <w:tc>
          <w:tcPr>
            <w:tcW w:w="1797" w:type="dxa"/>
            <w:vAlign w:val="center"/>
          </w:tcPr>
          <w:p>
            <w:pPr>
              <w:jc w:val="center"/>
              <w:rPr>
                <w:rFonts w:hint="eastAsia" w:ascii="宋体" w:hAnsi="宋体" w:cs="Times New Roman"/>
                <w:kern w:val="0"/>
                <w:szCs w:val="21"/>
              </w:rPr>
            </w:pPr>
          </w:p>
          <w:p>
            <w:pPr>
              <w:jc w:val="center"/>
              <w:rPr>
                <w:rFonts w:hint="eastAsia" w:ascii="宋体" w:hAnsi="宋体" w:cs="Times New Roman"/>
                <w:kern w:val="0"/>
                <w:szCs w:val="21"/>
              </w:rPr>
            </w:pPr>
          </w:p>
          <w:p>
            <w:pPr>
              <w:jc w:val="center"/>
              <w:rPr>
                <w:rFonts w:hint="eastAsia" w:ascii="宋体" w:hAnsi="宋体" w:cs="Times New Roman"/>
                <w:kern w:val="0"/>
                <w:szCs w:val="21"/>
              </w:rPr>
            </w:pPr>
          </w:p>
          <w:p>
            <w:pPr>
              <w:jc w:val="center"/>
              <w:rPr>
                <w:rFonts w:hint="eastAsia" w:ascii="宋体" w:hAnsi="宋体" w:cs="Times New Roman"/>
                <w:kern w:val="0"/>
                <w:szCs w:val="21"/>
              </w:rPr>
            </w:pPr>
          </w:p>
          <w:p>
            <w:pPr>
              <w:ind w:firstLine="420" w:firstLineChars="200"/>
              <w:jc w:val="center"/>
              <w:rPr>
                <w:rFonts w:ascii="宋体"/>
                <w:kern w:val="0"/>
                <w:szCs w:val="21"/>
              </w:rPr>
            </w:pPr>
            <w:r>
              <w:rPr>
                <w:rFonts w:hint="eastAsia" w:ascii="宋体" w:hAnsi="宋体" w:cs="Times New Roman"/>
                <w:kern w:val="0"/>
                <w:szCs w:val="21"/>
              </w:rPr>
              <w:t>军事课</w:t>
            </w:r>
          </w:p>
        </w:tc>
        <w:tc>
          <w:tcPr>
            <w:tcW w:w="732" w:type="dxa"/>
            <w:vAlign w:val="center"/>
          </w:tcPr>
          <w:p>
            <w:pPr>
              <w:jc w:val="center"/>
              <w:rPr>
                <w:rFonts w:ascii="宋体"/>
                <w:kern w:val="0"/>
                <w:szCs w:val="21"/>
              </w:rPr>
            </w:pPr>
            <w:r>
              <w:rPr>
                <w:rFonts w:hint="eastAsia" w:ascii="宋体" w:hAnsi="宋体"/>
                <w:kern w:val="0"/>
                <w:szCs w:val="21"/>
              </w:rPr>
              <w:t>4</w:t>
            </w:r>
          </w:p>
        </w:tc>
        <w:tc>
          <w:tcPr>
            <w:tcW w:w="732" w:type="dxa"/>
            <w:noWrap/>
            <w:vAlign w:val="center"/>
          </w:tcPr>
          <w:p>
            <w:pPr>
              <w:jc w:val="center"/>
              <w:rPr>
                <w:rFonts w:ascii="宋体"/>
                <w:kern w:val="0"/>
                <w:szCs w:val="21"/>
              </w:rPr>
            </w:pPr>
            <w:r>
              <w:rPr>
                <w:rFonts w:hint="eastAsia" w:ascii="宋体" w:hAnsi="宋体"/>
                <w:kern w:val="0"/>
                <w:szCs w:val="21"/>
              </w:rPr>
              <w:t>148</w:t>
            </w:r>
          </w:p>
        </w:tc>
        <w:tc>
          <w:tcPr>
            <w:tcW w:w="2951" w:type="dxa"/>
            <w:vAlign w:val="center"/>
          </w:tcPr>
          <w:p>
            <w:pPr>
              <w:jc w:val="center"/>
              <w:rPr>
                <w:rFonts w:ascii="宋体"/>
                <w:kern w:val="0"/>
                <w:szCs w:val="21"/>
              </w:rPr>
            </w:pPr>
            <w:r>
              <w:rPr>
                <w:rFonts w:hint="eastAsia" w:ascii="宋体" w:hAnsi="宋体"/>
                <w:kern w:val="0"/>
                <w:szCs w:val="21"/>
              </w:rPr>
              <w:t>掌握军事基础知识，增强国防观念、国家安全意识和忧患危机意识，激发爱国热情，弘扬爱国主义精神、传承红色基因、提高学生综合国防素质。</w:t>
            </w:r>
          </w:p>
        </w:tc>
        <w:tc>
          <w:tcPr>
            <w:tcW w:w="2390" w:type="dxa"/>
            <w:vAlign w:val="center"/>
          </w:tcPr>
          <w:p>
            <w:pPr>
              <w:jc w:val="center"/>
              <w:rPr>
                <w:rFonts w:ascii="宋体"/>
                <w:kern w:val="0"/>
                <w:szCs w:val="21"/>
              </w:rPr>
            </w:pPr>
            <w:r>
              <w:rPr>
                <w:rFonts w:hint="eastAsia" w:ascii="宋体" w:hAnsi="宋体"/>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ascii="宋体"/>
                <w:kern w:val="0"/>
                <w:szCs w:val="21"/>
              </w:rPr>
            </w:pPr>
            <w:r>
              <w:rPr>
                <w:rFonts w:hint="eastAsia" w:ascii="宋体" w:hAnsi="宋体"/>
                <w:kern w:val="0"/>
                <w:szCs w:val="21"/>
              </w:rPr>
              <w:t>5</w:t>
            </w:r>
          </w:p>
        </w:tc>
        <w:tc>
          <w:tcPr>
            <w:tcW w:w="1797" w:type="dxa"/>
            <w:vAlign w:val="center"/>
          </w:tcPr>
          <w:p>
            <w:pPr>
              <w:jc w:val="center"/>
              <w:rPr>
                <w:rFonts w:ascii="宋体"/>
                <w:kern w:val="0"/>
                <w:szCs w:val="21"/>
              </w:rPr>
            </w:pPr>
            <w:r>
              <w:rPr>
                <w:rFonts w:hint="eastAsia" w:ascii="宋体" w:hAnsi="宋体"/>
                <w:kern w:val="0"/>
                <w:szCs w:val="21"/>
              </w:rPr>
              <w:t>综合英语</w:t>
            </w:r>
          </w:p>
        </w:tc>
        <w:tc>
          <w:tcPr>
            <w:tcW w:w="732" w:type="dxa"/>
            <w:vAlign w:val="center"/>
          </w:tcPr>
          <w:p>
            <w:pPr>
              <w:jc w:val="center"/>
              <w:rPr>
                <w:rFonts w:ascii="宋体"/>
                <w:kern w:val="0"/>
                <w:szCs w:val="21"/>
              </w:rPr>
            </w:pPr>
            <w:r>
              <w:rPr>
                <w:rFonts w:hint="eastAsia" w:ascii="宋体" w:hAnsi="宋体"/>
                <w:kern w:val="0"/>
                <w:szCs w:val="21"/>
              </w:rPr>
              <w:t>2</w:t>
            </w:r>
          </w:p>
        </w:tc>
        <w:tc>
          <w:tcPr>
            <w:tcW w:w="732" w:type="dxa"/>
            <w:noWrap/>
            <w:vAlign w:val="center"/>
          </w:tcPr>
          <w:p>
            <w:pPr>
              <w:jc w:val="center"/>
              <w:rPr>
                <w:rFonts w:ascii="宋体"/>
                <w:kern w:val="0"/>
                <w:szCs w:val="21"/>
              </w:rPr>
            </w:pPr>
            <w:r>
              <w:rPr>
                <w:rFonts w:hint="eastAsia" w:ascii="宋体" w:hAnsi="宋体"/>
                <w:kern w:val="0"/>
                <w:szCs w:val="21"/>
              </w:rPr>
              <w:t>36</w:t>
            </w:r>
          </w:p>
        </w:tc>
        <w:tc>
          <w:tcPr>
            <w:tcW w:w="2951" w:type="dxa"/>
            <w:vAlign w:val="center"/>
          </w:tcPr>
          <w:p>
            <w:pPr>
              <w:jc w:val="center"/>
              <w:rPr>
                <w:rFonts w:ascii="宋体"/>
                <w:kern w:val="0"/>
                <w:szCs w:val="21"/>
              </w:rPr>
            </w:pPr>
            <w:r>
              <w:rPr>
                <w:rFonts w:hint="eastAsia" w:ascii="宋体" w:hAnsi="宋体"/>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390" w:type="dxa"/>
            <w:vAlign w:val="center"/>
          </w:tcPr>
          <w:p>
            <w:pPr>
              <w:jc w:val="center"/>
              <w:rPr>
                <w:rFonts w:ascii="宋体"/>
                <w:kern w:val="0"/>
                <w:szCs w:val="21"/>
              </w:rPr>
            </w:pPr>
            <w:r>
              <w:rPr>
                <w:rFonts w:hint="eastAsia" w:ascii="宋体" w:hAnsi="宋体"/>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ascii="宋体"/>
                <w:kern w:val="0"/>
                <w:szCs w:val="21"/>
              </w:rPr>
            </w:pPr>
            <w:r>
              <w:rPr>
                <w:rFonts w:hint="eastAsia" w:ascii="宋体" w:hAnsi="宋体"/>
                <w:kern w:val="0"/>
                <w:szCs w:val="21"/>
              </w:rPr>
              <w:t>6</w:t>
            </w:r>
          </w:p>
        </w:tc>
        <w:tc>
          <w:tcPr>
            <w:tcW w:w="1797" w:type="dxa"/>
            <w:vAlign w:val="center"/>
          </w:tcPr>
          <w:p>
            <w:pPr>
              <w:jc w:val="center"/>
              <w:rPr>
                <w:rFonts w:ascii="宋体"/>
                <w:kern w:val="0"/>
                <w:szCs w:val="21"/>
              </w:rPr>
            </w:pPr>
            <w:r>
              <w:rPr>
                <w:rFonts w:hint="eastAsia" w:ascii="宋体" w:hAnsi="宋体"/>
                <w:kern w:val="0"/>
                <w:szCs w:val="21"/>
              </w:rPr>
              <w:t>大学生体育与健康</w:t>
            </w:r>
          </w:p>
        </w:tc>
        <w:tc>
          <w:tcPr>
            <w:tcW w:w="732" w:type="dxa"/>
            <w:vAlign w:val="center"/>
          </w:tcPr>
          <w:p>
            <w:pPr>
              <w:jc w:val="center"/>
              <w:rPr>
                <w:rFonts w:ascii="宋体"/>
                <w:kern w:val="0"/>
                <w:szCs w:val="21"/>
              </w:rPr>
            </w:pPr>
            <w:r>
              <w:rPr>
                <w:rFonts w:hint="eastAsia" w:ascii="宋体" w:hAnsi="宋体"/>
                <w:kern w:val="0"/>
                <w:szCs w:val="21"/>
              </w:rPr>
              <w:t>4</w:t>
            </w:r>
          </w:p>
        </w:tc>
        <w:tc>
          <w:tcPr>
            <w:tcW w:w="732" w:type="dxa"/>
            <w:noWrap/>
            <w:vAlign w:val="center"/>
          </w:tcPr>
          <w:p>
            <w:pPr>
              <w:jc w:val="center"/>
              <w:rPr>
                <w:rFonts w:ascii="宋体"/>
                <w:kern w:val="0"/>
                <w:szCs w:val="21"/>
              </w:rPr>
            </w:pPr>
            <w:r>
              <w:rPr>
                <w:rFonts w:hint="eastAsia" w:ascii="宋体" w:hAnsi="宋体"/>
                <w:kern w:val="0"/>
                <w:szCs w:val="21"/>
              </w:rPr>
              <w:t>72</w:t>
            </w:r>
          </w:p>
        </w:tc>
        <w:tc>
          <w:tcPr>
            <w:tcW w:w="2951" w:type="dxa"/>
            <w:vAlign w:val="center"/>
          </w:tcPr>
          <w:p>
            <w:pPr>
              <w:jc w:val="center"/>
              <w:rPr>
                <w:rFonts w:ascii="宋体"/>
                <w:kern w:val="0"/>
                <w:szCs w:val="21"/>
              </w:rPr>
            </w:pPr>
            <w:r>
              <w:rPr>
                <w:rFonts w:hint="eastAsia" w:ascii="宋体" w:hAnsi="宋体"/>
                <w:kern w:val="0"/>
                <w:szCs w:val="21"/>
              </w:rPr>
              <w:t>通过合理的体育教育和科学的体育锻炼，达到增强体质、增进健康，培养终身体育意识，促进学生全面发展。</w:t>
            </w:r>
          </w:p>
        </w:tc>
        <w:tc>
          <w:tcPr>
            <w:tcW w:w="2390" w:type="dxa"/>
            <w:vAlign w:val="center"/>
          </w:tcPr>
          <w:p>
            <w:pPr>
              <w:jc w:val="center"/>
              <w:rPr>
                <w:rFonts w:ascii="宋体"/>
                <w:kern w:val="0"/>
                <w:szCs w:val="21"/>
              </w:rPr>
            </w:pPr>
            <w:r>
              <w:rPr>
                <w:rFonts w:hint="eastAsia" w:ascii="宋体" w:hAnsi="宋体"/>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宋体" w:hAnsi="宋体" w:eastAsia="宋体"/>
                <w:kern w:val="0"/>
                <w:szCs w:val="21"/>
                <w:lang w:eastAsia="zh-CN"/>
              </w:rPr>
            </w:pPr>
            <w:r>
              <w:rPr>
                <w:rFonts w:hint="eastAsia" w:ascii="宋体" w:hAnsi="宋体"/>
                <w:kern w:val="0"/>
                <w:szCs w:val="21"/>
                <w:lang w:val="en-US" w:eastAsia="zh-CN"/>
              </w:rPr>
              <w:t>7</w:t>
            </w:r>
          </w:p>
        </w:tc>
        <w:tc>
          <w:tcPr>
            <w:tcW w:w="1797" w:type="dxa"/>
            <w:vAlign w:val="center"/>
          </w:tcPr>
          <w:p>
            <w:pPr>
              <w:jc w:val="center"/>
              <w:rPr>
                <w:rFonts w:hint="eastAsia" w:ascii="宋体" w:hAnsi="宋体"/>
                <w:kern w:val="0"/>
                <w:szCs w:val="21"/>
              </w:rPr>
            </w:pPr>
            <w:r>
              <w:rPr>
                <w:rFonts w:hint="eastAsia" w:ascii="宋体" w:hAnsi="宋体"/>
                <w:kern w:val="0"/>
                <w:szCs w:val="21"/>
              </w:rPr>
              <w:t>高等数学</w:t>
            </w:r>
          </w:p>
        </w:tc>
        <w:tc>
          <w:tcPr>
            <w:tcW w:w="732" w:type="dxa"/>
            <w:vAlign w:val="center"/>
          </w:tcPr>
          <w:p>
            <w:pPr>
              <w:jc w:val="center"/>
              <w:rPr>
                <w:rFonts w:ascii="宋体" w:hAnsi="宋体"/>
                <w:kern w:val="0"/>
                <w:szCs w:val="21"/>
              </w:rPr>
            </w:pPr>
            <w:r>
              <w:rPr>
                <w:rFonts w:hint="eastAsia" w:ascii="宋体" w:hAnsi="宋体"/>
                <w:kern w:val="0"/>
                <w:szCs w:val="21"/>
              </w:rPr>
              <w:t>2</w:t>
            </w:r>
          </w:p>
        </w:tc>
        <w:tc>
          <w:tcPr>
            <w:tcW w:w="732" w:type="dxa"/>
            <w:noWrap/>
            <w:vAlign w:val="center"/>
          </w:tcPr>
          <w:p>
            <w:pPr>
              <w:jc w:val="center"/>
              <w:rPr>
                <w:rFonts w:ascii="宋体" w:hAnsi="宋体"/>
                <w:kern w:val="0"/>
                <w:szCs w:val="21"/>
              </w:rPr>
            </w:pPr>
            <w:r>
              <w:rPr>
                <w:rFonts w:hint="eastAsia" w:ascii="宋体" w:hAnsi="宋体"/>
                <w:kern w:val="0"/>
                <w:szCs w:val="21"/>
              </w:rPr>
              <w:t>36</w:t>
            </w:r>
          </w:p>
        </w:tc>
        <w:tc>
          <w:tcPr>
            <w:tcW w:w="2951" w:type="dxa"/>
            <w:vAlign w:val="center"/>
          </w:tcPr>
          <w:p>
            <w:pPr>
              <w:jc w:val="center"/>
              <w:rPr>
                <w:rFonts w:hint="eastAsia" w:ascii="宋体" w:hAnsi="宋体"/>
                <w:kern w:val="0"/>
                <w:szCs w:val="21"/>
              </w:rPr>
            </w:pPr>
            <w:r>
              <w:rPr>
                <w:rFonts w:hint="eastAsia" w:ascii="宋体" w:hAnsi="宋体"/>
                <w:kern w:val="0"/>
                <w:szCs w:val="21"/>
              </w:rPr>
              <w:t>通过学习使学生能较好地掌握后继课程中必备的与高等数学相关的常用内容，提高学生的解决问题的能力，为后续课程和今后发展需要打下必要的数学基础。</w:t>
            </w:r>
          </w:p>
        </w:tc>
        <w:tc>
          <w:tcPr>
            <w:tcW w:w="2390" w:type="dxa"/>
            <w:vAlign w:val="center"/>
          </w:tcPr>
          <w:p>
            <w:pPr>
              <w:jc w:val="center"/>
              <w:rPr>
                <w:rFonts w:hint="eastAsia" w:ascii="宋体" w:hAnsi="宋体"/>
                <w:kern w:val="0"/>
                <w:szCs w:val="21"/>
              </w:rPr>
            </w:pPr>
            <w:r>
              <w:rPr>
                <w:rFonts w:hint="eastAsia" w:ascii="宋体" w:hAnsi="宋体"/>
                <w:kern w:val="0"/>
                <w:szCs w:val="21"/>
              </w:rPr>
              <w:t>为高职工科类学生学习专业课程提供必需的一元（多元）函数、极限、微积分学知识，概率论与与数学软件基本内容等，使他们具有工科学生之计算能力，并具有较强的数学应用水平。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8</w:t>
            </w:r>
          </w:p>
        </w:tc>
        <w:tc>
          <w:tcPr>
            <w:tcW w:w="1797" w:type="dxa"/>
            <w:vAlign w:val="center"/>
          </w:tcPr>
          <w:p>
            <w:pPr>
              <w:jc w:val="center"/>
              <w:rPr>
                <w:rFonts w:ascii="宋体"/>
                <w:kern w:val="0"/>
                <w:szCs w:val="21"/>
              </w:rPr>
            </w:pPr>
            <w:r>
              <w:rPr>
                <w:rFonts w:hint="eastAsia" w:ascii="宋体" w:hAnsi="宋体"/>
                <w:kern w:val="0"/>
                <w:szCs w:val="21"/>
              </w:rPr>
              <w:t>职业生涯规划与创新创业就业指导</w:t>
            </w:r>
          </w:p>
        </w:tc>
        <w:tc>
          <w:tcPr>
            <w:tcW w:w="732" w:type="dxa"/>
            <w:vAlign w:val="center"/>
          </w:tcPr>
          <w:p>
            <w:pPr>
              <w:jc w:val="center"/>
              <w:rPr>
                <w:rFonts w:ascii="宋体"/>
                <w:kern w:val="0"/>
                <w:szCs w:val="21"/>
              </w:rPr>
            </w:pPr>
            <w:r>
              <w:rPr>
                <w:rFonts w:hint="eastAsia" w:ascii="宋体" w:hAnsi="宋体"/>
                <w:kern w:val="0"/>
                <w:szCs w:val="21"/>
              </w:rPr>
              <w:t>2</w:t>
            </w:r>
          </w:p>
        </w:tc>
        <w:tc>
          <w:tcPr>
            <w:tcW w:w="732" w:type="dxa"/>
            <w:noWrap/>
            <w:vAlign w:val="center"/>
          </w:tcPr>
          <w:p>
            <w:pPr>
              <w:jc w:val="center"/>
              <w:rPr>
                <w:rFonts w:ascii="宋体"/>
                <w:kern w:val="0"/>
                <w:szCs w:val="21"/>
              </w:rPr>
            </w:pPr>
            <w:r>
              <w:rPr>
                <w:rFonts w:hint="eastAsia" w:ascii="宋体" w:hAnsi="宋体"/>
                <w:kern w:val="0"/>
                <w:szCs w:val="21"/>
              </w:rPr>
              <w:t>36</w:t>
            </w:r>
          </w:p>
        </w:tc>
        <w:tc>
          <w:tcPr>
            <w:tcW w:w="2951" w:type="dxa"/>
            <w:vAlign w:val="center"/>
          </w:tcPr>
          <w:p>
            <w:pPr>
              <w:jc w:val="center"/>
              <w:rPr>
                <w:rFonts w:hint="eastAsia" w:ascii="宋体" w:hAnsi="宋体"/>
                <w:kern w:val="0"/>
                <w:szCs w:val="21"/>
              </w:rPr>
            </w:pPr>
            <w:r>
              <w:rPr>
                <w:rFonts w:hint="eastAsia" w:ascii="宋体" w:hAnsi="宋体"/>
                <w:kern w:val="0"/>
                <w:szCs w:val="21"/>
              </w:rPr>
              <w:t>激发大学生职业生涯发展的自主意识，树立正确的就业观，促使大学生理性地规划自身未来的发展，并努力在学习过程中自觉地提高就业能力和生涯管理能力。</w:t>
            </w:r>
          </w:p>
          <w:p>
            <w:pPr>
              <w:jc w:val="center"/>
              <w:rPr>
                <w:rFonts w:ascii="宋体"/>
                <w:kern w:val="0"/>
                <w:szCs w:val="21"/>
              </w:rPr>
            </w:pPr>
            <w:r>
              <w:rPr>
                <w:rFonts w:hint="eastAsia" w:ascii="宋体" w:hAnsi="宋体"/>
                <w:kern w:val="0"/>
                <w:szCs w:val="21"/>
              </w:rPr>
              <w:t>培养学生创新意识，树立创新强国的理念，掌握开展创新创业活动所需的相关知识，锻炼学生发现问题并创新地解决问题的能力。</w:t>
            </w:r>
          </w:p>
        </w:tc>
        <w:tc>
          <w:tcPr>
            <w:tcW w:w="2390" w:type="dxa"/>
            <w:vAlign w:val="center"/>
          </w:tcPr>
          <w:p>
            <w:pPr>
              <w:jc w:val="center"/>
              <w:rPr>
                <w:rFonts w:ascii="宋体"/>
                <w:kern w:val="0"/>
                <w:szCs w:val="21"/>
              </w:rPr>
            </w:pPr>
            <w:r>
              <w:rPr>
                <w:rFonts w:hint="eastAsia" w:ascii="宋体" w:hAnsi="宋体"/>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宋体" w:eastAsia="宋体"/>
                <w:kern w:val="0"/>
                <w:szCs w:val="21"/>
                <w:lang w:eastAsia="zh-CN"/>
              </w:rPr>
            </w:pPr>
            <w:r>
              <w:rPr>
                <w:rFonts w:hint="eastAsia" w:ascii="宋体" w:hAnsi="宋体"/>
                <w:kern w:val="0"/>
                <w:szCs w:val="21"/>
                <w:lang w:val="en-US" w:eastAsia="zh-CN"/>
              </w:rPr>
              <w:t>9</w:t>
            </w:r>
          </w:p>
        </w:tc>
        <w:tc>
          <w:tcPr>
            <w:tcW w:w="1797" w:type="dxa"/>
            <w:vAlign w:val="center"/>
          </w:tcPr>
          <w:p>
            <w:pPr>
              <w:jc w:val="center"/>
              <w:rPr>
                <w:rFonts w:ascii="宋体"/>
                <w:kern w:val="0"/>
                <w:szCs w:val="21"/>
              </w:rPr>
            </w:pPr>
            <w:r>
              <w:rPr>
                <w:rFonts w:hint="eastAsia" w:ascii="宋体" w:hAnsi="宋体"/>
                <w:kern w:val="0"/>
                <w:szCs w:val="21"/>
              </w:rPr>
              <w:t>大学生心理健康</w:t>
            </w:r>
          </w:p>
        </w:tc>
        <w:tc>
          <w:tcPr>
            <w:tcW w:w="732" w:type="dxa"/>
            <w:vAlign w:val="center"/>
          </w:tcPr>
          <w:p>
            <w:pPr>
              <w:jc w:val="center"/>
              <w:rPr>
                <w:rFonts w:ascii="宋体"/>
                <w:kern w:val="0"/>
                <w:szCs w:val="21"/>
              </w:rPr>
            </w:pPr>
            <w:r>
              <w:rPr>
                <w:rFonts w:ascii="宋体" w:hAnsi="宋体"/>
                <w:kern w:val="0"/>
                <w:szCs w:val="21"/>
              </w:rPr>
              <w:t>2</w:t>
            </w:r>
          </w:p>
        </w:tc>
        <w:tc>
          <w:tcPr>
            <w:tcW w:w="732" w:type="dxa"/>
            <w:noWrap/>
            <w:vAlign w:val="center"/>
          </w:tcPr>
          <w:p>
            <w:pPr>
              <w:jc w:val="center"/>
              <w:rPr>
                <w:rFonts w:ascii="宋体"/>
                <w:kern w:val="0"/>
                <w:szCs w:val="21"/>
              </w:rPr>
            </w:pPr>
            <w:r>
              <w:rPr>
                <w:rFonts w:ascii="宋体" w:hAnsi="宋体"/>
                <w:kern w:val="0"/>
                <w:szCs w:val="21"/>
              </w:rPr>
              <w:t>36</w:t>
            </w:r>
          </w:p>
        </w:tc>
        <w:tc>
          <w:tcPr>
            <w:tcW w:w="2951" w:type="dxa"/>
            <w:vAlign w:val="center"/>
          </w:tcPr>
          <w:p>
            <w:pPr>
              <w:jc w:val="center"/>
              <w:rPr>
                <w:rFonts w:ascii="宋体"/>
                <w:kern w:val="0"/>
                <w:szCs w:val="21"/>
              </w:rPr>
            </w:pPr>
            <w:r>
              <w:rPr>
                <w:rFonts w:hint="eastAsia" w:ascii="宋体" w:hAnsi="宋体"/>
                <w:kern w:val="0"/>
                <w:szCs w:val="21"/>
              </w:rPr>
              <w:t>树立心理健康与安全意识，掌握维护健康与安全的知识和技能，提高应对健康与安全风险的能力，增强维护全民健康与安全的社会责任感。</w:t>
            </w:r>
          </w:p>
        </w:tc>
        <w:tc>
          <w:tcPr>
            <w:tcW w:w="2390" w:type="dxa"/>
            <w:vAlign w:val="center"/>
          </w:tcPr>
          <w:p>
            <w:pPr>
              <w:jc w:val="center"/>
              <w:rPr>
                <w:rFonts w:ascii="宋体"/>
                <w:kern w:val="0"/>
                <w:szCs w:val="21"/>
              </w:rPr>
            </w:pPr>
            <w:r>
              <w:rPr>
                <w:rFonts w:hint="eastAsia" w:ascii="宋体" w:hAnsi="宋体"/>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宋体" w:eastAsia="宋体"/>
                <w:kern w:val="0"/>
                <w:szCs w:val="21"/>
                <w:lang w:eastAsia="zh-CN"/>
              </w:rPr>
            </w:pPr>
            <w:r>
              <w:rPr>
                <w:rFonts w:hint="eastAsia" w:ascii="宋体" w:hAnsi="宋体"/>
                <w:kern w:val="0"/>
                <w:szCs w:val="21"/>
              </w:rPr>
              <w:t>1</w:t>
            </w:r>
            <w:r>
              <w:rPr>
                <w:rFonts w:hint="eastAsia" w:ascii="宋体" w:hAnsi="宋体"/>
                <w:kern w:val="0"/>
                <w:szCs w:val="21"/>
                <w:lang w:val="en-US" w:eastAsia="zh-CN"/>
              </w:rPr>
              <w:t>0</w:t>
            </w:r>
          </w:p>
        </w:tc>
        <w:tc>
          <w:tcPr>
            <w:tcW w:w="1797" w:type="dxa"/>
            <w:vAlign w:val="center"/>
          </w:tcPr>
          <w:p>
            <w:pPr>
              <w:jc w:val="center"/>
              <w:rPr>
                <w:rFonts w:ascii="宋体"/>
                <w:kern w:val="0"/>
                <w:szCs w:val="21"/>
              </w:rPr>
            </w:pPr>
            <w:r>
              <w:rPr>
                <w:rFonts w:hint="eastAsia" w:ascii="宋体" w:hAnsi="宋体"/>
                <w:kern w:val="0"/>
                <w:szCs w:val="21"/>
              </w:rPr>
              <w:t>信息</w:t>
            </w:r>
            <w:r>
              <w:rPr>
                <w:rFonts w:ascii="宋体" w:hAnsi="宋体"/>
                <w:kern w:val="0"/>
                <w:szCs w:val="21"/>
              </w:rPr>
              <w:t>技术</w:t>
            </w:r>
          </w:p>
        </w:tc>
        <w:tc>
          <w:tcPr>
            <w:tcW w:w="732" w:type="dxa"/>
            <w:vAlign w:val="center"/>
          </w:tcPr>
          <w:p>
            <w:pPr>
              <w:jc w:val="center"/>
              <w:rPr>
                <w:rFonts w:ascii="宋体"/>
                <w:kern w:val="0"/>
                <w:szCs w:val="21"/>
              </w:rPr>
            </w:pPr>
            <w:r>
              <w:rPr>
                <w:rFonts w:hint="eastAsia" w:ascii="宋体" w:hAnsi="宋体"/>
                <w:kern w:val="0"/>
                <w:szCs w:val="21"/>
              </w:rPr>
              <w:t>1</w:t>
            </w:r>
          </w:p>
        </w:tc>
        <w:tc>
          <w:tcPr>
            <w:tcW w:w="732" w:type="dxa"/>
            <w:noWrap/>
            <w:vAlign w:val="center"/>
          </w:tcPr>
          <w:p>
            <w:pPr>
              <w:jc w:val="center"/>
              <w:rPr>
                <w:rFonts w:ascii="宋体"/>
                <w:kern w:val="0"/>
                <w:szCs w:val="21"/>
              </w:rPr>
            </w:pPr>
            <w:r>
              <w:rPr>
                <w:rFonts w:hint="eastAsia" w:ascii="宋体" w:hAnsi="宋体"/>
                <w:kern w:val="0"/>
                <w:szCs w:val="21"/>
              </w:rPr>
              <w:t>18</w:t>
            </w:r>
          </w:p>
        </w:tc>
        <w:tc>
          <w:tcPr>
            <w:tcW w:w="2951" w:type="dxa"/>
            <w:vAlign w:val="center"/>
          </w:tcPr>
          <w:p>
            <w:pPr>
              <w:jc w:val="center"/>
              <w:rPr>
                <w:rFonts w:ascii="宋体"/>
                <w:kern w:val="0"/>
                <w:szCs w:val="21"/>
              </w:rPr>
            </w:pPr>
            <w:r>
              <w:rPr>
                <w:rFonts w:hint="eastAsia" w:ascii="宋体" w:hAnsi="宋体"/>
                <w:kern w:val="0"/>
                <w:szCs w:val="21"/>
              </w:rPr>
              <w:t>使学生初步掌握计算机原理、</w:t>
            </w:r>
            <w:r>
              <w:rPr>
                <w:rFonts w:ascii="宋体" w:hAnsi="宋体"/>
                <w:kern w:val="0"/>
                <w:szCs w:val="21"/>
              </w:rPr>
              <w:t>Windows</w:t>
            </w:r>
            <w:r>
              <w:rPr>
                <w:rFonts w:hint="eastAsia" w:ascii="宋体" w:hAnsi="宋体"/>
                <w:kern w:val="0"/>
                <w:szCs w:val="21"/>
              </w:rPr>
              <w:t>操作系统、计算机信息处理技术、计算机网络安全等基本知识与操作技能，了解信息技术的基本原理及应用。</w:t>
            </w:r>
          </w:p>
        </w:tc>
        <w:tc>
          <w:tcPr>
            <w:tcW w:w="2390" w:type="dxa"/>
            <w:vAlign w:val="center"/>
          </w:tcPr>
          <w:p>
            <w:pPr>
              <w:jc w:val="center"/>
              <w:rPr>
                <w:rFonts w:ascii="宋体"/>
                <w:kern w:val="0"/>
                <w:szCs w:val="21"/>
              </w:rPr>
            </w:pPr>
            <w:r>
              <w:rPr>
                <w:rFonts w:hint="eastAsia" w:ascii="宋体" w:hAnsi="宋体"/>
                <w:kern w:val="0"/>
                <w:szCs w:val="21"/>
              </w:rPr>
              <w:t>计算机语言简介、计算机软硬件组成；</w:t>
            </w:r>
            <w:r>
              <w:rPr>
                <w:rFonts w:ascii="宋体" w:hAnsi="宋体"/>
                <w:kern w:val="0"/>
                <w:szCs w:val="21"/>
              </w:rPr>
              <w:t>Windows</w:t>
            </w:r>
            <w:r>
              <w:rPr>
                <w:rFonts w:hint="eastAsia" w:ascii="宋体" w:hAnsi="宋体"/>
                <w:kern w:val="0"/>
                <w:szCs w:val="21"/>
              </w:rPr>
              <w:t>操作系统的基本功能与使用方法；</w:t>
            </w:r>
            <w:r>
              <w:rPr>
                <w:rFonts w:ascii="宋体" w:hAnsi="宋体"/>
                <w:kern w:val="0"/>
                <w:szCs w:val="21"/>
              </w:rPr>
              <w:t>WORD</w:t>
            </w:r>
            <w:r>
              <w:rPr>
                <w:rFonts w:hint="eastAsia" w:ascii="宋体" w:hAnsi="宋体"/>
                <w:kern w:val="0"/>
                <w:szCs w:val="21"/>
              </w:rPr>
              <w:t>文档的综合排版、</w:t>
            </w:r>
            <w:r>
              <w:rPr>
                <w:rFonts w:ascii="宋体" w:hAnsi="宋体"/>
                <w:kern w:val="0"/>
                <w:szCs w:val="21"/>
              </w:rPr>
              <w:t>PPT</w:t>
            </w:r>
            <w:r>
              <w:rPr>
                <w:rFonts w:hint="eastAsia" w:ascii="宋体" w:hAnsi="宋体"/>
                <w:kern w:val="0"/>
                <w:szCs w:val="21"/>
              </w:rPr>
              <w:t>的设计与制作、</w:t>
            </w:r>
            <w:r>
              <w:rPr>
                <w:rFonts w:ascii="宋体" w:hAnsi="宋体"/>
                <w:kern w:val="0"/>
                <w:szCs w:val="21"/>
              </w:rPr>
              <w:t>EXCEL</w:t>
            </w:r>
            <w:r>
              <w:rPr>
                <w:rFonts w:hint="eastAsia" w:ascii="宋体" w:hAnsi="宋体"/>
                <w:kern w:val="0"/>
                <w:szCs w:val="21"/>
              </w:rPr>
              <w:t>综合数据处理；网络的基本概念、</w:t>
            </w:r>
            <w:r>
              <w:rPr>
                <w:rFonts w:ascii="宋体" w:hAnsi="宋体"/>
                <w:kern w:val="0"/>
                <w:szCs w:val="21"/>
              </w:rPr>
              <w:t>IP</w:t>
            </w:r>
            <w:r>
              <w:rPr>
                <w:rFonts w:hint="eastAsia" w:ascii="宋体" w:hAnsi="宋体"/>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hint="eastAsia" w:ascii="宋体" w:hAnsi="宋体"/>
                <w:kern w:val="0"/>
                <w:szCs w:val="21"/>
              </w:rPr>
              <w:t>等的基本原理及应用案例。</w:t>
            </w:r>
          </w:p>
        </w:tc>
      </w:tr>
    </w:tbl>
    <w:p>
      <w:r>
        <w:rPr>
          <w:rFonts w:hint="eastAsia" w:ascii="黑体" w:hAnsi="黑体" w:eastAsia="黑体"/>
          <w:sz w:val="30"/>
          <w:szCs w:val="30"/>
        </w:rPr>
        <w:t>（</w:t>
      </w:r>
      <w:r>
        <w:rPr>
          <w:rFonts w:hint="eastAsia" w:ascii="黑体" w:hAnsi="黑体" w:eastAsia="黑体"/>
          <w:sz w:val="30"/>
          <w:szCs w:val="30"/>
          <w:lang w:val="en-US" w:eastAsia="zh-CN"/>
        </w:rPr>
        <w:t>二</w:t>
      </w:r>
      <w:r>
        <w:rPr>
          <w:rFonts w:hint="eastAsia" w:ascii="黑体" w:hAnsi="黑体" w:eastAsia="黑体"/>
          <w:sz w:val="30"/>
          <w:szCs w:val="30"/>
        </w:rPr>
        <w:t>）</w:t>
      </w:r>
      <w:r>
        <w:rPr>
          <w:rFonts w:hint="eastAsia" w:ascii="黑体" w:hAnsi="黑体" w:eastAsia="黑体"/>
          <w:sz w:val="30"/>
          <w:szCs w:val="30"/>
          <w:highlight w:val="none"/>
        </w:rPr>
        <w:t>专业（技能）</w:t>
      </w:r>
      <w:r>
        <w:rPr>
          <w:rFonts w:hint="eastAsia" w:ascii="黑体" w:hAnsi="黑体" w:eastAsia="黑体"/>
          <w:sz w:val="30"/>
          <w:szCs w:val="30"/>
        </w:rPr>
        <w:t>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hint="eastAsia" w:ascii="宋体" w:hAnsi="宋体" w:eastAsia="宋体"/>
                <w:kern w:val="0"/>
                <w:szCs w:val="21"/>
                <w:lang w:eastAsia="zh-CN"/>
              </w:rPr>
            </w:pPr>
            <w:r>
              <w:rPr>
                <w:rFonts w:hint="eastAsia" w:ascii="宋体" w:hAnsi="宋体"/>
                <w:kern w:val="0"/>
                <w:szCs w:val="21"/>
              </w:rPr>
              <w:t>课程</w:t>
            </w:r>
            <w:r>
              <w:rPr>
                <w:rFonts w:hint="eastAsia" w:ascii="宋体" w:hAnsi="宋体"/>
                <w:kern w:val="0"/>
                <w:szCs w:val="21"/>
                <w:lang w:val="en-US" w:eastAsia="zh-CN"/>
              </w:rPr>
              <w:t>目标</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1</w:t>
            </w:r>
          </w:p>
        </w:tc>
        <w:tc>
          <w:tcPr>
            <w:tcW w:w="1843"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新能源汽车电学基础与高压安全</w:t>
            </w:r>
          </w:p>
        </w:tc>
        <w:tc>
          <w:tcPr>
            <w:tcW w:w="708" w:type="dxa"/>
            <w:vAlign w:val="center"/>
          </w:tcPr>
          <w:p>
            <w:pPr>
              <w:jc w:val="center"/>
              <w:rPr>
                <w:rFonts w:hint="eastAsia" w:ascii="宋体" w:hAnsi="宋体" w:eastAsia="宋体" w:cs="Times New Roman"/>
                <w:kern w:val="0"/>
                <w:szCs w:val="21"/>
                <w:highlight w:val="none"/>
                <w:lang w:eastAsia="zh-CN"/>
              </w:rPr>
            </w:pPr>
            <w:r>
              <w:rPr>
                <w:rFonts w:hint="eastAsia" w:ascii="宋体" w:hAnsi="宋体" w:cs="Times New Roman"/>
                <w:kern w:val="0"/>
                <w:szCs w:val="21"/>
                <w:highlight w:val="none"/>
                <w:lang w:val="en-US" w:eastAsia="zh-CN"/>
              </w:rPr>
              <w:t>2</w:t>
            </w:r>
          </w:p>
        </w:tc>
        <w:tc>
          <w:tcPr>
            <w:tcW w:w="709"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32</w:t>
            </w:r>
          </w:p>
        </w:tc>
        <w:tc>
          <w:tcPr>
            <w:tcW w:w="2977" w:type="dxa"/>
            <w:vAlign w:val="center"/>
          </w:tcPr>
          <w:p>
            <w:pPr>
              <w:jc w:val="center"/>
              <w:rPr>
                <w:rFonts w:ascii="宋体" w:hAnsi="宋体"/>
                <w:kern w:val="0"/>
                <w:szCs w:val="21"/>
                <w:highlight w:val="none"/>
              </w:rPr>
            </w:pPr>
            <w:r>
              <w:rPr>
                <w:rFonts w:hint="eastAsia" w:ascii="宋体" w:hAnsi="宋体"/>
                <w:kern w:val="0"/>
                <w:szCs w:val="21"/>
                <w:highlight w:val="none"/>
                <w:lang w:val="en-US" w:eastAsia="zh-CN"/>
              </w:rPr>
              <w:t>通过本课程的学习，帮助学生从电的基础知识、高压电的危害、电动汽车安全操作及防护措施、维修电动汽车对工位及维修环境的要求、电动汽车维修专用工具的使用、触电急救方法六大方面学习新能源汽车的安全维修操作知识，使学生熟悉电动汽车安全操作及防护措施的基本要求，掌握电动汽车维修及检查工作的安全使用方法，并掌握触电后自救和他救的正确流程。</w:t>
            </w:r>
          </w:p>
        </w:tc>
        <w:tc>
          <w:tcPr>
            <w:tcW w:w="2410" w:type="dxa"/>
            <w:vAlign w:val="center"/>
          </w:tcPr>
          <w:p>
            <w:pPr>
              <w:jc w:val="center"/>
              <w:rPr>
                <w:rFonts w:ascii="宋体" w:hAnsi="宋体"/>
                <w:kern w:val="0"/>
                <w:szCs w:val="21"/>
                <w:highlight w:val="none"/>
              </w:rPr>
            </w:pPr>
            <w:r>
              <w:rPr>
                <w:rFonts w:hint="eastAsia" w:ascii="宋体" w:hAnsi="宋体"/>
                <w:kern w:val="0"/>
                <w:szCs w:val="21"/>
                <w:highlight w:val="none"/>
                <w:lang w:val="en-US" w:eastAsia="zh-CN"/>
              </w:rPr>
              <w:t>在工学交替的过程中，能使学生在实践动手能力培养过程中掌握知识，并运用知识去分析问题、解决问题，培养学生职业安全意识，通过新能源汽车机电维修、新能源车辆性能检测、新能源汽车新技术培训、新能源汽车维修业务接待、新能源汽车销售各岗位的典型工作任务进行分析，学习电的基础知识、高压电的危害、安全防护措施、触电急救处理、BJEV高压系统以及高压线束等六个模块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2</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汽车营销</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2</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32</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 xml:space="preserve">通过讲授加实训的教学模式来设置本课程，使学生能够识记汽车市场的特点，汽车市场营销一般观念和发展趋势、汽车市场营销环境的特点和分析方法、消费者购买行为、市场调研、营销策略的制定、营销活动策划的相关理论知识，从而提高学生对汽车市场的认识和综合分析能力，使学生能够掌握策划和开展汽车市场营销活动的实际技能，为日后从事相关岗位工作打下坚实基础。  </w:t>
            </w:r>
          </w:p>
        </w:tc>
        <w:tc>
          <w:tcPr>
            <w:tcW w:w="2410"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学生掌握汽车营销的基本理论，对汽车营销职业和企业营销工作有初  步的了解，并掌握分析市场机会、目标市场定位、设计营销组合等基本的营销思维  和工作方法，为学生学习后续专业课程和进行营销实践奠定基础。</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highlight w:val="none"/>
              </w:rPr>
            </w:pPr>
            <w:r>
              <w:rPr>
                <w:rFonts w:hint="eastAsia" w:ascii="宋体" w:hAnsi="宋体" w:cs="Times New Roman"/>
                <w:kern w:val="0"/>
                <w:szCs w:val="21"/>
                <w:highlight w:val="none"/>
              </w:rPr>
              <w:t>3</w:t>
            </w:r>
          </w:p>
        </w:tc>
        <w:tc>
          <w:tcPr>
            <w:tcW w:w="1843"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汽车保险</w:t>
            </w:r>
          </w:p>
        </w:tc>
        <w:tc>
          <w:tcPr>
            <w:tcW w:w="708" w:type="dxa"/>
            <w:vAlign w:val="center"/>
          </w:tcPr>
          <w:p>
            <w:pPr>
              <w:jc w:val="center"/>
              <w:rPr>
                <w:rFonts w:hint="eastAsia" w:ascii="宋体" w:hAnsi="宋体" w:eastAsia="宋体" w:cs="Times New Roman"/>
                <w:kern w:val="0"/>
                <w:szCs w:val="21"/>
                <w:highlight w:val="none"/>
                <w:lang w:eastAsia="zh-CN"/>
              </w:rPr>
            </w:pPr>
            <w:r>
              <w:rPr>
                <w:rFonts w:hint="eastAsia" w:ascii="宋体" w:hAnsi="宋体" w:cs="Times New Roman"/>
                <w:kern w:val="0"/>
                <w:szCs w:val="21"/>
                <w:highlight w:val="none"/>
                <w:lang w:val="en-US" w:eastAsia="zh-CN"/>
              </w:rPr>
              <w:t>2</w:t>
            </w:r>
          </w:p>
        </w:tc>
        <w:tc>
          <w:tcPr>
            <w:tcW w:w="709"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36</w:t>
            </w:r>
          </w:p>
        </w:tc>
        <w:tc>
          <w:tcPr>
            <w:tcW w:w="2977" w:type="dxa"/>
            <w:vAlign w:val="center"/>
          </w:tcPr>
          <w:p>
            <w:pPr>
              <w:jc w:val="center"/>
              <w:rPr>
                <w:rFonts w:ascii="宋体" w:hAnsi="宋体"/>
                <w:kern w:val="0"/>
                <w:szCs w:val="21"/>
                <w:highlight w:val="none"/>
              </w:rPr>
            </w:pPr>
            <w:r>
              <w:rPr>
                <w:rFonts w:hint="eastAsia" w:ascii="宋体" w:hAnsi="宋体"/>
                <w:kern w:val="0"/>
                <w:szCs w:val="21"/>
                <w:highlight w:val="none"/>
                <w:lang w:val="en-US" w:eastAsia="zh-CN"/>
              </w:rPr>
              <w:t>培养学生在汽车销售过程中，向客户介绍推销保险、计算保险，办理事故车定损及理赔，让学生掌握汽车保险的基本险种、汽车保险承保与理赔的基本流程，并结合保险公司在汽车保险与理赔方面的实务操作，进行工作任务引领式的项目实训，增强学生对理论知识的掌握和实际操作能力。具有办理汽车保险与理赔的基本能力。掌握本课程完成之后要求学生可以取得《汽车保险理赔员》培训合格证书。</w:t>
            </w:r>
          </w:p>
        </w:tc>
        <w:tc>
          <w:tcPr>
            <w:tcW w:w="2410" w:type="dxa"/>
            <w:vAlign w:val="center"/>
          </w:tcPr>
          <w:p>
            <w:pPr>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学生应掌握客户介绍推销保险、保险出单、定损、理赔、续保这一完整的过程来设置的，包括汽车保险的基本概述、汽车保险的合同、车辆定损、保险理赔、如何计算保险费等，结合案例分析对事故车辆的定损及理赔。</w:t>
            </w:r>
          </w:p>
          <w:p>
            <w:pPr>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4</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二手车评估</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2</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36</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本课程系统地以常见旧机动车为主要对象，着重阐明旧机动车评估的基本知识，旧机动车技术状况检查，旧机动车价格的评定与估算，使学生具有较强的理论知识和实际技能，为今后的工作奠定扎实的基础。要求学生掌握旧机动车评估的基本操作技能，同时注重培养创新精神和认真负责的工作态度和一丝不苟的工作作风</w:t>
            </w:r>
          </w:p>
        </w:tc>
        <w:tc>
          <w:tcPr>
            <w:tcW w:w="2410"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通过本课程的学习，使学生具备了如何对旧机动车的进行技术鉴定和价值估算的方法及具体操作程序的能力，使学生掌握国家对旧机动车交易的有关政策、法规及旧机动车交易过户、转籍的办理程序。</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5</w:t>
            </w:r>
          </w:p>
        </w:tc>
        <w:tc>
          <w:tcPr>
            <w:tcW w:w="1843" w:type="dxa"/>
            <w:vAlign w:val="center"/>
          </w:tcPr>
          <w:p>
            <w:pPr>
              <w:jc w:val="center"/>
              <w:rPr>
                <w:rFonts w:hint="default" w:ascii="宋体" w:hAnsi="宋体" w:cs="Times New Roman"/>
                <w:kern w:val="0"/>
                <w:szCs w:val="21"/>
                <w:lang w:val="en-US"/>
              </w:rPr>
            </w:pPr>
            <w:r>
              <w:rPr>
                <w:rFonts w:hint="eastAsia" w:ascii="宋体" w:hAnsi="宋体" w:cs="Times New Roman"/>
                <w:kern w:val="0"/>
                <w:szCs w:val="21"/>
                <w:lang w:val="en-US" w:eastAsia="zh-CN"/>
              </w:rPr>
              <w:t>动力电池管理及维护技术</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4</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64</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通过本课程的学习，使学生了解并掌握动力电池的发展历程、工作原理、基本参数、充电方法、特性测试、以及电池的管理和充电问题等，培养学生诚实、守信、善于沟通和合作的品质。</w:t>
            </w:r>
          </w:p>
          <w:p>
            <w:pPr>
              <w:jc w:val="center"/>
              <w:rPr>
                <w:rFonts w:ascii="宋体" w:hAnsi="宋体"/>
                <w:kern w:val="0"/>
                <w:szCs w:val="21"/>
              </w:rPr>
            </w:pPr>
          </w:p>
        </w:tc>
        <w:tc>
          <w:tcPr>
            <w:tcW w:w="2410" w:type="dxa"/>
            <w:vAlign w:val="center"/>
          </w:tcPr>
          <w:p>
            <w:pPr>
              <w:jc w:val="center"/>
              <w:rPr>
                <w:rFonts w:ascii="宋体" w:hAnsi="宋体"/>
                <w:kern w:val="0"/>
                <w:szCs w:val="21"/>
              </w:rPr>
            </w:pPr>
            <w:r>
              <w:rPr>
                <w:rFonts w:hint="eastAsia" w:ascii="宋体" w:hAnsi="宋体"/>
                <w:kern w:val="0"/>
                <w:szCs w:val="21"/>
                <w:lang w:val="en-US" w:eastAsia="zh-CN"/>
              </w:rPr>
              <w:t>学生全面了解并掌握动力电池的发展历程、工作原理、基本参数、充电方法、特性测试、8种主要电池和储能装置的基本原理、性能特点、应用情况以及电池的管理和充电问题等，培养学生动力电池和充电设施的保养与故障诊断能力，为以后的全车故障排除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6</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驱动电机及控制技术</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4</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64</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了解电动汽车的驱动与控制方式，电动汽车功率变换技术原理，电动汽车驱动与控制技术各种传感器的种类及作用，同时掌握电动汽车驱动系统的基本结构、工作原理，电动汽车的驱动电动机技术</w:t>
            </w:r>
          </w:p>
          <w:p>
            <w:pPr>
              <w:jc w:val="center"/>
              <w:rPr>
                <w:rFonts w:ascii="宋体" w:hAnsi="宋体"/>
                <w:kern w:val="0"/>
                <w:szCs w:val="21"/>
              </w:rPr>
            </w:pPr>
          </w:p>
        </w:tc>
        <w:tc>
          <w:tcPr>
            <w:tcW w:w="2410" w:type="dxa"/>
            <w:vAlign w:val="center"/>
          </w:tcPr>
          <w:p>
            <w:pPr>
              <w:jc w:val="center"/>
              <w:rPr>
                <w:rFonts w:ascii="宋体" w:hAnsi="宋体"/>
                <w:kern w:val="0"/>
                <w:szCs w:val="21"/>
              </w:rPr>
            </w:pPr>
            <w:r>
              <w:rPr>
                <w:rFonts w:hint="eastAsia" w:ascii="宋体" w:hAnsi="宋体"/>
                <w:kern w:val="0"/>
                <w:szCs w:val="21"/>
                <w:lang w:val="en-US" w:eastAsia="zh-CN"/>
              </w:rPr>
              <w:t>通过本课程的学习，了解掌握电动汽车驱动系统的基本结构、工作原理、驱动电动机技术、功率变换技术、传感器技术及相关的建模与仿真技术。本课程主要讲解电动汽车驱动系统的基本结构、工作原理、驱动电动机技术、功率变换技术、传感器技术，并要求学生能够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7</w:t>
            </w:r>
          </w:p>
        </w:tc>
        <w:tc>
          <w:tcPr>
            <w:tcW w:w="1843" w:type="dxa"/>
            <w:vAlign w:val="center"/>
          </w:tcPr>
          <w:p>
            <w:pPr>
              <w:jc w:val="center"/>
              <w:rPr>
                <w:rFonts w:hint="default" w:ascii="宋体" w:hAnsi="宋体" w:cs="Times New Roman"/>
                <w:kern w:val="0"/>
                <w:szCs w:val="21"/>
                <w:lang w:val="en-US"/>
              </w:rPr>
            </w:pPr>
            <w:r>
              <w:rPr>
                <w:rFonts w:hint="eastAsia" w:ascii="宋体" w:hAnsi="宋体" w:cs="Times New Roman"/>
                <w:kern w:val="0"/>
                <w:szCs w:val="21"/>
                <w:lang w:val="en-US" w:eastAsia="zh-CN"/>
              </w:rPr>
              <w:t>汽车电子控制原理及技术应用</w:t>
            </w:r>
          </w:p>
        </w:tc>
        <w:tc>
          <w:tcPr>
            <w:tcW w:w="708" w:type="dxa"/>
            <w:vAlign w:val="center"/>
          </w:tcPr>
          <w:p>
            <w:pPr>
              <w:jc w:val="center"/>
              <w:rPr>
                <w:rFonts w:ascii="宋体" w:hAnsi="宋体" w:cs="Times New Roman"/>
                <w:kern w:val="0"/>
                <w:szCs w:val="21"/>
              </w:rPr>
            </w:pPr>
            <w:r>
              <w:rPr>
                <w:rFonts w:hint="eastAsia" w:ascii="宋体" w:hAnsi="宋体" w:cs="Times New Roman"/>
                <w:kern w:val="0"/>
                <w:szCs w:val="21"/>
                <w:lang w:val="en-US" w:eastAsia="zh-CN"/>
              </w:rPr>
              <w:t>4</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72</w:t>
            </w:r>
          </w:p>
        </w:tc>
        <w:tc>
          <w:tcPr>
            <w:tcW w:w="2977" w:type="dxa"/>
            <w:vAlign w:val="center"/>
          </w:tcPr>
          <w:p>
            <w:pPr>
              <w:jc w:val="center"/>
              <w:rPr>
                <w:rFonts w:ascii="宋体" w:hAnsi="宋体"/>
                <w:kern w:val="0"/>
                <w:szCs w:val="21"/>
              </w:rPr>
            </w:pPr>
            <w:r>
              <w:rPr>
                <w:rFonts w:hint="eastAsia" w:ascii="宋体" w:hAnsi="宋体"/>
                <w:kern w:val="0"/>
                <w:szCs w:val="21"/>
                <w:lang w:val="en-US" w:eastAsia="zh-CN"/>
              </w:rPr>
              <w:t>本课程培养具有较高专业素质的新能源汽车维修人员。能较好掌握新能源汽车电器与辅助电子系统的结构原理和维修诊断知识与技能、掌握新能源汽车售后服务知识与技能。熟练使用工具、仪器进行系统检测与调整；能够制订故障检修的基本流程；能进行维修资料的查询与检索。同时，有助于学生团队协作、沟通表达、竞争、安全、责任等意识的训导和养成。</w:t>
            </w:r>
          </w:p>
        </w:tc>
        <w:tc>
          <w:tcPr>
            <w:tcW w:w="2410" w:type="dxa"/>
            <w:vAlign w:val="center"/>
          </w:tcPr>
          <w:p>
            <w:pPr>
              <w:jc w:val="center"/>
              <w:rPr>
                <w:rFonts w:hint="default" w:ascii="宋体" w:hAnsi="宋体"/>
                <w:kern w:val="0"/>
                <w:szCs w:val="21"/>
                <w:lang w:val="en-US" w:eastAsia="zh-CN"/>
              </w:rPr>
            </w:pPr>
            <w:r>
              <w:rPr>
                <w:rFonts w:hint="eastAsia" w:ascii="宋体" w:hAnsi="宋体"/>
                <w:kern w:val="0"/>
                <w:szCs w:val="21"/>
                <w:lang w:val="en-US" w:eastAsia="zh-CN"/>
              </w:rPr>
              <w:t>学生主要学习新能源汽车电器维修设备、仪器工具、维修资料的使用和查询；工作场地的准备与安全作业以及新能源汽车电器与辅助电子系统的检测与维修。</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8</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纯电动汽车结构与检修</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6</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108</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此课程的学习，可以培养学生对纯电动汽车故障的检测方法、检测手段、检测结果分析等方面的能力，同时让学生掌握各种纯电动汽车常见故障的排除及修理方法。同时，从职业培养目标的定位到培养方式，我们遵循职业的特点，突出职业特色，将“教、学、做”融为一体，给学生建立一种立体的学习环境。通过学校的学习和训练，使学生具备良好的职业行为规范和职业技术水平，顺利地走入工作岗位。</w:t>
            </w:r>
          </w:p>
          <w:p>
            <w:pPr>
              <w:jc w:val="center"/>
              <w:rPr>
                <w:rFonts w:ascii="宋体" w:hAnsi="宋体"/>
                <w:kern w:val="0"/>
                <w:szCs w:val="21"/>
              </w:rPr>
            </w:pPr>
          </w:p>
        </w:tc>
        <w:tc>
          <w:tcPr>
            <w:tcW w:w="2410" w:type="dxa"/>
            <w:vAlign w:val="center"/>
          </w:tcPr>
          <w:p>
            <w:pPr>
              <w:jc w:val="center"/>
              <w:rPr>
                <w:rFonts w:ascii="宋体" w:hAnsi="宋体"/>
                <w:kern w:val="0"/>
                <w:szCs w:val="21"/>
              </w:rPr>
            </w:pPr>
            <w:r>
              <w:rPr>
                <w:rFonts w:hint="eastAsia" w:ascii="宋体" w:hAnsi="宋体"/>
                <w:kern w:val="0"/>
                <w:szCs w:val="21"/>
                <w:lang w:val="en-US" w:eastAsia="zh-CN"/>
              </w:rPr>
              <w:t>学生了解和掌握纯电动汽车的机械构造和电子控制系统的构造和性能，纯电动汽车和传统汽柴油机车的主要结构和功能特点的区别，纯电动汽车的使用和维修的一般知识有比较系统。初步学会动手检测、调试、和维修纯电动汽车的常见故障，为今后从事新能源汽车行业的设备管理、营销、服务和维修等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Times New Roman"/>
                <w:kern w:val="0"/>
                <w:szCs w:val="21"/>
              </w:rPr>
            </w:pPr>
            <w:r>
              <w:rPr>
                <w:rFonts w:hint="eastAsia" w:ascii="宋体" w:hAnsi="宋体" w:cs="Times New Roman"/>
                <w:kern w:val="0"/>
                <w:szCs w:val="21"/>
              </w:rPr>
              <w:t>9</w:t>
            </w:r>
          </w:p>
        </w:tc>
        <w:tc>
          <w:tcPr>
            <w:tcW w:w="1843"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混合动力汽车结构与检修</w:t>
            </w:r>
          </w:p>
        </w:tc>
        <w:tc>
          <w:tcPr>
            <w:tcW w:w="708" w:type="dxa"/>
            <w:vAlign w:val="center"/>
          </w:tcPr>
          <w:p>
            <w:pPr>
              <w:jc w:val="center"/>
              <w:rPr>
                <w:rFonts w:hint="eastAsia" w:ascii="宋体" w:hAnsi="宋体" w:eastAsia="宋体" w:cs="Times New Roman"/>
                <w:kern w:val="0"/>
                <w:szCs w:val="21"/>
                <w:lang w:eastAsia="zh-CN"/>
              </w:rPr>
            </w:pPr>
            <w:r>
              <w:rPr>
                <w:rFonts w:hint="eastAsia" w:ascii="宋体" w:hAnsi="宋体" w:cs="Times New Roman"/>
                <w:kern w:val="0"/>
                <w:szCs w:val="21"/>
                <w:lang w:val="en-US" w:eastAsia="zh-CN"/>
              </w:rPr>
              <w:t>6</w:t>
            </w:r>
          </w:p>
        </w:tc>
        <w:tc>
          <w:tcPr>
            <w:tcW w:w="709" w:type="dxa"/>
            <w:vAlign w:val="center"/>
          </w:tcPr>
          <w:p>
            <w:pPr>
              <w:jc w:val="center"/>
              <w:rPr>
                <w:rFonts w:hint="default" w:ascii="宋体" w:hAnsi="宋体" w:eastAsia="宋体" w:cs="Times New Roman"/>
                <w:kern w:val="0"/>
                <w:szCs w:val="21"/>
                <w:lang w:val="en-US" w:eastAsia="zh-CN"/>
              </w:rPr>
            </w:pPr>
            <w:r>
              <w:rPr>
                <w:rFonts w:hint="eastAsia" w:ascii="宋体" w:hAnsi="宋体" w:cs="Times New Roman"/>
                <w:kern w:val="0"/>
                <w:szCs w:val="21"/>
                <w:lang w:val="en-US" w:eastAsia="zh-CN"/>
              </w:rPr>
              <w:t>108</w:t>
            </w:r>
          </w:p>
        </w:tc>
        <w:tc>
          <w:tcPr>
            <w:tcW w:w="2977"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明白混合动力的基本原理，掌握正确的观察、理解和表现的方法，提高学生的认知能力以及创新和表现的能力，培养和提高学生眼、手、脑三位一体协调协作的能力。并要求学生运用正确的方法，对混合动力汽车的故障进行分析处理。</w:t>
            </w:r>
          </w:p>
          <w:p>
            <w:pPr>
              <w:jc w:val="center"/>
              <w:rPr>
                <w:rFonts w:ascii="宋体" w:hAnsi="宋体"/>
                <w:kern w:val="0"/>
                <w:szCs w:val="21"/>
              </w:rPr>
            </w:pPr>
          </w:p>
        </w:tc>
        <w:tc>
          <w:tcPr>
            <w:tcW w:w="2410" w:type="dxa"/>
            <w:vAlign w:val="center"/>
          </w:tcPr>
          <w:p>
            <w:pPr>
              <w:jc w:val="center"/>
              <w:rPr>
                <w:rFonts w:hint="eastAsia" w:cs="黑体"/>
                <w:color w:val="000000"/>
                <w:szCs w:val="21"/>
                <w:lang w:val="en-US" w:eastAsia="zh-CN"/>
              </w:rPr>
            </w:pPr>
            <w:r>
              <w:rPr>
                <w:rFonts w:hint="eastAsia" w:cs="黑体"/>
                <w:color w:val="000000"/>
                <w:szCs w:val="21"/>
                <w:lang w:val="en-US" w:eastAsia="zh-CN"/>
              </w:rPr>
              <w:t>课程结构以汽车检测能力的训练为线索进行设计，包括结构理解,工作原理等。能够掌握混合动力汽车的结构、混合动力汽车的工作原理、混合动力汽车故障成因、混合动力汽车故障排除方法。</w:t>
            </w:r>
          </w:p>
          <w:p>
            <w:pPr>
              <w:jc w:val="center"/>
              <w:rPr>
                <w:rFonts w:ascii="宋体" w:hAnsi="宋体"/>
                <w:kern w:val="0"/>
                <w:szCs w:val="21"/>
              </w:rPr>
            </w:pPr>
            <w:r>
              <w:rPr>
                <w:rFonts w:hint="eastAsia" w:cs="黑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宋体" w:hAnsi="宋体" w:eastAsia="宋体" w:cs="Times New Roman"/>
                <w:kern w:val="0"/>
                <w:szCs w:val="21"/>
                <w:highlight w:val="none"/>
                <w:lang w:val="en-US" w:eastAsia="zh-CN"/>
              </w:rPr>
            </w:pPr>
            <w:r>
              <w:rPr>
                <w:rFonts w:hint="eastAsia" w:ascii="宋体" w:hAnsi="宋体" w:cs="Times New Roman"/>
                <w:kern w:val="0"/>
                <w:szCs w:val="21"/>
                <w:highlight w:val="none"/>
                <w:lang w:val="en-US" w:eastAsia="zh-CN"/>
              </w:rPr>
              <w:t>10</w:t>
            </w:r>
          </w:p>
        </w:tc>
        <w:tc>
          <w:tcPr>
            <w:tcW w:w="1843"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电动汽车充电站及管理维护</w:t>
            </w:r>
          </w:p>
        </w:tc>
        <w:tc>
          <w:tcPr>
            <w:tcW w:w="708"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4</w:t>
            </w:r>
          </w:p>
        </w:tc>
        <w:tc>
          <w:tcPr>
            <w:tcW w:w="709" w:type="dxa"/>
            <w:vAlign w:val="center"/>
          </w:tcPr>
          <w:p>
            <w:pPr>
              <w:jc w:val="center"/>
              <w:rPr>
                <w:rFonts w:hint="default"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64</w:t>
            </w:r>
          </w:p>
        </w:tc>
        <w:tc>
          <w:tcPr>
            <w:tcW w:w="2977" w:type="dxa"/>
            <w:vAlign w:val="center"/>
          </w:tcPr>
          <w:p>
            <w:pPr>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通过本课程的学习,使学生掌握新能源电动车管理单位的有关法规、 规程、制度等，并结合各充电站的实际运营状况充电站运维管理的人员组织架构及各岗位职责、运行管理、设备管理、资料管理、安全管理、文明生产。</w:t>
            </w:r>
          </w:p>
          <w:p>
            <w:pPr>
              <w:jc w:val="center"/>
              <w:rPr>
                <w:rFonts w:ascii="宋体" w:hAnsi="宋体"/>
                <w:kern w:val="0"/>
                <w:szCs w:val="21"/>
                <w:highlight w:val="none"/>
              </w:rPr>
            </w:pPr>
          </w:p>
        </w:tc>
        <w:tc>
          <w:tcPr>
            <w:tcW w:w="2410" w:type="dxa"/>
            <w:vAlign w:val="center"/>
          </w:tcPr>
          <w:p>
            <w:pPr>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高压线路及高压设备方面管理掌握充电桩  充电桩月度巡检、年度巡检、随时维护。 掌握监控、检测控制柜  含监控检测设备及线路月度巡检、随时维护、 年检。 了解箱式变电站含箱变内高压、低压、变压器、电容柜低压柜 月度巡检、随时维护、年检。 掌握压低线路箱变到充电桩及控制柜线路月度巡检、年检及 随时维护。掌握充电站消防  消防设施、设备月度巡检、年检。 </w:t>
            </w:r>
          </w:p>
          <w:p>
            <w:pPr>
              <w:jc w:val="center"/>
              <w:rPr>
                <w:rFonts w:ascii="宋体" w:hAnsi="宋体"/>
                <w:kern w:val="0"/>
                <w:szCs w:val="21"/>
                <w:highlight w:val="none"/>
              </w:rPr>
            </w:pPr>
          </w:p>
        </w:tc>
      </w:tr>
    </w:tbl>
    <w:p>
      <w:pPr>
        <w:jc w:val="center"/>
        <w:rPr>
          <w:rFonts w:ascii="宋体"/>
          <w:sz w:val="28"/>
          <w:szCs w:val="28"/>
        </w:rPr>
      </w:pPr>
    </w:p>
    <w:p>
      <w:pPr>
        <w:rPr>
          <w:rFonts w:ascii="黑体" w:hAnsi="黑体" w:eastAsia="黑体"/>
          <w:sz w:val="32"/>
          <w:szCs w:val="32"/>
        </w:rPr>
      </w:pPr>
      <w:r>
        <w:rPr>
          <w:rFonts w:hint="eastAsia" w:ascii="黑体" w:hAnsi="黑体" w:eastAsia="黑体"/>
          <w:sz w:val="32"/>
          <w:szCs w:val="32"/>
        </w:rPr>
        <w:t>七、教学进程总体安排</w:t>
      </w:r>
    </w:p>
    <w:p>
      <w:pPr>
        <w:rPr>
          <w:rFonts w:ascii="黑体" w:hAnsi="黑体" w:eastAsia="黑体"/>
          <w:sz w:val="30"/>
          <w:szCs w:val="30"/>
        </w:rPr>
      </w:pPr>
      <w:r>
        <w:rPr>
          <w:rFonts w:hint="eastAsia" w:ascii="黑体" w:hAnsi="黑体" w:eastAsia="黑体"/>
          <w:sz w:val="30"/>
          <w:szCs w:val="30"/>
        </w:rPr>
        <w:t>（一）教学设计时间分配</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教学设计时间分配</w:t>
      </w:r>
    </w:p>
    <w:p>
      <w:pPr>
        <w:rPr>
          <w:rFonts w:ascii="黑体" w:hAnsi="黑体" w:eastAsia="黑体"/>
          <w:sz w:val="30"/>
          <w:szCs w:val="30"/>
        </w:rPr>
      </w:pPr>
      <w:r>
        <w:drawing>
          <wp:inline distT="0" distB="0" distL="114300" distR="114300">
            <wp:extent cx="5575935" cy="3829685"/>
            <wp:effectExtent l="0" t="0" r="1206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575935" cy="3829685"/>
                    </a:xfrm>
                    <a:prstGeom prst="rect">
                      <a:avLst/>
                    </a:prstGeom>
                    <a:noFill/>
                    <a:ln>
                      <a:noFill/>
                    </a:ln>
                  </pic:spPr>
                </pic:pic>
              </a:graphicData>
            </a:graphic>
          </wp:inline>
        </w:drawing>
      </w:r>
    </w:p>
    <w:p>
      <w:pPr>
        <w:rPr>
          <w:rFonts w:ascii="黑体" w:hAnsi="黑体" w:eastAsia="黑体"/>
          <w:sz w:val="30"/>
          <w:szCs w:val="30"/>
        </w:rPr>
      </w:pPr>
      <w:r>
        <w:rPr>
          <w:rFonts w:hint="eastAsia" w:ascii="黑体" w:hAnsi="黑体" w:eastAsia="黑体"/>
          <w:sz w:val="30"/>
          <w:szCs w:val="30"/>
        </w:rPr>
        <w:t>（二）课程结构表</w:t>
      </w:r>
    </w:p>
    <w:p>
      <w:pPr>
        <w:jc w:val="center"/>
      </w:pPr>
      <w:r>
        <w:rPr>
          <w:rFonts w:hint="eastAsia" w:ascii="宋体" w:hAnsi="宋体"/>
          <w:b/>
          <w:color w:val="000000"/>
          <w:szCs w:val="21"/>
        </w:rPr>
        <w:t>表</w:t>
      </w:r>
      <w:r>
        <w:rPr>
          <w:rFonts w:ascii="宋体" w:hAnsi="宋体"/>
          <w:b/>
          <w:color w:val="000000"/>
          <w:szCs w:val="21"/>
        </w:rPr>
        <w:t xml:space="preserve">9 </w:t>
      </w:r>
      <w:r>
        <w:rPr>
          <w:rFonts w:hint="eastAsia" w:ascii="宋体" w:hAnsi="宋体"/>
          <w:b/>
          <w:color w:val="000000"/>
          <w:szCs w:val="21"/>
        </w:rPr>
        <w:t>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1016</w:t>
            </w:r>
          </w:p>
        </w:tc>
        <w:tc>
          <w:tcPr>
            <w:tcW w:w="1741"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1686</w:t>
            </w:r>
          </w:p>
        </w:tc>
        <w:tc>
          <w:tcPr>
            <w:tcW w:w="1741"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333</w:t>
            </w:r>
          </w:p>
        </w:tc>
        <w:tc>
          <w:tcPr>
            <w:tcW w:w="1741"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560</w:t>
            </w:r>
          </w:p>
        </w:tc>
        <w:tc>
          <w:tcPr>
            <w:tcW w:w="1741" w:type="dxa"/>
            <w:tcBorders>
              <w:left w:val="single" w:color="auto" w:sz="4" w:space="0"/>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1392</w:t>
            </w:r>
          </w:p>
        </w:tc>
        <w:tc>
          <w:tcPr>
            <w:tcW w:w="1741" w:type="dxa"/>
            <w:tcBorders>
              <w:left w:val="single" w:color="auto" w:sz="4" w:space="0"/>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248</w:t>
            </w:r>
          </w:p>
        </w:tc>
        <w:tc>
          <w:tcPr>
            <w:tcW w:w="1741" w:type="dxa"/>
            <w:tcBorders>
              <w:left w:val="single" w:color="auto" w:sz="4" w:space="0"/>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2200</w:t>
            </w:r>
          </w:p>
        </w:tc>
      </w:tr>
    </w:tbl>
    <w:p>
      <w:pPr>
        <w:ind w:firstLine="482"/>
        <w:jc w:val="center"/>
        <w:rPr>
          <w:rFonts w:hint="eastAsia" w:ascii="宋体" w:hAnsi="宋体"/>
          <w:b/>
          <w:color w:val="000000"/>
          <w:szCs w:val="21"/>
        </w:rPr>
      </w:pPr>
    </w:p>
    <w:p>
      <w:pPr>
        <w:ind w:firstLine="482"/>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本专业课程结构表（学分）</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105</w:t>
            </w:r>
          </w:p>
        </w:tc>
      </w:tr>
    </w:tbl>
    <w:p>
      <w:pPr>
        <w:rPr>
          <w:rFonts w:ascii="黑体" w:hAnsi="黑体" w:eastAsia="黑体"/>
          <w:sz w:val="30"/>
          <w:szCs w:val="30"/>
        </w:rPr>
      </w:pPr>
      <w:r>
        <w:rPr>
          <w:rFonts w:hint="eastAsia" w:ascii="黑体" w:hAnsi="黑体" w:eastAsia="黑体"/>
          <w:sz w:val="30"/>
          <w:szCs w:val="30"/>
        </w:rPr>
        <w:t>（三）教学进程计划表</w:t>
      </w:r>
    </w:p>
    <w:p>
      <w:pPr>
        <w:ind w:firstLine="560" w:firstLineChars="200"/>
        <w:rPr>
          <w:rFonts w:ascii="黑体" w:hAnsi="黑体" w:eastAsia="黑体"/>
          <w:sz w:val="32"/>
          <w:szCs w:val="32"/>
        </w:rPr>
      </w:pPr>
      <w:r>
        <w:rPr>
          <w:rFonts w:hint="eastAsia" w:ascii="宋体" w:hAnsi="宋体"/>
          <w:sz w:val="28"/>
          <w:szCs w:val="28"/>
        </w:rPr>
        <w:t>教学进程计划按照中职学段、高职学段分别开设，具体见附录。</w:t>
      </w:r>
    </w:p>
    <w:p>
      <w:pP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四</w:t>
      </w:r>
      <w:r>
        <w:rPr>
          <w:rFonts w:hint="eastAsia" w:ascii="黑体" w:hAnsi="黑体" w:eastAsia="黑体"/>
          <w:sz w:val="32"/>
          <w:szCs w:val="32"/>
        </w:rPr>
        <w:t>）毕业作品及要求</w:t>
      </w:r>
    </w:p>
    <w:p>
      <w:pPr>
        <w:ind w:firstLine="560" w:firstLineChars="200"/>
        <w:rPr>
          <w:rFonts w:ascii="宋体" w:hAnsi="宋体" w:cs="宋体+FPEF"/>
          <w:bCs/>
          <w:kern w:val="0"/>
          <w:sz w:val="28"/>
          <w:szCs w:val="28"/>
        </w:rPr>
      </w:pPr>
      <w:r>
        <w:rPr>
          <w:rFonts w:hint="eastAsia" w:ascii="宋体" w:hAnsi="宋体" w:cs="宋体+FPEF"/>
          <w:bCs/>
          <w:kern w:val="0"/>
          <w:sz w:val="28"/>
          <w:szCs w:val="28"/>
        </w:rPr>
        <w:t>高职学段</w:t>
      </w:r>
    </w:p>
    <w:p>
      <w:pPr>
        <w:ind w:firstLine="560" w:firstLineChars="200"/>
        <w:rPr>
          <w:rFonts w:hint="eastAsia" w:ascii="宋体" w:hAnsi="宋体" w:cs="宋体+FPEF"/>
          <w:bCs/>
          <w:kern w:val="0"/>
          <w:sz w:val="28"/>
          <w:szCs w:val="28"/>
        </w:rPr>
      </w:pPr>
      <w:r>
        <w:rPr>
          <w:rFonts w:hint="eastAsia" w:ascii="宋体" w:hAnsi="宋体" w:cs="宋体+FPEF"/>
          <w:bCs/>
          <w:kern w:val="0"/>
          <w:sz w:val="28"/>
          <w:szCs w:val="28"/>
        </w:rPr>
        <w:t>以设计制作的产品形式，重视专业动手解决实际问题的能力，完成毕业制作产品和设计说明书或汽车维修方案的撰写，可采取论文、调研报告、设计制作的产品等形式，成绩评定必须为合格以上。请参考《毕业论文/设计工作规范（试行）》执行。</w:t>
      </w:r>
    </w:p>
    <w:p>
      <w:pPr>
        <w:ind w:firstLine="560" w:firstLineChars="200"/>
        <w:rPr>
          <w:rFonts w:hint="eastAsia" w:ascii="宋体" w:hAnsi="宋体" w:cs="宋体+FPEF"/>
          <w:bCs/>
          <w:kern w:val="0"/>
          <w:sz w:val="28"/>
          <w:szCs w:val="28"/>
        </w:rPr>
      </w:pPr>
      <w:r>
        <w:rPr>
          <w:rFonts w:hint="eastAsia" w:ascii="宋体" w:hAnsi="宋体" w:cs="宋体+FPEF"/>
          <w:bCs/>
          <w:kern w:val="0"/>
          <w:sz w:val="28"/>
          <w:szCs w:val="28"/>
        </w:rPr>
        <w:t>（注意：形式可采取论文、调研报告、设计制作的产品等；重视动手解决实际问题的能力）</w:t>
      </w:r>
    </w:p>
    <w:p>
      <w:pPr>
        <w:rPr>
          <w:rFonts w:ascii="黑体" w:hAnsi="黑体" w:eastAsia="黑体"/>
          <w:sz w:val="32"/>
          <w:szCs w:val="32"/>
        </w:rPr>
      </w:pPr>
      <w:r>
        <w:rPr>
          <w:rFonts w:hint="eastAsia" w:ascii="黑体" w:hAnsi="黑体" w:eastAsia="黑体"/>
          <w:sz w:val="32"/>
          <w:szCs w:val="32"/>
        </w:rPr>
        <w:t>八、实施保障</w:t>
      </w:r>
    </w:p>
    <w:p>
      <w:pPr>
        <w:rPr>
          <w:rFonts w:ascii="黑体" w:hAnsi="黑体" w:eastAsia="黑体"/>
          <w:sz w:val="30"/>
          <w:szCs w:val="30"/>
        </w:rPr>
      </w:pPr>
      <w:r>
        <w:rPr>
          <w:rFonts w:hint="eastAsia" w:ascii="黑体" w:hAnsi="黑体" w:eastAsia="黑体"/>
          <w:sz w:val="30"/>
          <w:szCs w:val="30"/>
        </w:rPr>
        <w:t>（一）师资队伍</w:t>
      </w:r>
    </w:p>
    <w:p>
      <w:pPr>
        <w:ind w:firstLine="560" w:firstLineChars="200"/>
        <w:rPr>
          <w:rFonts w:hint="eastAsia" w:ascii="宋体" w:hAnsi="宋体"/>
          <w:color w:val="auto"/>
          <w:sz w:val="28"/>
          <w:szCs w:val="28"/>
        </w:rPr>
      </w:pPr>
      <w:r>
        <w:rPr>
          <w:rFonts w:hint="eastAsia" w:ascii="宋体" w:hAnsi="宋体"/>
          <w:color w:val="auto"/>
          <w:sz w:val="28"/>
          <w:szCs w:val="28"/>
        </w:rPr>
        <w:t>1.生师比</w:t>
      </w:r>
    </w:p>
    <w:p>
      <w:pPr>
        <w:ind w:firstLine="560" w:firstLineChars="200"/>
        <w:rPr>
          <w:rFonts w:hint="eastAsia" w:ascii="宋体" w:hAnsi="宋体"/>
          <w:color w:val="auto"/>
          <w:sz w:val="28"/>
          <w:szCs w:val="28"/>
        </w:rPr>
      </w:pPr>
      <w:r>
        <w:rPr>
          <w:rFonts w:hint="eastAsia" w:ascii="宋体" w:hAnsi="宋体"/>
          <w:color w:val="auto"/>
          <w:sz w:val="28"/>
          <w:szCs w:val="28"/>
        </w:rPr>
        <w:t>专业教师与学生比例达</w:t>
      </w:r>
      <w:r>
        <w:rPr>
          <w:rFonts w:hint="eastAsia" w:ascii="宋体" w:hAnsi="宋体"/>
          <w:color w:val="auto"/>
          <w:sz w:val="28"/>
          <w:szCs w:val="28"/>
          <w:lang w:val="en-US" w:eastAsia="zh-CN"/>
        </w:rPr>
        <w:t>1</w:t>
      </w:r>
      <w:r>
        <w:rPr>
          <w:rFonts w:hint="eastAsia" w:ascii="宋体" w:hAnsi="宋体"/>
          <w:color w:val="auto"/>
          <w:sz w:val="28"/>
          <w:szCs w:val="28"/>
        </w:rPr>
        <w:t>:</w:t>
      </w:r>
      <w:r>
        <w:rPr>
          <w:rFonts w:hint="eastAsia" w:ascii="宋体" w:hAnsi="宋体"/>
          <w:color w:val="auto"/>
          <w:sz w:val="28"/>
          <w:szCs w:val="28"/>
          <w:lang w:val="en-US" w:eastAsia="zh-CN"/>
        </w:rPr>
        <w:t>20</w:t>
      </w:r>
      <w:r>
        <w:rPr>
          <w:rFonts w:hint="eastAsia" w:ascii="宋体" w:hAnsi="宋体"/>
          <w:color w:val="auto"/>
          <w:sz w:val="28"/>
          <w:szCs w:val="28"/>
        </w:rPr>
        <w:t>左右，并有一定比例的企业兼职教师。</w:t>
      </w:r>
    </w:p>
    <w:p>
      <w:pPr>
        <w:ind w:firstLine="560" w:firstLineChars="200"/>
        <w:rPr>
          <w:rFonts w:hint="eastAsia" w:ascii="宋体" w:hAnsi="宋体"/>
          <w:color w:val="auto"/>
          <w:sz w:val="28"/>
          <w:szCs w:val="28"/>
        </w:rPr>
      </w:pPr>
      <w:r>
        <w:rPr>
          <w:rFonts w:hint="eastAsia" w:ascii="宋体" w:hAnsi="宋体"/>
          <w:color w:val="auto"/>
          <w:sz w:val="28"/>
          <w:szCs w:val="28"/>
        </w:rPr>
        <w:t>2.师资结构及要求</w:t>
      </w:r>
    </w:p>
    <w:p>
      <w:pPr>
        <w:ind w:firstLine="560" w:firstLineChars="200"/>
        <w:rPr>
          <w:rFonts w:hint="eastAsia" w:ascii="宋体" w:hAnsi="宋体"/>
          <w:color w:val="auto"/>
          <w:sz w:val="28"/>
          <w:szCs w:val="28"/>
        </w:rPr>
      </w:pPr>
      <w:r>
        <w:rPr>
          <w:rFonts w:hint="eastAsia" w:ascii="宋体" w:hAnsi="宋体"/>
          <w:color w:val="auto"/>
          <w:sz w:val="28"/>
          <w:szCs w:val="28"/>
        </w:rPr>
        <w:t>专业带头人应具有副高以上职称</w:t>
      </w:r>
      <w:r>
        <w:rPr>
          <w:rFonts w:hint="eastAsia" w:ascii="宋体" w:hAnsi="宋体"/>
          <w:color w:val="auto"/>
          <w:sz w:val="28"/>
          <w:szCs w:val="28"/>
          <w:lang w:eastAsia="zh-CN"/>
        </w:rPr>
        <w:t>或研究生学历，</w:t>
      </w:r>
      <w:r>
        <w:rPr>
          <w:rFonts w:hint="eastAsia" w:ascii="宋体" w:hAnsi="宋体"/>
          <w:color w:val="auto"/>
          <w:sz w:val="28"/>
          <w:szCs w:val="28"/>
        </w:rPr>
        <w:t>专任专业教师具备大学本科以上学历；兼职教师主要来自于行业企业，应具备大学本科以上学历，具有高等级技能证书，在相应的职业岗位上工作5年以上，具有丰富的从业业务经验和管理经验；专任教师“双师”资格的比例在90%左右，每两年下到企业实践时间不少于两个月。</w:t>
      </w:r>
    </w:p>
    <w:p>
      <w:pPr>
        <w:rPr>
          <w:rFonts w:ascii="黑体" w:hAnsi="黑体" w:eastAsia="黑体"/>
          <w:sz w:val="30"/>
          <w:szCs w:val="30"/>
        </w:rPr>
      </w:pPr>
      <w:r>
        <w:rPr>
          <w:rFonts w:hint="eastAsia" w:ascii="黑体" w:hAnsi="黑体" w:eastAsia="黑体"/>
          <w:sz w:val="30"/>
          <w:szCs w:val="30"/>
        </w:rPr>
        <w:t>（二）教学设施</w:t>
      </w:r>
    </w:p>
    <w:p>
      <w:pPr>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总</w:t>
      </w:r>
      <w:r>
        <w:rPr>
          <w:rFonts w:hint="eastAsia" w:ascii="宋体" w:hAnsi="宋体" w:cs="Times New Roman"/>
          <w:color w:val="auto"/>
          <w:sz w:val="28"/>
          <w:szCs w:val="28"/>
        </w:rPr>
        <w:t>课时</w:t>
      </w:r>
      <w:r>
        <w:rPr>
          <w:rFonts w:hint="eastAsia" w:ascii="宋体" w:hAnsi="宋体" w:cs="Times New Roman"/>
          <w:color w:val="auto"/>
          <w:sz w:val="28"/>
          <w:szCs w:val="28"/>
          <w:lang w:val="en-US" w:eastAsia="zh-CN"/>
        </w:rPr>
        <w:t>5235</w:t>
      </w:r>
      <w:r>
        <w:rPr>
          <w:rFonts w:hint="eastAsia" w:ascii="宋体" w:hAnsi="宋体" w:cs="Times New Roman"/>
          <w:color w:val="auto"/>
          <w:sz w:val="28"/>
          <w:szCs w:val="28"/>
        </w:rPr>
        <w:t>节</w:t>
      </w:r>
      <w:r>
        <w:rPr>
          <w:rFonts w:hint="eastAsia" w:ascii="宋体" w:hAnsi="宋体" w:cs="Times New Roman"/>
          <w:color w:val="auto"/>
          <w:sz w:val="28"/>
          <w:szCs w:val="28"/>
          <w:lang w:eastAsia="zh-CN"/>
        </w:rPr>
        <w:t>，</w:t>
      </w:r>
      <w:bookmarkStart w:id="1" w:name="_GoBack"/>
      <w:bookmarkEnd w:id="1"/>
      <w:r>
        <w:rPr>
          <w:rFonts w:hint="eastAsia" w:ascii="宋体" w:hAnsi="宋体" w:cs="Times New Roman"/>
          <w:color w:val="auto"/>
          <w:sz w:val="28"/>
          <w:szCs w:val="28"/>
        </w:rPr>
        <w:t>实验项目共20个，实验开出率达100%。按照专业每年招生60人（共1个班）的规模标准，该专业完成职业能力训练需达到以下校内实训室（中心、基地）条件：</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11 </w:t>
      </w:r>
      <w:r>
        <w:rPr>
          <w:rFonts w:hint="eastAsia" w:ascii="黑体" w:hAnsi="黑体" w:eastAsia="黑体"/>
          <w:szCs w:val="21"/>
        </w:rPr>
        <w:t>校内实训室</w:t>
      </w:r>
    </w:p>
    <w:tbl>
      <w:tblPr>
        <w:tblStyle w:val="14"/>
        <w:tblW w:w="0" w:type="auto"/>
        <w:jc w:val="center"/>
        <w:tblLayout w:type="fixed"/>
        <w:tblCellMar>
          <w:top w:w="0" w:type="dxa"/>
          <w:left w:w="108" w:type="dxa"/>
          <w:bottom w:w="0" w:type="dxa"/>
          <w:right w:w="108" w:type="dxa"/>
        </w:tblCellMar>
      </w:tblPr>
      <w:tblGrid>
        <w:gridCol w:w="377"/>
        <w:gridCol w:w="1562"/>
        <w:gridCol w:w="603"/>
        <w:gridCol w:w="604"/>
        <w:gridCol w:w="1911"/>
        <w:gridCol w:w="734"/>
        <w:gridCol w:w="1719"/>
        <w:gridCol w:w="709"/>
      </w:tblGrid>
      <w:tr>
        <w:tblPrEx>
          <w:tblCellMar>
            <w:top w:w="0" w:type="dxa"/>
            <w:left w:w="108" w:type="dxa"/>
            <w:bottom w:w="0" w:type="dxa"/>
            <w:right w:w="108" w:type="dxa"/>
          </w:tblCellMar>
        </w:tblPrEx>
        <w:trPr>
          <w:trHeight w:val="237" w:hRule="atLeast"/>
          <w:jc w:val="center"/>
        </w:trPr>
        <w:tc>
          <w:tcPr>
            <w:tcW w:w="377" w:type="dxa"/>
            <w:vMerge w:val="restart"/>
            <w:tcBorders>
              <w:top w:val="single" w:color="auto" w:sz="4" w:space="0"/>
              <w:left w:val="single" w:color="auto" w:sz="4" w:space="0"/>
              <w:right w:val="single" w:color="auto" w:sz="4" w:space="0"/>
            </w:tcBorders>
            <w:noWrap w:val="0"/>
            <w:vAlign w:val="center"/>
          </w:tcPr>
          <w:p>
            <w:pPr>
              <w:jc w:val="left"/>
              <w:rPr>
                <w:rFonts w:ascii="宋体" w:cs="宋体"/>
                <w:b/>
                <w:color w:val="000000"/>
                <w:kern w:val="0"/>
                <w:sz w:val="18"/>
                <w:szCs w:val="18"/>
              </w:rPr>
            </w:pPr>
            <w:r>
              <w:rPr>
                <w:rFonts w:hint="eastAsia" w:ascii="宋体" w:hAnsi="宋体" w:cs="宋体"/>
                <w:b/>
                <w:color w:val="000000"/>
                <w:kern w:val="0"/>
                <w:sz w:val="18"/>
                <w:szCs w:val="18"/>
              </w:rPr>
              <w:t>序号</w:t>
            </w:r>
          </w:p>
        </w:tc>
        <w:tc>
          <w:tcPr>
            <w:tcW w:w="1562"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实训室名称</w:t>
            </w:r>
          </w:p>
        </w:tc>
        <w:tc>
          <w:tcPr>
            <w:tcW w:w="603" w:type="dxa"/>
            <w:vMerge w:val="restart"/>
            <w:tcBorders>
              <w:top w:val="single" w:color="auto" w:sz="4" w:space="0"/>
              <w:left w:val="nil"/>
              <w:right w:val="single" w:color="auto" w:sz="4" w:space="0"/>
            </w:tcBorders>
            <w:noWrap w:val="0"/>
            <w:vAlign w:val="center"/>
          </w:tcPr>
          <w:p>
            <w:pPr>
              <w:jc w:val="center"/>
              <w:rPr>
                <w:rFonts w:ascii="宋体" w:hAnsi="宋体" w:cs="宋体"/>
                <w:b/>
                <w:color w:val="000000"/>
                <w:kern w:val="0"/>
                <w:sz w:val="18"/>
                <w:szCs w:val="18"/>
              </w:rPr>
            </w:pPr>
            <w:r>
              <w:rPr>
                <w:rFonts w:hint="eastAsia" w:ascii="宋体" w:hAnsi="宋体" w:cs="宋体"/>
                <w:b/>
                <w:color w:val="000000"/>
                <w:kern w:val="0"/>
                <w:sz w:val="18"/>
                <w:szCs w:val="18"/>
              </w:rPr>
              <w:t>中职</w:t>
            </w:r>
            <w:r>
              <w:rPr>
                <w:rFonts w:hint="eastAsia" w:ascii="宋体" w:hAnsi="宋体" w:cs="宋体"/>
                <w:color w:val="000000"/>
                <w:kern w:val="0"/>
                <w:sz w:val="15"/>
                <w:szCs w:val="15"/>
              </w:rPr>
              <w:t>（间）</w:t>
            </w:r>
          </w:p>
        </w:tc>
        <w:tc>
          <w:tcPr>
            <w:tcW w:w="604" w:type="dxa"/>
            <w:vMerge w:val="restart"/>
            <w:tcBorders>
              <w:top w:val="single" w:color="auto" w:sz="4" w:space="0"/>
              <w:left w:val="single" w:color="auto" w:sz="4" w:space="0"/>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高职</w:t>
            </w:r>
            <w:r>
              <w:rPr>
                <w:rFonts w:hint="eastAsia" w:ascii="宋体" w:hAnsi="宋体" w:cs="宋体"/>
                <w:color w:val="000000"/>
                <w:kern w:val="0"/>
                <w:sz w:val="15"/>
                <w:szCs w:val="15"/>
              </w:rPr>
              <w:t>（间）</w:t>
            </w:r>
          </w:p>
        </w:tc>
        <w:tc>
          <w:tcPr>
            <w:tcW w:w="1911"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承担实训项目</w:t>
            </w:r>
          </w:p>
        </w:tc>
        <w:tc>
          <w:tcPr>
            <w:tcW w:w="3162" w:type="dxa"/>
            <w:gridSpan w:val="3"/>
            <w:tcBorders>
              <w:top w:val="single" w:color="auto" w:sz="4" w:space="0"/>
              <w:left w:val="nil"/>
              <w:bottom w:val="single" w:color="auto" w:sz="4" w:space="0"/>
              <w:right w:val="single" w:color="auto" w:sz="4" w:space="0"/>
            </w:tcBorders>
            <w:noWrap w:val="0"/>
            <w:vAlign w:val="top"/>
          </w:tcPr>
          <w:p>
            <w:pPr>
              <w:jc w:val="center"/>
              <w:rPr>
                <w:rFonts w:ascii="宋体" w:cs="宋体"/>
                <w:b/>
                <w:color w:val="000000"/>
                <w:kern w:val="0"/>
                <w:sz w:val="18"/>
                <w:szCs w:val="18"/>
              </w:rPr>
            </w:pPr>
            <w:r>
              <w:rPr>
                <w:rFonts w:hint="eastAsia" w:ascii="宋体" w:hAnsi="宋体" w:cs="宋体"/>
                <w:b/>
                <w:color w:val="000000"/>
                <w:kern w:val="0"/>
                <w:sz w:val="18"/>
                <w:szCs w:val="18"/>
              </w:rPr>
              <w:t>基本配置（每间）</w:t>
            </w:r>
          </w:p>
        </w:tc>
      </w:tr>
      <w:tr>
        <w:tblPrEx>
          <w:tblCellMar>
            <w:top w:w="0" w:type="dxa"/>
            <w:left w:w="108" w:type="dxa"/>
            <w:bottom w:w="0" w:type="dxa"/>
            <w:right w:w="108" w:type="dxa"/>
          </w:tblCellMar>
        </w:tblPrEx>
        <w:trPr>
          <w:trHeight w:val="302" w:hRule="atLeast"/>
          <w:jc w:val="center"/>
        </w:trPr>
        <w:tc>
          <w:tcPr>
            <w:tcW w:w="377" w:type="dxa"/>
            <w:vMerge w:val="continue"/>
            <w:tcBorders>
              <w:left w:val="single" w:color="auto" w:sz="4" w:space="0"/>
              <w:bottom w:val="single" w:color="auto" w:sz="4" w:space="0"/>
              <w:right w:val="single" w:color="auto" w:sz="4" w:space="0"/>
            </w:tcBorders>
            <w:noWrap w:val="0"/>
            <w:vAlign w:val="center"/>
          </w:tcPr>
          <w:p>
            <w:pPr>
              <w:rPr>
                <w:rFonts w:ascii="宋体" w:cs="宋体"/>
                <w:b/>
                <w:color w:val="000000"/>
                <w:kern w:val="0"/>
                <w:sz w:val="18"/>
                <w:szCs w:val="18"/>
              </w:rPr>
            </w:pPr>
          </w:p>
        </w:tc>
        <w:tc>
          <w:tcPr>
            <w:tcW w:w="1562" w:type="dxa"/>
            <w:vMerge w:val="continue"/>
            <w:tcBorders>
              <w:left w:val="nil"/>
              <w:bottom w:val="nil"/>
              <w:right w:val="single" w:color="auto" w:sz="4" w:space="0"/>
            </w:tcBorders>
            <w:noWrap w:val="0"/>
            <w:vAlign w:val="center"/>
          </w:tcPr>
          <w:p>
            <w:pPr>
              <w:rPr>
                <w:rFonts w:ascii="宋体" w:cs="宋体"/>
                <w:b/>
                <w:color w:val="000000"/>
                <w:kern w:val="0"/>
                <w:sz w:val="18"/>
                <w:szCs w:val="18"/>
              </w:rPr>
            </w:pPr>
          </w:p>
        </w:tc>
        <w:tc>
          <w:tcPr>
            <w:tcW w:w="603" w:type="dxa"/>
            <w:vMerge w:val="continue"/>
            <w:tcBorders>
              <w:left w:val="single" w:color="auto" w:sz="4" w:space="0"/>
              <w:bottom w:val="single" w:color="auto" w:sz="4" w:space="0"/>
              <w:right w:val="single" w:color="auto" w:sz="4" w:space="0"/>
            </w:tcBorders>
            <w:noWrap w:val="0"/>
            <w:vAlign w:val="top"/>
          </w:tcPr>
          <w:p>
            <w:pPr>
              <w:rPr>
                <w:rFonts w:ascii="宋体" w:cs="宋体"/>
                <w:b/>
                <w:color w:val="000000"/>
                <w:kern w:val="0"/>
                <w:sz w:val="18"/>
                <w:szCs w:val="18"/>
              </w:rPr>
            </w:pPr>
          </w:p>
        </w:tc>
        <w:tc>
          <w:tcPr>
            <w:tcW w:w="604" w:type="dxa"/>
            <w:vMerge w:val="continue"/>
            <w:tcBorders>
              <w:left w:val="single" w:color="auto" w:sz="4" w:space="0"/>
              <w:bottom w:val="single" w:color="auto" w:sz="4" w:space="0"/>
              <w:right w:val="single" w:color="auto" w:sz="4" w:space="0"/>
            </w:tcBorders>
            <w:noWrap w:val="0"/>
            <w:vAlign w:val="center"/>
          </w:tcPr>
          <w:p>
            <w:pPr>
              <w:jc w:val="center"/>
              <w:rPr>
                <w:rFonts w:ascii="宋体" w:cs="宋体"/>
                <w:b/>
                <w:color w:val="000000"/>
                <w:kern w:val="0"/>
                <w:sz w:val="18"/>
                <w:szCs w:val="18"/>
              </w:rPr>
            </w:pPr>
          </w:p>
        </w:tc>
        <w:tc>
          <w:tcPr>
            <w:tcW w:w="1911" w:type="dxa"/>
            <w:vMerge w:val="continue"/>
            <w:tcBorders>
              <w:left w:val="nil"/>
              <w:bottom w:val="single" w:color="auto" w:sz="4" w:space="0"/>
              <w:right w:val="single" w:color="auto" w:sz="4" w:space="0"/>
            </w:tcBorders>
            <w:noWrap w:val="0"/>
            <w:vAlign w:val="center"/>
          </w:tcPr>
          <w:p>
            <w:pPr>
              <w:rPr>
                <w:rFonts w:ascii="宋体" w:cs="宋体"/>
                <w:b/>
                <w:color w:val="000000"/>
                <w:kern w:val="0"/>
                <w:sz w:val="18"/>
                <w:szCs w:val="18"/>
              </w:rPr>
            </w:pP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面积</w:t>
            </w: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主要设备名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数量</w:t>
            </w:r>
          </w:p>
        </w:tc>
      </w:tr>
      <w:tr>
        <w:tblPrEx>
          <w:tblCellMar>
            <w:top w:w="0" w:type="dxa"/>
            <w:left w:w="108" w:type="dxa"/>
            <w:bottom w:w="0" w:type="dxa"/>
            <w:right w:w="108" w:type="dxa"/>
          </w:tblCellMar>
        </w:tblPrEx>
        <w:trPr>
          <w:trHeight w:val="644" w:hRule="atLeast"/>
          <w:jc w:val="center"/>
        </w:trPr>
        <w:tc>
          <w:tcPr>
            <w:tcW w:w="37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1</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汽车发动机一体化实训室</w:t>
            </w:r>
          </w:p>
        </w:tc>
        <w:tc>
          <w:tcPr>
            <w:tcW w:w="603"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w:t>
            </w:r>
          </w:p>
        </w:tc>
        <w:tc>
          <w:tcPr>
            <w:tcW w:w="604"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hint="eastAsia" w:ascii="宋体" w:hAnsi="宋体" w:cs="宋体"/>
                <w:color w:val="000000"/>
                <w:kern w:val="0"/>
                <w:sz w:val="18"/>
                <w:szCs w:val="18"/>
              </w:rPr>
              <w:t>1</w:t>
            </w:r>
          </w:p>
        </w:tc>
        <w:tc>
          <w:tcPr>
            <w:tcW w:w="1911"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上课、实训、</w:t>
            </w:r>
            <w:r>
              <w:rPr>
                <w:rFonts w:hint="eastAsia" w:ascii="宋体" w:hAnsi="宋体" w:cs="宋体"/>
                <w:sz w:val="18"/>
                <w:szCs w:val="18"/>
              </w:rPr>
              <w:t>竞赛</w:t>
            </w:r>
          </w:p>
        </w:tc>
        <w:tc>
          <w:tcPr>
            <w:tcW w:w="734"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16</w:t>
            </w:r>
            <w:r>
              <w:rPr>
                <w:rFonts w:ascii="宋体" w:cs="宋体"/>
                <w:kern w:val="0"/>
                <w:sz w:val="18"/>
                <w:szCs w:val="18"/>
              </w:rPr>
              <w:t>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发动机及台架、工具车、操作台、投影设备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各</w:t>
            </w:r>
            <w:r>
              <w:rPr>
                <w:rFonts w:ascii="宋体" w:hAnsi="宋体" w:cs="宋体"/>
                <w:kern w:val="0"/>
                <w:sz w:val="18"/>
                <w:szCs w:val="18"/>
              </w:rPr>
              <w:t>10</w:t>
            </w:r>
          </w:p>
        </w:tc>
      </w:tr>
      <w:tr>
        <w:tblPrEx>
          <w:tblCellMar>
            <w:top w:w="0" w:type="dxa"/>
            <w:left w:w="108" w:type="dxa"/>
            <w:bottom w:w="0" w:type="dxa"/>
            <w:right w:w="108" w:type="dxa"/>
          </w:tblCellMar>
        </w:tblPrEx>
        <w:trPr>
          <w:trHeight w:val="540" w:hRule="atLeast"/>
          <w:jc w:val="center"/>
        </w:trPr>
        <w:tc>
          <w:tcPr>
            <w:tcW w:w="37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w:t>
            </w:r>
          </w:p>
        </w:tc>
        <w:tc>
          <w:tcPr>
            <w:tcW w:w="1562"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新能源汽车底盘一体化</w:t>
            </w:r>
            <w:r>
              <w:rPr>
                <w:rFonts w:hint="eastAsia" w:ascii="宋体" w:hAnsi="宋体" w:cs="宋体"/>
                <w:kern w:val="0"/>
                <w:sz w:val="18"/>
                <w:szCs w:val="18"/>
              </w:rPr>
              <w:t>实训室</w:t>
            </w:r>
          </w:p>
        </w:tc>
        <w:tc>
          <w:tcPr>
            <w:tcW w:w="603"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sz w:val="18"/>
                <w:szCs w:val="18"/>
              </w:rPr>
              <w:t>1</w:t>
            </w:r>
          </w:p>
        </w:tc>
        <w:tc>
          <w:tcPr>
            <w:tcW w:w="604"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ascii="宋体" w:hAnsi="宋体" w:cs="宋体"/>
                <w:color w:val="000000"/>
                <w:kern w:val="0"/>
                <w:sz w:val="18"/>
                <w:szCs w:val="18"/>
              </w:rPr>
              <w:t>1</w:t>
            </w:r>
          </w:p>
        </w:tc>
        <w:tc>
          <w:tcPr>
            <w:tcW w:w="1911"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上课、实训</w:t>
            </w:r>
          </w:p>
        </w:tc>
        <w:tc>
          <w:tcPr>
            <w:tcW w:w="734"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160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kern w:val="0"/>
                <w:sz w:val="18"/>
                <w:szCs w:val="18"/>
              </w:rPr>
              <w:t>汽车变速器、转向器、制动器等底盘零部件</w:t>
            </w:r>
            <w:r>
              <w:rPr>
                <w:rFonts w:hint="eastAsia" w:ascii="宋体" w:hAnsi="宋体" w:cs="宋体"/>
                <w:kern w:val="0"/>
                <w:sz w:val="18"/>
                <w:szCs w:val="18"/>
              </w:rPr>
              <w:t>、工具车、操作台、投影设备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各</w:t>
            </w:r>
            <w:r>
              <w:rPr>
                <w:rFonts w:ascii="宋体" w:hAnsi="宋体" w:cs="宋体"/>
                <w:kern w:val="0"/>
                <w:sz w:val="18"/>
                <w:szCs w:val="18"/>
              </w:rPr>
              <w:t>10</w:t>
            </w:r>
          </w:p>
        </w:tc>
      </w:tr>
      <w:tr>
        <w:tblPrEx>
          <w:tblCellMar>
            <w:top w:w="0" w:type="dxa"/>
            <w:left w:w="108" w:type="dxa"/>
            <w:bottom w:w="0" w:type="dxa"/>
            <w:right w:w="108" w:type="dxa"/>
          </w:tblCellMar>
        </w:tblPrEx>
        <w:trPr>
          <w:trHeight w:val="484" w:hRule="atLeast"/>
          <w:jc w:val="center"/>
        </w:trPr>
        <w:tc>
          <w:tcPr>
            <w:tcW w:w="37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62"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kern w:val="0"/>
                <w:sz w:val="18"/>
                <w:szCs w:val="18"/>
              </w:rPr>
              <w:t>汽车电器一体化实训室</w:t>
            </w:r>
          </w:p>
        </w:tc>
        <w:tc>
          <w:tcPr>
            <w:tcW w:w="603" w:type="dxa"/>
            <w:tcBorders>
              <w:top w:val="nil"/>
              <w:left w:val="nil"/>
              <w:bottom w:val="single" w:color="auto" w:sz="4" w:space="0"/>
              <w:right w:val="single" w:color="auto" w:sz="4" w:space="0"/>
            </w:tcBorders>
            <w:noWrap w:val="0"/>
            <w:vAlign w:val="center"/>
          </w:tcPr>
          <w:p>
            <w:pPr>
              <w:jc w:val="center"/>
              <w:rPr>
                <w:rFonts w:ascii="宋体"/>
                <w:sz w:val="18"/>
                <w:szCs w:val="18"/>
              </w:rPr>
            </w:pPr>
            <w:r>
              <w:rPr>
                <w:rFonts w:ascii="宋体" w:hAnsi="宋体" w:cs="宋体"/>
                <w:kern w:val="0"/>
                <w:sz w:val="18"/>
                <w:szCs w:val="18"/>
              </w:rPr>
              <w:t>1</w:t>
            </w:r>
          </w:p>
        </w:tc>
        <w:tc>
          <w:tcPr>
            <w:tcW w:w="604"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ascii="宋体" w:hAnsi="宋体" w:cs="宋体"/>
                <w:color w:val="000000"/>
                <w:kern w:val="0"/>
                <w:sz w:val="18"/>
                <w:szCs w:val="18"/>
              </w:rPr>
              <w:t>1</w:t>
            </w:r>
          </w:p>
        </w:tc>
        <w:tc>
          <w:tcPr>
            <w:tcW w:w="1911"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kern w:val="0"/>
                <w:sz w:val="18"/>
                <w:szCs w:val="18"/>
              </w:rPr>
              <w:t>上课、实训、</w:t>
            </w:r>
            <w:r>
              <w:rPr>
                <w:rFonts w:hint="eastAsia" w:ascii="宋体" w:hAnsi="宋体" w:cs="宋体"/>
                <w:sz w:val="18"/>
                <w:szCs w:val="18"/>
              </w:rPr>
              <w:t>竞赛</w:t>
            </w:r>
          </w:p>
        </w:tc>
        <w:tc>
          <w:tcPr>
            <w:tcW w:w="734"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16</w:t>
            </w:r>
            <w:r>
              <w:rPr>
                <w:rFonts w:ascii="宋体" w:cs="宋体"/>
                <w:kern w:val="0"/>
                <w:sz w:val="18"/>
                <w:szCs w:val="18"/>
              </w:rPr>
              <w:t>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rPr>
                <w:rFonts w:ascii="宋体"/>
                <w:kern w:val="0"/>
                <w:sz w:val="18"/>
                <w:szCs w:val="18"/>
              </w:rPr>
            </w:pPr>
            <w:r>
              <w:rPr>
                <w:rFonts w:hint="eastAsia" w:ascii="宋体"/>
                <w:kern w:val="0"/>
                <w:sz w:val="18"/>
                <w:szCs w:val="18"/>
              </w:rPr>
              <w:t>汽车电器各系统示教板、台架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hint="eastAsia" w:ascii="宋体"/>
                <w:kern w:val="0"/>
                <w:sz w:val="18"/>
                <w:szCs w:val="18"/>
              </w:rPr>
              <w:t>各</w:t>
            </w:r>
            <w:r>
              <w:rPr>
                <w:rFonts w:ascii="宋体"/>
                <w:kern w:val="0"/>
                <w:sz w:val="18"/>
                <w:szCs w:val="18"/>
              </w:rPr>
              <w:t>5</w:t>
            </w:r>
          </w:p>
        </w:tc>
      </w:tr>
      <w:tr>
        <w:tblPrEx>
          <w:tblCellMar>
            <w:top w:w="0" w:type="dxa"/>
            <w:left w:w="108" w:type="dxa"/>
            <w:bottom w:w="0" w:type="dxa"/>
            <w:right w:w="108" w:type="dxa"/>
          </w:tblCellMar>
        </w:tblPrEx>
        <w:trPr>
          <w:trHeight w:val="484" w:hRule="atLeast"/>
          <w:jc w:val="center"/>
        </w:trPr>
        <w:tc>
          <w:tcPr>
            <w:tcW w:w="37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62"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kern w:val="0"/>
                <w:sz w:val="18"/>
                <w:szCs w:val="18"/>
              </w:rPr>
              <w:t>汽车整车实训中心</w:t>
            </w:r>
          </w:p>
        </w:tc>
        <w:tc>
          <w:tcPr>
            <w:tcW w:w="603"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0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c>
          <w:tcPr>
            <w:tcW w:w="1911"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上课、实训、竞赛</w:t>
            </w:r>
          </w:p>
        </w:tc>
        <w:tc>
          <w:tcPr>
            <w:tcW w:w="734"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800平</w:t>
            </w:r>
          </w:p>
        </w:tc>
        <w:tc>
          <w:tcPr>
            <w:tcW w:w="1719" w:type="dxa"/>
            <w:tcBorders>
              <w:top w:val="single" w:color="auto" w:sz="4" w:space="0"/>
              <w:left w:val="nil"/>
              <w:bottom w:val="single" w:color="auto" w:sz="4" w:space="0"/>
              <w:right w:val="single" w:color="auto" w:sz="4" w:space="0"/>
            </w:tcBorders>
            <w:noWrap w:val="0"/>
            <w:vAlign w:val="center"/>
          </w:tcPr>
          <w:p>
            <w:pPr>
              <w:rPr>
                <w:rFonts w:ascii="宋体"/>
                <w:kern w:val="0"/>
                <w:sz w:val="18"/>
                <w:szCs w:val="18"/>
              </w:rPr>
            </w:pPr>
            <w:r>
              <w:rPr>
                <w:rFonts w:hint="eastAsia" w:ascii="宋体"/>
                <w:kern w:val="0"/>
                <w:sz w:val="18"/>
                <w:szCs w:val="18"/>
              </w:rPr>
              <w:t>汽车整车5辆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hint="eastAsia" w:ascii="宋体"/>
                <w:kern w:val="0"/>
                <w:sz w:val="18"/>
                <w:szCs w:val="18"/>
              </w:rPr>
              <w:t>各5</w:t>
            </w:r>
          </w:p>
        </w:tc>
      </w:tr>
      <w:tr>
        <w:tblPrEx>
          <w:tblCellMar>
            <w:top w:w="0" w:type="dxa"/>
            <w:left w:w="108" w:type="dxa"/>
            <w:bottom w:w="0" w:type="dxa"/>
            <w:right w:w="108" w:type="dxa"/>
          </w:tblCellMar>
        </w:tblPrEx>
        <w:trPr>
          <w:trHeight w:val="704" w:hRule="atLeast"/>
          <w:jc w:val="center"/>
        </w:trPr>
        <w:tc>
          <w:tcPr>
            <w:tcW w:w="37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62"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汽车仿真实训室</w:t>
            </w:r>
          </w:p>
        </w:tc>
        <w:tc>
          <w:tcPr>
            <w:tcW w:w="603"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sz w:val="18"/>
                <w:szCs w:val="18"/>
              </w:rPr>
              <w:t>1</w:t>
            </w:r>
          </w:p>
        </w:tc>
        <w:tc>
          <w:tcPr>
            <w:tcW w:w="604"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hint="eastAsia" w:ascii="宋体" w:hAnsi="宋体" w:cs="宋体"/>
                <w:color w:val="000000"/>
                <w:kern w:val="0"/>
                <w:sz w:val="18"/>
                <w:szCs w:val="18"/>
              </w:rPr>
              <w:t>1</w:t>
            </w:r>
          </w:p>
        </w:tc>
        <w:tc>
          <w:tcPr>
            <w:tcW w:w="1911" w:type="dxa"/>
            <w:tcBorders>
              <w:top w:val="nil"/>
              <w:left w:val="nil"/>
              <w:bottom w:val="single" w:color="auto" w:sz="4" w:space="0"/>
              <w:right w:val="single" w:color="auto" w:sz="4" w:space="0"/>
            </w:tcBorders>
            <w:noWrap w:val="0"/>
            <w:vAlign w:val="center"/>
          </w:tcPr>
          <w:p>
            <w:pPr>
              <w:snapToGrid w:val="0"/>
              <w:jc w:val="center"/>
              <w:rPr>
                <w:rFonts w:ascii="宋体"/>
                <w:sz w:val="18"/>
                <w:szCs w:val="18"/>
              </w:rPr>
            </w:pPr>
            <w:r>
              <w:rPr>
                <w:rFonts w:hint="eastAsia" w:ascii="宋体" w:hAnsi="宋体" w:cs="宋体"/>
                <w:sz w:val="18"/>
                <w:szCs w:val="18"/>
              </w:rPr>
              <w:t>实训、考证</w:t>
            </w:r>
            <w:r>
              <w:rPr>
                <w:rFonts w:ascii="宋体" w:hAnsi="宋体" w:cs="宋体"/>
                <w:sz w:val="18"/>
                <w:szCs w:val="18"/>
              </w:rPr>
              <w:t xml:space="preserve"> </w:t>
            </w:r>
          </w:p>
        </w:tc>
        <w:tc>
          <w:tcPr>
            <w:tcW w:w="734" w:type="dxa"/>
            <w:tcBorders>
              <w:top w:val="nil"/>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电脑、仿真软件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50</w:t>
            </w:r>
            <w:r>
              <w:rPr>
                <w:rFonts w:hint="eastAsia" w:ascii="宋体" w:hAnsi="宋体" w:cs="宋体"/>
                <w:kern w:val="0"/>
                <w:sz w:val="18"/>
                <w:szCs w:val="18"/>
              </w:rPr>
              <w:t>台</w:t>
            </w:r>
          </w:p>
        </w:tc>
      </w:tr>
      <w:tr>
        <w:tblPrEx>
          <w:tblCellMar>
            <w:top w:w="0" w:type="dxa"/>
            <w:left w:w="108" w:type="dxa"/>
            <w:bottom w:w="0" w:type="dxa"/>
            <w:right w:w="108" w:type="dxa"/>
          </w:tblCellMar>
        </w:tblPrEx>
        <w:trPr>
          <w:trHeight w:val="750"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sz w:val="18"/>
                <w:szCs w:val="18"/>
              </w:rPr>
            </w:pPr>
            <w:r>
              <w:rPr>
                <w:rFonts w:hint="eastAsia" w:ascii="宋体" w:hAnsi="宋体" w:cs="宋体"/>
                <w:sz w:val="18"/>
                <w:szCs w:val="18"/>
              </w:rPr>
              <w:t>电工电子装配</w:t>
            </w:r>
          </w:p>
          <w:p>
            <w:pPr>
              <w:jc w:val="center"/>
              <w:rPr>
                <w:rFonts w:ascii="宋体"/>
                <w:kern w:val="0"/>
                <w:sz w:val="18"/>
                <w:szCs w:val="18"/>
              </w:rPr>
            </w:pPr>
            <w:r>
              <w:rPr>
                <w:rFonts w:hint="eastAsia" w:ascii="宋体" w:hAnsi="宋体" w:cs="宋体"/>
                <w:sz w:val="18"/>
                <w:szCs w:val="18"/>
              </w:rPr>
              <w:t>实训室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实训、考证</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接线平台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ascii="宋体" w:hAnsi="宋体" w:cs="宋体"/>
                <w:sz w:val="18"/>
                <w:szCs w:val="18"/>
              </w:rPr>
              <w:t>10</w:t>
            </w:r>
            <w:r>
              <w:rPr>
                <w:rFonts w:hint="eastAsia" w:ascii="宋体" w:hAnsi="宋体" w:cs="宋体"/>
                <w:sz w:val="18"/>
                <w:szCs w:val="18"/>
              </w:rPr>
              <w:t>张</w:t>
            </w:r>
          </w:p>
          <w:p>
            <w:pPr>
              <w:jc w:val="center"/>
              <w:rPr>
                <w:rFonts w:ascii="宋体"/>
                <w:kern w:val="0"/>
                <w:sz w:val="18"/>
                <w:szCs w:val="18"/>
              </w:rPr>
            </w:pPr>
            <w:r>
              <w:rPr>
                <w:rFonts w:ascii="宋体" w:hAnsi="宋体" w:cs="宋体"/>
                <w:sz w:val="18"/>
                <w:szCs w:val="18"/>
              </w:rPr>
              <w:t>50</w:t>
            </w:r>
            <w:r>
              <w:rPr>
                <w:rFonts w:hint="eastAsia" w:ascii="宋体" w:hAnsi="宋体" w:cs="宋体"/>
                <w:sz w:val="18"/>
                <w:szCs w:val="18"/>
              </w:rPr>
              <w:t>工位</w:t>
            </w:r>
          </w:p>
        </w:tc>
      </w:tr>
      <w:tr>
        <w:tblPrEx>
          <w:tblCellMar>
            <w:top w:w="0" w:type="dxa"/>
            <w:left w:w="108" w:type="dxa"/>
            <w:bottom w:w="0" w:type="dxa"/>
            <w:right w:w="108" w:type="dxa"/>
          </w:tblCellMar>
        </w:tblPrEx>
        <w:trPr>
          <w:trHeight w:val="476"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金工实训室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实训</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160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kern w:val="0"/>
                <w:sz w:val="18"/>
                <w:szCs w:val="18"/>
              </w:rPr>
            </w:pPr>
            <w:r>
              <w:rPr>
                <w:rFonts w:hint="eastAsia" w:ascii="宋体" w:hAnsi="宋体" w:cs="宋体"/>
                <w:sz w:val="18"/>
                <w:szCs w:val="18"/>
              </w:rPr>
              <w:t>钳工台</w:t>
            </w:r>
            <w:r>
              <w:rPr>
                <w:rFonts w:ascii="宋体" w:hAnsi="宋体" w:cs="宋体"/>
                <w:sz w:val="18"/>
                <w:szCs w:val="18"/>
              </w:rPr>
              <w:t>5</w:t>
            </w:r>
            <w:r>
              <w:rPr>
                <w:rFonts w:hint="eastAsia" w:ascii="宋体" w:hAnsi="宋体" w:cs="宋体"/>
                <w:sz w:val="18"/>
                <w:szCs w:val="18"/>
              </w:rPr>
              <w:t>张、普车（</w:t>
            </w:r>
            <w:r>
              <w:rPr>
                <w:rFonts w:ascii="宋体" w:hAnsi="宋体" w:cs="宋体"/>
                <w:sz w:val="18"/>
                <w:szCs w:val="18"/>
              </w:rPr>
              <w:t>5</w:t>
            </w:r>
            <w:r>
              <w:rPr>
                <w:rFonts w:hint="eastAsia" w:ascii="宋体" w:hAnsi="宋体" w:cs="宋体"/>
                <w:sz w:val="18"/>
                <w:szCs w:val="18"/>
              </w:rPr>
              <w:t>台）、机加工工具若干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r>
              <w:rPr>
                <w:rFonts w:ascii="宋体" w:hAnsi="宋体" w:cs="宋体"/>
                <w:kern w:val="0"/>
                <w:sz w:val="18"/>
                <w:szCs w:val="18"/>
              </w:rPr>
              <w:t>50</w:t>
            </w:r>
            <w:r>
              <w:rPr>
                <w:rFonts w:hint="eastAsia" w:ascii="宋体" w:hAnsi="宋体" w:cs="宋体"/>
                <w:kern w:val="0"/>
                <w:sz w:val="18"/>
                <w:szCs w:val="18"/>
              </w:rPr>
              <w:t>个</w:t>
            </w:r>
          </w:p>
          <w:p>
            <w:pPr>
              <w:jc w:val="center"/>
              <w:rPr>
                <w:rFonts w:ascii="宋体"/>
                <w:kern w:val="0"/>
                <w:sz w:val="18"/>
                <w:szCs w:val="18"/>
              </w:rPr>
            </w:pPr>
            <w:r>
              <w:rPr>
                <w:rFonts w:hint="eastAsia" w:ascii="宋体" w:hAnsi="宋体" w:cs="宋体"/>
                <w:kern w:val="0"/>
                <w:sz w:val="18"/>
                <w:szCs w:val="18"/>
              </w:rPr>
              <w:t>工位</w:t>
            </w:r>
          </w:p>
        </w:tc>
      </w:tr>
      <w:tr>
        <w:tblPrEx>
          <w:tblCellMar>
            <w:top w:w="0" w:type="dxa"/>
            <w:left w:w="108" w:type="dxa"/>
            <w:bottom w:w="0" w:type="dxa"/>
            <w:right w:w="108" w:type="dxa"/>
          </w:tblCellMar>
        </w:tblPrEx>
        <w:trPr>
          <w:trHeight w:val="476"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纯电动汽车基础训室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kern w:val="0"/>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kern w:val="0"/>
                <w:sz w:val="18"/>
                <w:szCs w:val="18"/>
              </w:rPr>
              <w:t>上课、实训、</w:t>
            </w:r>
            <w:r>
              <w:rPr>
                <w:rFonts w:hint="eastAsia" w:ascii="宋体" w:hAnsi="宋体" w:cs="宋体"/>
                <w:sz w:val="18"/>
                <w:szCs w:val="18"/>
              </w:rPr>
              <w:t>竞赛</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sz w:val="18"/>
                <w:szCs w:val="18"/>
              </w:rPr>
              <w:t>200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纯电动车动力驱动充电系统（</w:t>
            </w:r>
            <w:r>
              <w:rPr>
                <w:rFonts w:ascii="宋体" w:hAnsi="宋体" w:cs="宋体"/>
                <w:sz w:val="18"/>
                <w:szCs w:val="18"/>
              </w:rPr>
              <w:t>2</w:t>
            </w:r>
            <w:r>
              <w:rPr>
                <w:rFonts w:hint="eastAsia" w:ascii="宋体" w:hAnsi="宋体" w:cs="宋体"/>
                <w:sz w:val="18"/>
                <w:szCs w:val="18"/>
              </w:rPr>
              <w:t>台）、充电桩运营与管理系统（</w:t>
            </w:r>
            <w:r>
              <w:rPr>
                <w:rFonts w:ascii="宋体" w:hAnsi="宋体" w:cs="宋体"/>
                <w:sz w:val="18"/>
                <w:szCs w:val="18"/>
              </w:rPr>
              <w:t>1</w:t>
            </w:r>
            <w:r>
              <w:rPr>
                <w:rFonts w:hint="eastAsia" w:ascii="宋体" w:hAnsi="宋体" w:cs="宋体"/>
                <w:sz w:val="18"/>
                <w:szCs w:val="18"/>
              </w:rPr>
              <w:t>台）、直流无刷电机（</w:t>
            </w:r>
            <w:r>
              <w:rPr>
                <w:rFonts w:ascii="宋体" w:hAnsi="宋体" w:cs="宋体"/>
                <w:sz w:val="18"/>
                <w:szCs w:val="18"/>
              </w:rPr>
              <w:t>1</w:t>
            </w:r>
            <w:r>
              <w:rPr>
                <w:rFonts w:hint="eastAsia" w:ascii="宋体" w:hAnsi="宋体" w:cs="宋体"/>
                <w:sz w:val="18"/>
                <w:szCs w:val="18"/>
              </w:rPr>
              <w:t>台）、电机控制器实训实训台（</w:t>
            </w:r>
            <w:r>
              <w:rPr>
                <w:rFonts w:ascii="宋体" w:hAnsi="宋体" w:cs="宋体"/>
                <w:sz w:val="18"/>
                <w:szCs w:val="18"/>
              </w:rPr>
              <w:t>1</w:t>
            </w:r>
            <w:r>
              <w:rPr>
                <w:rFonts w:hint="eastAsia" w:ascii="宋体" w:hAnsi="宋体" w:cs="宋体"/>
                <w:sz w:val="18"/>
                <w:szCs w:val="18"/>
              </w:rPr>
              <w:t>台）、电池管理系统示教板（</w:t>
            </w:r>
            <w:r>
              <w:rPr>
                <w:rFonts w:ascii="宋体" w:hAnsi="宋体" w:cs="宋体"/>
                <w:sz w:val="18"/>
                <w:szCs w:val="18"/>
              </w:rPr>
              <w:t>1</w:t>
            </w:r>
            <w:r>
              <w:rPr>
                <w:rFonts w:hint="eastAsia" w:ascii="宋体" w:hAnsi="宋体" w:cs="宋体"/>
                <w:sz w:val="18"/>
                <w:szCs w:val="18"/>
              </w:rPr>
              <w:t>台）、制动能量回收实训系统（</w:t>
            </w:r>
            <w:r>
              <w:rPr>
                <w:rFonts w:ascii="宋体" w:hAnsi="宋体" w:cs="宋体"/>
                <w:sz w:val="18"/>
                <w:szCs w:val="18"/>
              </w:rPr>
              <w:t>1</w:t>
            </w:r>
            <w:r>
              <w:rPr>
                <w:rFonts w:hint="eastAsia" w:ascii="宋体" w:hAnsi="宋体" w:cs="宋体"/>
                <w:sz w:val="18"/>
                <w:szCs w:val="18"/>
              </w:rPr>
              <w:t>台）、高压部件解剖（</w:t>
            </w:r>
            <w:r>
              <w:rPr>
                <w:rFonts w:ascii="宋体" w:hAnsi="宋体" w:cs="宋体"/>
                <w:sz w:val="18"/>
                <w:szCs w:val="18"/>
              </w:rPr>
              <w:t>1</w:t>
            </w:r>
            <w:r>
              <w:rPr>
                <w:rFonts w:hint="eastAsia" w:ascii="宋体" w:hAnsi="宋体" w:cs="宋体"/>
                <w:sz w:val="18"/>
                <w:szCs w:val="18"/>
              </w:rPr>
              <w:t>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18"/>
                <w:szCs w:val="18"/>
              </w:rPr>
            </w:pPr>
          </w:p>
        </w:tc>
      </w:tr>
      <w:tr>
        <w:tblPrEx>
          <w:tblCellMar>
            <w:top w:w="0" w:type="dxa"/>
            <w:left w:w="108" w:type="dxa"/>
            <w:bottom w:w="0" w:type="dxa"/>
            <w:right w:w="108" w:type="dxa"/>
          </w:tblCellMar>
        </w:tblPrEx>
        <w:trPr>
          <w:trHeight w:val="476"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纯电动汽车综合实训室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kern w:val="0"/>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kern w:val="0"/>
                <w:sz w:val="18"/>
                <w:szCs w:val="18"/>
              </w:rPr>
            </w:pPr>
            <w:r>
              <w:rPr>
                <w:rFonts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kern w:val="0"/>
                <w:sz w:val="18"/>
                <w:szCs w:val="18"/>
              </w:rPr>
              <w:t>上课、实训、</w:t>
            </w:r>
            <w:r>
              <w:rPr>
                <w:rFonts w:hint="eastAsia" w:ascii="宋体" w:hAnsi="宋体" w:cs="宋体"/>
                <w:sz w:val="18"/>
                <w:szCs w:val="18"/>
              </w:rPr>
              <w:t>竞赛、考证</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sz w:val="18"/>
                <w:szCs w:val="18"/>
              </w:rPr>
              <w:t>200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比亚迪</w:t>
            </w:r>
            <w:r>
              <w:rPr>
                <w:rFonts w:ascii="宋体" w:hAnsi="宋体" w:cs="宋体"/>
                <w:sz w:val="18"/>
                <w:szCs w:val="18"/>
              </w:rPr>
              <w:t>E6</w:t>
            </w:r>
            <w:r>
              <w:rPr>
                <w:rFonts w:hint="eastAsia" w:ascii="宋体" w:hAnsi="宋体" w:cs="宋体"/>
                <w:sz w:val="18"/>
                <w:szCs w:val="18"/>
              </w:rPr>
              <w:t>电池管理实训考核系统（</w:t>
            </w:r>
            <w:r>
              <w:rPr>
                <w:rFonts w:ascii="宋体" w:hAnsi="宋体" w:cs="宋体"/>
                <w:sz w:val="18"/>
                <w:szCs w:val="18"/>
              </w:rPr>
              <w:t>1</w:t>
            </w:r>
            <w:r>
              <w:rPr>
                <w:rFonts w:hint="eastAsia" w:ascii="宋体" w:hAnsi="宋体" w:cs="宋体"/>
                <w:sz w:val="18"/>
                <w:szCs w:val="18"/>
              </w:rPr>
              <w:t>台）、比亚迪</w:t>
            </w:r>
            <w:r>
              <w:rPr>
                <w:rFonts w:ascii="宋体" w:hAnsi="宋体" w:cs="宋体"/>
                <w:sz w:val="18"/>
                <w:szCs w:val="18"/>
              </w:rPr>
              <w:t>E6</w:t>
            </w:r>
            <w:r>
              <w:rPr>
                <w:rFonts w:hint="eastAsia" w:ascii="宋体" w:hAnsi="宋体" w:cs="宋体"/>
                <w:sz w:val="18"/>
                <w:szCs w:val="18"/>
              </w:rPr>
              <w:t>高压配电箱实训考核系统（</w:t>
            </w:r>
            <w:r>
              <w:rPr>
                <w:rFonts w:ascii="宋体" w:hAnsi="宋体" w:cs="宋体"/>
                <w:sz w:val="18"/>
                <w:szCs w:val="18"/>
              </w:rPr>
              <w:t>1</w:t>
            </w:r>
            <w:r>
              <w:rPr>
                <w:rFonts w:hint="eastAsia" w:ascii="宋体" w:hAnsi="宋体" w:cs="宋体"/>
                <w:sz w:val="18"/>
                <w:szCs w:val="18"/>
              </w:rPr>
              <w:t>台）、比亚迪</w:t>
            </w:r>
            <w:r>
              <w:rPr>
                <w:rFonts w:ascii="宋体" w:hAnsi="宋体" w:cs="宋体"/>
                <w:sz w:val="18"/>
                <w:szCs w:val="18"/>
              </w:rPr>
              <w:t>E6</w:t>
            </w:r>
            <w:r>
              <w:rPr>
                <w:rFonts w:hint="eastAsia" w:ascii="宋体" w:hAnsi="宋体" w:cs="宋体"/>
                <w:sz w:val="18"/>
                <w:szCs w:val="18"/>
              </w:rPr>
              <w:t>驱动电机实训考核系统（</w:t>
            </w:r>
            <w:r>
              <w:rPr>
                <w:rFonts w:ascii="宋体" w:hAnsi="宋体" w:cs="宋体"/>
                <w:sz w:val="18"/>
                <w:szCs w:val="18"/>
              </w:rPr>
              <w:t>1</w:t>
            </w:r>
            <w:r>
              <w:rPr>
                <w:rFonts w:hint="eastAsia" w:ascii="宋体" w:hAnsi="宋体" w:cs="宋体"/>
                <w:sz w:val="18"/>
                <w:szCs w:val="18"/>
              </w:rPr>
              <w:t>台）、比亚迪</w:t>
            </w:r>
            <w:r>
              <w:rPr>
                <w:rFonts w:ascii="宋体" w:hAnsi="宋体" w:cs="宋体"/>
                <w:sz w:val="18"/>
                <w:szCs w:val="18"/>
              </w:rPr>
              <w:t>E6</w:t>
            </w:r>
            <w:r>
              <w:rPr>
                <w:rFonts w:hint="eastAsia" w:ascii="宋体" w:hAnsi="宋体" w:cs="宋体"/>
                <w:sz w:val="18"/>
                <w:szCs w:val="18"/>
              </w:rPr>
              <w:t>空调实训考核系统（</w:t>
            </w:r>
            <w:r>
              <w:rPr>
                <w:rFonts w:ascii="宋体" w:hAnsi="宋体" w:cs="宋体"/>
                <w:sz w:val="18"/>
                <w:szCs w:val="18"/>
              </w:rPr>
              <w:t>1</w:t>
            </w:r>
            <w:r>
              <w:rPr>
                <w:rFonts w:hint="eastAsia" w:ascii="宋体" w:hAnsi="宋体" w:cs="宋体"/>
                <w:sz w:val="18"/>
                <w:szCs w:val="18"/>
              </w:rPr>
              <w:t>台）、比亚迪</w:t>
            </w:r>
            <w:r>
              <w:rPr>
                <w:rFonts w:ascii="宋体" w:hAnsi="宋体" w:cs="宋体"/>
                <w:sz w:val="18"/>
                <w:szCs w:val="18"/>
              </w:rPr>
              <w:t>E6</w:t>
            </w:r>
            <w:r>
              <w:rPr>
                <w:rFonts w:hint="eastAsia" w:ascii="宋体" w:hAnsi="宋体" w:cs="宋体"/>
                <w:sz w:val="18"/>
                <w:szCs w:val="18"/>
              </w:rPr>
              <w:t>转向助力实训考核系统（</w:t>
            </w:r>
            <w:r>
              <w:rPr>
                <w:rFonts w:ascii="宋体" w:hAnsi="宋体" w:cs="宋体"/>
                <w:sz w:val="18"/>
                <w:szCs w:val="18"/>
              </w:rPr>
              <w:t>1</w:t>
            </w:r>
            <w:r>
              <w:rPr>
                <w:rFonts w:hint="eastAsia" w:ascii="宋体" w:hAnsi="宋体" w:cs="宋体"/>
                <w:sz w:val="18"/>
                <w:szCs w:val="18"/>
              </w:rPr>
              <w:t>台）、比亚迪</w:t>
            </w:r>
            <w:r>
              <w:rPr>
                <w:rFonts w:ascii="宋体" w:hAnsi="宋体" w:cs="宋体"/>
                <w:sz w:val="18"/>
                <w:szCs w:val="18"/>
              </w:rPr>
              <w:t>E6</w:t>
            </w:r>
            <w:r>
              <w:rPr>
                <w:rFonts w:hint="eastAsia" w:ascii="宋体" w:hAnsi="宋体" w:cs="宋体"/>
                <w:sz w:val="18"/>
                <w:szCs w:val="18"/>
              </w:rPr>
              <w:t>车身电器实训考核系统（</w:t>
            </w:r>
            <w:r>
              <w:rPr>
                <w:rFonts w:ascii="宋体" w:hAnsi="宋体" w:cs="宋体"/>
                <w:sz w:val="18"/>
                <w:szCs w:val="18"/>
              </w:rPr>
              <w:t>1</w:t>
            </w:r>
            <w:r>
              <w:rPr>
                <w:rFonts w:hint="eastAsia" w:ascii="宋体" w:hAnsi="宋体" w:cs="宋体"/>
                <w:sz w:val="18"/>
                <w:szCs w:val="18"/>
              </w:rPr>
              <w:t>台）、数字实训教学系统软件平台（</w:t>
            </w:r>
            <w:r>
              <w:rPr>
                <w:rFonts w:ascii="宋体" w:hAnsi="宋体" w:cs="宋体"/>
                <w:sz w:val="18"/>
                <w:szCs w:val="18"/>
              </w:rPr>
              <w:t>1</w:t>
            </w:r>
            <w:r>
              <w:rPr>
                <w:rFonts w:hint="eastAsia" w:ascii="宋体" w:hAnsi="宋体" w:cs="宋体"/>
                <w:sz w:val="18"/>
                <w:szCs w:val="18"/>
              </w:rPr>
              <w:t>台）、</w:t>
            </w:r>
            <w:r>
              <w:rPr>
                <w:rFonts w:ascii="宋体" w:hAnsi="宋体" w:cs="宋体"/>
                <w:sz w:val="18"/>
                <w:szCs w:val="18"/>
              </w:rPr>
              <w:t>50</w:t>
            </w:r>
            <w:r>
              <w:rPr>
                <w:rFonts w:hint="eastAsia" w:ascii="宋体" w:hAnsi="宋体" w:cs="宋体"/>
                <w:sz w:val="18"/>
                <w:szCs w:val="18"/>
              </w:rPr>
              <w:t>寸触摸一体机（</w:t>
            </w:r>
            <w:r>
              <w:rPr>
                <w:rFonts w:ascii="宋体" w:hAnsi="宋体" w:cs="宋体"/>
                <w:sz w:val="18"/>
                <w:szCs w:val="18"/>
              </w:rPr>
              <w:t>1</w:t>
            </w:r>
            <w:r>
              <w:rPr>
                <w:rFonts w:hint="eastAsia" w:ascii="宋体" w:hAnsi="宋体" w:cs="宋体"/>
                <w:sz w:val="18"/>
                <w:szCs w:val="18"/>
              </w:rPr>
              <w:t>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r>
      <w:tr>
        <w:tblPrEx>
          <w:tblCellMar>
            <w:top w:w="0" w:type="dxa"/>
            <w:left w:w="108" w:type="dxa"/>
            <w:bottom w:w="0" w:type="dxa"/>
            <w:right w:w="108" w:type="dxa"/>
          </w:tblCellMar>
        </w:tblPrEx>
        <w:trPr>
          <w:trHeight w:val="476"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混合动力汽车综合数字实训室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kern w:val="0"/>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kern w:val="0"/>
                <w:sz w:val="18"/>
                <w:szCs w:val="18"/>
              </w:rPr>
              <w:t>上课、实训、</w:t>
            </w:r>
            <w:r>
              <w:rPr>
                <w:rFonts w:hint="eastAsia" w:ascii="宋体" w:hAnsi="宋体" w:cs="宋体"/>
                <w:sz w:val="18"/>
                <w:szCs w:val="18"/>
              </w:rPr>
              <w:t>竞赛、考证</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sz w:val="18"/>
                <w:szCs w:val="18"/>
              </w:rPr>
              <w:t>200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丰田雷凌混合动力实训系统（</w:t>
            </w:r>
            <w:r>
              <w:rPr>
                <w:rFonts w:ascii="宋体" w:hAnsi="宋体" w:cs="宋体"/>
                <w:sz w:val="18"/>
                <w:szCs w:val="18"/>
              </w:rPr>
              <w:t>1</w:t>
            </w:r>
            <w:r>
              <w:rPr>
                <w:rFonts w:hint="eastAsia" w:ascii="宋体" w:hAnsi="宋体" w:cs="宋体"/>
                <w:sz w:val="18"/>
                <w:szCs w:val="18"/>
              </w:rPr>
              <w:t>台）、雷凌斯混动动力总成解剖运行系统（</w:t>
            </w:r>
            <w:r>
              <w:rPr>
                <w:rFonts w:ascii="宋体" w:hAnsi="宋体" w:cs="宋体"/>
                <w:sz w:val="18"/>
                <w:szCs w:val="18"/>
              </w:rPr>
              <w:t>1</w:t>
            </w:r>
            <w:r>
              <w:rPr>
                <w:rFonts w:hint="eastAsia" w:ascii="宋体" w:hAnsi="宋体" w:cs="宋体"/>
                <w:sz w:val="18"/>
                <w:szCs w:val="18"/>
              </w:rPr>
              <w:t>台）、油电混合动力系统能量管理示教板（</w:t>
            </w:r>
            <w:r>
              <w:rPr>
                <w:rFonts w:ascii="宋体" w:hAnsi="宋体" w:cs="宋体"/>
                <w:sz w:val="18"/>
                <w:szCs w:val="18"/>
              </w:rPr>
              <w:t>1</w:t>
            </w:r>
            <w:r>
              <w:rPr>
                <w:rFonts w:hint="eastAsia" w:ascii="宋体" w:hAnsi="宋体" w:cs="宋体"/>
                <w:sz w:val="18"/>
                <w:szCs w:val="18"/>
              </w:rPr>
              <w:t>台）、混合动力汽车混联式驱动原理（</w:t>
            </w:r>
            <w:r>
              <w:rPr>
                <w:rFonts w:ascii="宋体" w:hAnsi="宋体" w:cs="宋体"/>
                <w:sz w:val="18"/>
                <w:szCs w:val="18"/>
              </w:rPr>
              <w:t>1</w:t>
            </w:r>
            <w:r>
              <w:rPr>
                <w:rFonts w:hint="eastAsia" w:ascii="宋体" w:hAnsi="宋体" w:cs="宋体"/>
                <w:sz w:val="18"/>
                <w:szCs w:val="18"/>
              </w:rPr>
              <w:t>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r>
      <w:tr>
        <w:tblPrEx>
          <w:tblCellMar>
            <w:top w:w="0" w:type="dxa"/>
            <w:left w:w="108" w:type="dxa"/>
            <w:bottom w:w="0" w:type="dxa"/>
            <w:right w:w="108" w:type="dxa"/>
          </w:tblCellMar>
        </w:tblPrEx>
        <w:trPr>
          <w:trHeight w:val="476" w:hRule="atLeast"/>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新能源汽车整车实训室</w:t>
            </w:r>
          </w:p>
        </w:tc>
        <w:tc>
          <w:tcPr>
            <w:tcW w:w="603"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kern w:val="0"/>
                <w:sz w:val="18"/>
                <w:szCs w:val="18"/>
              </w:rPr>
              <w:t>1</w:t>
            </w:r>
          </w:p>
        </w:tc>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11"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kern w:val="0"/>
                <w:sz w:val="18"/>
                <w:szCs w:val="18"/>
              </w:rPr>
              <w:t>上课、实训、</w:t>
            </w:r>
            <w:r>
              <w:rPr>
                <w:rFonts w:hint="eastAsia" w:ascii="宋体" w:hAnsi="宋体" w:cs="宋体"/>
                <w:sz w:val="18"/>
                <w:szCs w:val="18"/>
              </w:rPr>
              <w:t>竞赛、考证</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ascii="宋体" w:hAnsi="宋体" w:cs="宋体"/>
                <w:sz w:val="18"/>
                <w:szCs w:val="18"/>
              </w:rPr>
              <w:t>200</w:t>
            </w:r>
            <w:r>
              <w:rPr>
                <w:rFonts w:hint="eastAsia" w:ascii="宋体" w:hAnsi="宋体" w:cs="宋体"/>
                <w:kern w:val="0"/>
                <w:sz w:val="18"/>
                <w:szCs w:val="18"/>
              </w:rPr>
              <w:t>平米</w:t>
            </w:r>
          </w:p>
        </w:tc>
        <w:tc>
          <w:tcPr>
            <w:tcW w:w="1719" w:type="dxa"/>
            <w:tcBorders>
              <w:top w:val="single" w:color="auto" w:sz="4" w:space="0"/>
              <w:left w:val="nil"/>
              <w:bottom w:val="single" w:color="auto" w:sz="4" w:space="0"/>
              <w:right w:val="single" w:color="auto" w:sz="4" w:space="0"/>
            </w:tcBorders>
            <w:noWrap w:val="0"/>
            <w:vAlign w:val="center"/>
          </w:tcPr>
          <w:p>
            <w:pPr>
              <w:jc w:val="center"/>
              <w:rPr>
                <w:rFonts w:ascii="宋体" w:cs="宋体"/>
                <w:sz w:val="18"/>
                <w:szCs w:val="18"/>
              </w:rPr>
            </w:pPr>
            <w:r>
              <w:rPr>
                <w:rFonts w:hint="eastAsia" w:ascii="宋体" w:hAnsi="宋体" w:cs="宋体"/>
                <w:sz w:val="18"/>
                <w:szCs w:val="18"/>
              </w:rPr>
              <w:t>纯电动汽车整车理实一体实训系统（</w:t>
            </w:r>
            <w:r>
              <w:rPr>
                <w:rFonts w:ascii="宋体" w:hAnsi="宋体" w:cs="宋体"/>
                <w:sz w:val="18"/>
                <w:szCs w:val="18"/>
              </w:rPr>
              <w:t>1</w:t>
            </w:r>
            <w:r>
              <w:rPr>
                <w:rFonts w:hint="eastAsia" w:ascii="宋体" w:hAnsi="宋体" w:cs="宋体"/>
                <w:sz w:val="18"/>
                <w:szCs w:val="18"/>
              </w:rPr>
              <w:t>台）、数字实训教学系统软件平台（</w:t>
            </w:r>
            <w:r>
              <w:rPr>
                <w:rFonts w:ascii="宋体" w:hAnsi="宋体" w:cs="宋体"/>
                <w:sz w:val="18"/>
                <w:szCs w:val="18"/>
              </w:rPr>
              <w:t>1</w:t>
            </w:r>
            <w:r>
              <w:rPr>
                <w:rFonts w:hint="eastAsia" w:ascii="宋体" w:hAnsi="宋体" w:cs="宋体"/>
                <w:sz w:val="18"/>
                <w:szCs w:val="18"/>
              </w:rPr>
              <w:t>台）、</w:t>
            </w:r>
            <w:r>
              <w:rPr>
                <w:rFonts w:ascii="宋体" w:hAnsi="宋体" w:cs="宋体"/>
                <w:sz w:val="18"/>
                <w:szCs w:val="18"/>
              </w:rPr>
              <w:t>50</w:t>
            </w:r>
            <w:r>
              <w:rPr>
                <w:rFonts w:hint="eastAsia" w:ascii="宋体" w:hAnsi="宋体" w:cs="宋体"/>
                <w:sz w:val="18"/>
                <w:szCs w:val="18"/>
              </w:rPr>
              <w:t>寸触摸一体机（</w:t>
            </w:r>
            <w:r>
              <w:rPr>
                <w:rFonts w:ascii="宋体" w:hAnsi="宋体" w:cs="宋体"/>
                <w:sz w:val="18"/>
                <w:szCs w:val="18"/>
              </w:rPr>
              <w:t>1</w:t>
            </w:r>
            <w:r>
              <w:rPr>
                <w:rFonts w:hint="eastAsia" w:ascii="宋体" w:hAnsi="宋体" w:cs="宋体"/>
                <w:sz w:val="18"/>
                <w:szCs w:val="18"/>
              </w:rPr>
              <w:t>台）、纯电动汽车解剖（</w:t>
            </w:r>
            <w:r>
              <w:rPr>
                <w:rFonts w:ascii="宋体" w:hAnsi="宋体" w:cs="宋体"/>
                <w:sz w:val="18"/>
                <w:szCs w:val="18"/>
              </w:rPr>
              <w:t>1</w:t>
            </w:r>
            <w:r>
              <w:rPr>
                <w:rFonts w:hint="eastAsia" w:ascii="宋体" w:hAnsi="宋体" w:cs="宋体"/>
                <w:sz w:val="18"/>
                <w:szCs w:val="18"/>
              </w:rPr>
              <w:t>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r>
    </w:tbl>
    <w:p>
      <w:pPr>
        <w:spacing w:line="360" w:lineRule="auto"/>
        <w:ind w:firstLine="420" w:firstLineChars="200"/>
        <w:jc w:val="center"/>
        <w:rPr>
          <w:rFonts w:ascii="黑体" w:hAnsi="黑体" w:eastAsia="黑体"/>
          <w:szCs w:val="21"/>
        </w:rPr>
      </w:pPr>
    </w:p>
    <w:p>
      <w:pPr>
        <w:rPr>
          <w:rFonts w:ascii="黑体" w:hAnsi="黑体" w:eastAsia="黑体"/>
          <w:sz w:val="30"/>
          <w:szCs w:val="30"/>
        </w:rPr>
      </w:pPr>
      <w:r>
        <w:rPr>
          <w:rFonts w:hint="eastAsia" w:ascii="黑体" w:hAnsi="黑体" w:eastAsia="黑体"/>
          <w:sz w:val="30"/>
          <w:szCs w:val="30"/>
        </w:rPr>
        <w:t>（三）教学资源</w:t>
      </w:r>
    </w:p>
    <w:p>
      <w:pPr>
        <w:ind w:firstLine="562" w:firstLineChars="200"/>
        <w:rPr>
          <w:rFonts w:ascii="宋体"/>
          <w:b/>
          <w:bCs/>
          <w:sz w:val="28"/>
          <w:szCs w:val="28"/>
        </w:rPr>
      </w:pPr>
      <w:r>
        <w:rPr>
          <w:rFonts w:ascii="宋体" w:hAnsi="宋体"/>
          <w:b/>
          <w:bCs/>
          <w:sz w:val="28"/>
          <w:szCs w:val="28"/>
        </w:rPr>
        <w:t>1</w:t>
      </w:r>
      <w:r>
        <w:rPr>
          <w:rFonts w:ascii="宋体"/>
          <w:b/>
          <w:bCs/>
          <w:sz w:val="28"/>
          <w:szCs w:val="28"/>
        </w:rPr>
        <w:t>.</w:t>
      </w:r>
      <w:r>
        <w:rPr>
          <w:rFonts w:hint="eastAsia" w:ascii="宋体" w:hAnsi="宋体"/>
          <w:b/>
          <w:bCs/>
          <w:sz w:val="28"/>
          <w:szCs w:val="28"/>
        </w:rPr>
        <w:t>校企合作开发实训项目建设</w:t>
      </w:r>
    </w:p>
    <w:p>
      <w:pPr>
        <w:ind w:firstLine="560" w:firstLineChars="200"/>
        <w:rPr>
          <w:rFonts w:ascii="宋体"/>
          <w:sz w:val="28"/>
          <w:szCs w:val="28"/>
        </w:rPr>
      </w:pPr>
      <w:r>
        <w:rPr>
          <w:rFonts w:hint="eastAsia" w:ascii="宋体" w:hAnsi="宋体"/>
          <w:sz w:val="28"/>
          <w:szCs w:val="28"/>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562" w:firstLineChars="200"/>
        <w:rPr>
          <w:rFonts w:ascii="宋体"/>
          <w:b/>
          <w:bCs/>
          <w:sz w:val="28"/>
          <w:szCs w:val="28"/>
        </w:rPr>
      </w:pPr>
      <w:r>
        <w:rPr>
          <w:rFonts w:ascii="宋体" w:hAnsi="宋体"/>
          <w:b/>
          <w:bCs/>
          <w:sz w:val="28"/>
          <w:szCs w:val="28"/>
        </w:rPr>
        <w:t>2</w:t>
      </w:r>
      <w:r>
        <w:rPr>
          <w:rFonts w:ascii="宋体"/>
          <w:b/>
          <w:bCs/>
          <w:sz w:val="28"/>
          <w:szCs w:val="28"/>
        </w:rPr>
        <w:t>.</w:t>
      </w:r>
      <w:r>
        <w:rPr>
          <w:rFonts w:hint="eastAsia" w:ascii="宋体" w:hAnsi="宋体"/>
          <w:b/>
          <w:bCs/>
          <w:sz w:val="28"/>
          <w:szCs w:val="28"/>
        </w:rPr>
        <w:t>核心课程教学资源包建设</w:t>
      </w:r>
    </w:p>
    <w:p>
      <w:pPr>
        <w:ind w:firstLine="560" w:firstLineChars="200"/>
        <w:rPr>
          <w:rFonts w:ascii="宋体"/>
          <w:sz w:val="28"/>
          <w:szCs w:val="28"/>
        </w:rPr>
      </w:pPr>
      <w:r>
        <w:rPr>
          <w:rFonts w:hint="eastAsia" w:ascii="宋体" w:hAnsi="宋体"/>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pPr>
        <w:rPr>
          <w:rFonts w:ascii="黑体" w:hAnsi="黑体" w:eastAsia="黑体"/>
          <w:sz w:val="30"/>
          <w:szCs w:val="30"/>
        </w:rPr>
      </w:pPr>
      <w:r>
        <w:rPr>
          <w:rFonts w:hint="eastAsia" w:ascii="黑体" w:hAnsi="黑体" w:eastAsia="黑体"/>
          <w:sz w:val="30"/>
          <w:szCs w:val="30"/>
        </w:rPr>
        <w:t>（四）教学方法</w:t>
      </w:r>
    </w:p>
    <w:p>
      <w:pPr>
        <w:ind w:firstLine="560" w:firstLineChars="200"/>
        <w:rPr>
          <w:rFonts w:ascii="宋体"/>
          <w:sz w:val="28"/>
          <w:szCs w:val="28"/>
        </w:rPr>
      </w:pPr>
      <w:r>
        <w:rPr>
          <w:rFonts w:hint="eastAsia" w:ascii="宋体" w:hAnsi="宋体"/>
          <w:sz w:val="28"/>
          <w:szCs w:val="28"/>
        </w:rPr>
        <w:t>根据</w:t>
      </w:r>
      <w:r>
        <w:rPr>
          <w:rFonts w:hint="eastAsia" w:ascii="宋体" w:hAnsi="宋体"/>
          <w:sz w:val="28"/>
          <w:szCs w:val="28"/>
          <w:lang w:val="en-US" w:eastAsia="zh-CN"/>
        </w:rPr>
        <w:t>新能源汽车技术</w:t>
      </w:r>
      <w:r>
        <w:rPr>
          <w:rFonts w:hint="eastAsia" w:ascii="宋体" w:hAnsi="宋体"/>
          <w:sz w:val="28"/>
          <w:szCs w:val="28"/>
        </w:rPr>
        <w:t>专业人才培养目标，依托学院实践教学平台，结合职业标准和企业岗位能力需求及专业实际情况，依托</w:t>
      </w:r>
      <w:r>
        <w:rPr>
          <w:rFonts w:hint="eastAsia" w:ascii="宋体" w:hAnsi="宋体"/>
          <w:sz w:val="28"/>
          <w:szCs w:val="28"/>
          <w:lang w:val="en-US" w:eastAsia="zh-CN"/>
        </w:rPr>
        <w:t>欧维德</w:t>
      </w:r>
      <w:r>
        <w:rPr>
          <w:rFonts w:hint="eastAsia" w:ascii="宋体" w:hAnsi="宋体"/>
          <w:sz w:val="28"/>
          <w:szCs w:val="28"/>
        </w:rPr>
        <w:t>、</w:t>
      </w:r>
      <w:r>
        <w:rPr>
          <w:rFonts w:hint="eastAsia" w:ascii="宋体" w:hAnsi="宋体"/>
          <w:sz w:val="28"/>
          <w:szCs w:val="28"/>
          <w:lang w:val="en-US" w:eastAsia="zh-CN"/>
        </w:rPr>
        <w:t>辉达汽车集团</w:t>
      </w:r>
      <w:r>
        <w:rPr>
          <w:rFonts w:hint="eastAsia" w:ascii="宋体" w:hAnsi="宋体"/>
          <w:sz w:val="28"/>
          <w:szCs w:val="28"/>
        </w:rPr>
        <w:t>有限公司等企业，积极探索和实践“基地融合、实境交替、项目化教学”的人才培养模式，不断完成工作项目来提高专业技能、增强岗位适应与迁移能力。</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实训课程基本要求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）教师应根据实训要求，制作项目化、流程化、活页式的项目操作手册。</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）重点、难点内容教师要讲解、示范，并告知学生考核方式及标准。</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）学生应严格遵守实训室要求，保障实训过程的安全性，相互学习，强化团队学习优势。</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）学生认真完成实训报告，熟悉实训内容，做到课前预习。</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实训周基本要求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）教师应告知学生实训周的各项环节以及最终达到的目标。</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）学生按照实训周制度，按时到岗到位，积极完成每一个环节的工作。</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）教师按照每个环节学生作品或工作效率的情况，按比例计分。</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）学生以小组形式为工作团队，重在培养团队能力、商务合作能力、解决问题的能力。</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创新创业拓展基本要求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）教师应引导学生正确理解创业与国家经济社会发展的关系，着力引导学生正确理解创业与职业生涯发展的关系，提高学生的社会责任感、创新精神和创业能力。</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）学生在学习期间应具有好奇心、敢于质疑、勇于竞争、自主学习的精神。</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560" w:firstLineChars="200"/>
        <w:rPr>
          <w:rFonts w:ascii="宋体"/>
          <w:sz w:val="28"/>
          <w:szCs w:val="28"/>
        </w:rPr>
      </w:pPr>
      <w:r>
        <w:rPr>
          <w:rFonts w:ascii="宋体" w:hAnsi="宋体"/>
          <w:sz w:val="28"/>
          <w:szCs w:val="28"/>
        </w:rPr>
        <w:t>4.</w:t>
      </w:r>
      <w:r>
        <w:rPr>
          <w:rFonts w:hint="eastAsia" w:ascii="宋体" w:hAnsi="宋体"/>
          <w:sz w:val="28"/>
          <w:szCs w:val="28"/>
        </w:rPr>
        <w:t>认识实习基本要求</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）实习指导老师应从职业素养、工作安全等方面对学生进行培训，</w:t>
      </w:r>
      <w:r>
        <w:rPr>
          <w:rFonts w:ascii="宋体" w:hAnsi="宋体"/>
          <w:sz w:val="28"/>
          <w:szCs w:val="28"/>
        </w:rPr>
        <w:t xml:space="preserve"> </w:t>
      </w:r>
      <w:r>
        <w:rPr>
          <w:rFonts w:hint="eastAsia" w:ascii="宋体" w:hAnsi="宋体"/>
          <w:sz w:val="28"/>
          <w:szCs w:val="28"/>
        </w:rPr>
        <w:t>做到理论联系实际。</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）学生要在认识实习中了解企业的运作，岗位的工作职责和要求，体验企业的文化氛围，感受职场氛围。</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）学生要在认识实习中完成阶段性实习总结和认识实习总结，加强基本技能，调整职业生涯规划。</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）学生在认识实习中除了开拓视野，培养实践能力，更应该培养观察、研究、分析及解决问题的能力。</w:t>
      </w:r>
    </w:p>
    <w:p>
      <w:pPr>
        <w:ind w:firstLine="562" w:firstLineChars="200"/>
        <w:rPr>
          <w:rFonts w:ascii="宋体"/>
          <w:b/>
          <w:sz w:val="28"/>
          <w:szCs w:val="28"/>
        </w:rPr>
      </w:pPr>
      <w:r>
        <w:rPr>
          <w:rFonts w:ascii="宋体" w:hAnsi="宋体"/>
          <w:b/>
          <w:sz w:val="28"/>
          <w:szCs w:val="28"/>
        </w:rPr>
        <w:t>5</w:t>
      </w:r>
      <w:r>
        <w:rPr>
          <w:rFonts w:ascii="宋体"/>
          <w:b/>
          <w:sz w:val="28"/>
          <w:szCs w:val="28"/>
        </w:rPr>
        <w:t>.</w:t>
      </w:r>
      <w:r>
        <w:rPr>
          <w:rFonts w:hint="eastAsia" w:ascii="宋体" w:hAnsi="宋体"/>
          <w:b/>
          <w:sz w:val="28"/>
          <w:szCs w:val="28"/>
        </w:rPr>
        <w:t>双元培养模式</w:t>
      </w:r>
    </w:p>
    <w:p>
      <w:pPr>
        <w:ind w:firstLine="560" w:firstLineChars="200"/>
        <w:rPr>
          <w:rFonts w:ascii="宋体"/>
          <w:sz w:val="28"/>
          <w:szCs w:val="28"/>
        </w:rPr>
      </w:pPr>
      <w:r>
        <w:rPr>
          <w:rFonts w:hint="eastAsia" w:ascii="宋体" w:hAnsi="宋体"/>
          <w:sz w:val="28"/>
          <w:szCs w:val="28"/>
        </w:rPr>
        <w:t>双元培养是让学生在企业的真实环境中锻炼自己的专业技能和职业素质，在真实的企业环境中，最大限度满足企业岗位对技能型人才的需求。</w:t>
      </w:r>
    </w:p>
    <w:p>
      <w:pPr>
        <w:ind w:firstLine="560" w:firstLineChars="200"/>
        <w:rPr>
          <w:rFonts w:ascii="宋体"/>
          <w:sz w:val="28"/>
          <w:szCs w:val="28"/>
        </w:rPr>
      </w:pPr>
      <w:r>
        <w:rPr>
          <w:rFonts w:hint="eastAsia" w:ascii="宋体" w:hAnsi="宋体"/>
          <w:sz w:val="28"/>
          <w:szCs w:val="28"/>
        </w:rPr>
        <w:t>学习模式采用在校学习和</w:t>
      </w:r>
      <w:r>
        <w:rPr>
          <w:rFonts w:hint="eastAsia" w:ascii="宋体" w:hAnsi="宋体"/>
          <w:sz w:val="28"/>
          <w:szCs w:val="28"/>
          <w:lang w:eastAsia="zh-CN"/>
        </w:rPr>
        <w:t>岗位</w:t>
      </w:r>
      <w:r>
        <w:rPr>
          <w:rFonts w:hint="eastAsia" w:ascii="宋体" w:hAnsi="宋体"/>
          <w:sz w:val="28"/>
          <w:szCs w:val="28"/>
        </w:rPr>
        <w:t>学习两个环节。</w:t>
      </w:r>
    </w:p>
    <w:p>
      <w:pPr>
        <w:ind w:firstLine="560" w:firstLineChars="200"/>
        <w:rPr>
          <w:rFonts w:ascii="宋体"/>
          <w:sz w:val="28"/>
          <w:szCs w:val="28"/>
        </w:rPr>
      </w:pPr>
      <w:r>
        <w:rPr>
          <w:rFonts w:hint="eastAsia" w:ascii="宋体" w:hAnsi="宋体"/>
          <w:sz w:val="28"/>
          <w:szCs w:val="28"/>
        </w:rPr>
        <w:t>在校学习阶段，为期</w:t>
      </w:r>
      <w:r>
        <w:rPr>
          <w:rFonts w:ascii="宋体" w:hAnsi="宋体"/>
          <w:sz w:val="28"/>
          <w:szCs w:val="28"/>
        </w:rPr>
        <w:t>4</w:t>
      </w:r>
      <w:r>
        <w:rPr>
          <w:rFonts w:hint="eastAsia" w:ascii="宋体" w:hAnsi="宋体"/>
          <w:sz w:val="28"/>
          <w:szCs w:val="28"/>
        </w:rPr>
        <w:t>周，针对学生选择的工作岗位及方向进行理论或学校模式教学。</w:t>
      </w:r>
    </w:p>
    <w:p>
      <w:pPr>
        <w:ind w:firstLine="560" w:firstLineChars="200"/>
        <w:rPr>
          <w:rFonts w:hint="eastAsia" w:ascii="宋体" w:hAnsi="宋体" w:cs="Times New Roman"/>
          <w:sz w:val="28"/>
          <w:szCs w:val="28"/>
        </w:rPr>
      </w:pPr>
      <w:r>
        <w:rPr>
          <w:rFonts w:hint="eastAsia" w:ascii="宋体" w:hAnsi="宋体"/>
          <w:sz w:val="28"/>
          <w:szCs w:val="28"/>
          <w:lang w:eastAsia="zh-CN"/>
        </w:rPr>
        <w:t>岗位</w:t>
      </w:r>
      <w:r>
        <w:rPr>
          <w:rFonts w:hint="eastAsia" w:ascii="宋体" w:hAnsi="宋体"/>
          <w:sz w:val="28"/>
          <w:szCs w:val="28"/>
        </w:rPr>
        <w:t>学习阶段，为期</w:t>
      </w:r>
      <w:r>
        <w:rPr>
          <w:rFonts w:ascii="宋体" w:hAnsi="宋体"/>
          <w:sz w:val="28"/>
          <w:szCs w:val="28"/>
        </w:rPr>
        <w:t>13</w:t>
      </w:r>
      <w:r>
        <w:rPr>
          <w:rFonts w:hint="eastAsia" w:ascii="宋体" w:hAnsi="宋体"/>
          <w:sz w:val="28"/>
          <w:szCs w:val="28"/>
        </w:rPr>
        <w:t>周，其中企业导师对到岗学生进行为期</w:t>
      </w:r>
      <w:r>
        <w:rPr>
          <w:rFonts w:ascii="宋体" w:hAnsi="宋体"/>
          <w:sz w:val="28"/>
          <w:szCs w:val="28"/>
        </w:rPr>
        <w:t>1-2</w:t>
      </w:r>
      <w:r>
        <w:rPr>
          <w:rFonts w:hint="eastAsia" w:ascii="宋体" w:hAnsi="宋体"/>
          <w:sz w:val="28"/>
          <w:szCs w:val="28"/>
        </w:rPr>
        <w:t>周的岗前培训，之后根据所学内容到企业真实运用</w:t>
      </w:r>
      <w:r>
        <w:rPr>
          <w:rFonts w:hint="eastAsia" w:ascii="宋体" w:hAnsi="宋体" w:cs="Times New Roman"/>
          <w:sz w:val="28"/>
          <w:szCs w:val="28"/>
        </w:rPr>
        <w:t>。</w:t>
      </w:r>
    </w:p>
    <w:p>
      <w:pPr>
        <w:rPr>
          <w:rFonts w:ascii="黑体" w:hAnsi="黑体" w:eastAsia="黑体"/>
          <w:sz w:val="30"/>
          <w:szCs w:val="30"/>
        </w:rPr>
      </w:pPr>
      <w:r>
        <w:rPr>
          <w:rFonts w:hint="eastAsia" w:ascii="黑体" w:hAnsi="黑体" w:eastAsia="黑体"/>
          <w:sz w:val="30"/>
          <w:szCs w:val="30"/>
        </w:rPr>
        <w:t>（五）学习评价</w:t>
      </w:r>
    </w:p>
    <w:p>
      <w:pPr>
        <w:ind w:firstLine="560" w:firstLineChars="200"/>
        <w:rPr>
          <w:rFonts w:ascii="宋体"/>
          <w:sz w:val="28"/>
          <w:szCs w:val="28"/>
        </w:rPr>
      </w:pPr>
      <w:r>
        <w:rPr>
          <w:rFonts w:hint="eastAsia" w:ascii="宋体" w:hAnsi="宋体"/>
          <w:sz w:val="28"/>
          <w:szCs w:val="28"/>
        </w:rPr>
        <w:t>根据教学目标、教学方式，采用形式多样的考核办法。</w:t>
      </w:r>
    </w:p>
    <w:p>
      <w:pPr>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普通课程学习评价要求</w:t>
      </w:r>
    </w:p>
    <w:p>
      <w:pPr>
        <w:ind w:firstLine="560" w:firstLineChars="200"/>
        <w:rPr>
          <w:rFonts w:ascii="宋体"/>
          <w:sz w:val="28"/>
          <w:szCs w:val="28"/>
        </w:rPr>
      </w:pPr>
      <w:r>
        <w:rPr>
          <w:rFonts w:hint="eastAsia" w:ascii="宋体" w:hAnsi="宋体"/>
          <w:sz w:val="28"/>
          <w:szCs w:val="28"/>
        </w:rPr>
        <w:t>考核内容应体现：能力本位的原则、实践性原则、实用性原则、针对性原则及可持续性原则。</w:t>
      </w:r>
    </w:p>
    <w:p>
      <w:pPr>
        <w:ind w:firstLine="560" w:firstLineChars="200"/>
        <w:rPr>
          <w:rFonts w:ascii="宋体"/>
          <w:sz w:val="28"/>
          <w:szCs w:val="28"/>
        </w:rPr>
      </w:pPr>
      <w:r>
        <w:rPr>
          <w:rFonts w:hint="eastAsia" w:ascii="宋体" w:hAnsi="宋体"/>
          <w:sz w:val="28"/>
          <w:szCs w:val="28"/>
        </w:rPr>
        <w:t>考核方式应体现：“过程考核，结果考核，综合评价，以人为本”，强调以人为本的整体性评价观。</w:t>
      </w:r>
    </w:p>
    <w:p>
      <w:pPr>
        <w:ind w:firstLine="560" w:firstLineChars="200"/>
        <w:rPr>
          <w:rFonts w:ascii="宋体"/>
          <w:sz w:val="28"/>
          <w:szCs w:val="28"/>
        </w:rPr>
      </w:pPr>
      <w:r>
        <w:rPr>
          <w:rFonts w:hint="eastAsia" w:ascii="宋体" w:hAnsi="宋体"/>
          <w:sz w:val="28"/>
          <w:szCs w:val="28"/>
        </w:rPr>
        <w:t>评价主体应体现：从过去校内评价、学校教师单一评价方式，转向企业评价、社会评价开放式评价。</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双元培养评价方式</w:t>
      </w:r>
    </w:p>
    <w:p>
      <w:pPr>
        <w:ind w:firstLine="560" w:firstLineChars="200"/>
        <w:rPr>
          <w:rFonts w:ascii="宋体"/>
          <w:sz w:val="28"/>
          <w:szCs w:val="28"/>
        </w:rPr>
      </w:pPr>
      <w:r>
        <w:rPr>
          <w:rFonts w:hint="eastAsia" w:ascii="宋体" w:hAnsi="宋体"/>
          <w:sz w:val="28"/>
          <w:szCs w:val="28"/>
        </w:rPr>
        <w:t>学生在校学习阶段评价方式采用期末考试和校内指导教师共同完成，其中期末考试在校内完成，校内指导导师根据学生实习后对技能的运用情况给予实践评分。即期末考试占</w:t>
      </w:r>
      <w:r>
        <w:rPr>
          <w:rFonts w:ascii="宋体" w:hAnsi="宋体"/>
          <w:sz w:val="28"/>
          <w:szCs w:val="28"/>
        </w:rPr>
        <w:t>70%</w:t>
      </w:r>
      <w:r>
        <w:rPr>
          <w:rFonts w:hint="eastAsia" w:ascii="宋体" w:hAnsi="宋体"/>
          <w:sz w:val="28"/>
          <w:szCs w:val="28"/>
        </w:rPr>
        <w:t>，实践评分占</w:t>
      </w:r>
      <w:r>
        <w:rPr>
          <w:rFonts w:ascii="宋体" w:hAnsi="宋体"/>
          <w:sz w:val="28"/>
          <w:szCs w:val="28"/>
        </w:rPr>
        <w:t>30%</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学生</w:t>
      </w:r>
      <w:r>
        <w:rPr>
          <w:rFonts w:hint="eastAsia" w:ascii="宋体" w:hAnsi="宋体"/>
          <w:sz w:val="28"/>
          <w:szCs w:val="28"/>
          <w:lang w:eastAsia="zh-CN"/>
        </w:rPr>
        <w:t>岗位</w:t>
      </w:r>
      <w:r>
        <w:rPr>
          <w:rFonts w:hint="eastAsia" w:ascii="宋体" w:hAnsi="宋体"/>
          <w:sz w:val="28"/>
          <w:szCs w:val="28"/>
        </w:rPr>
        <w:t>学习阶段评价方式采用校内指导教师和企业导师共同完成，主要以企业导师的评价为主，企业导师给分占</w:t>
      </w:r>
      <w:r>
        <w:rPr>
          <w:rFonts w:ascii="宋体" w:hAnsi="宋体"/>
          <w:sz w:val="28"/>
          <w:szCs w:val="28"/>
        </w:rPr>
        <w:t>80%</w:t>
      </w:r>
      <w:r>
        <w:rPr>
          <w:rFonts w:hint="eastAsia" w:ascii="宋体" w:hAnsi="宋体"/>
          <w:sz w:val="28"/>
          <w:szCs w:val="28"/>
        </w:rPr>
        <w:t>，指导教师占</w:t>
      </w:r>
      <w:r>
        <w:rPr>
          <w:rFonts w:ascii="宋体" w:hAnsi="宋体"/>
          <w:sz w:val="28"/>
          <w:szCs w:val="28"/>
        </w:rPr>
        <w:t>20%</w:t>
      </w:r>
      <w:r>
        <w:rPr>
          <w:rFonts w:hint="eastAsia" w:ascii="宋体" w:hAnsi="宋体"/>
          <w:sz w:val="28"/>
          <w:szCs w:val="28"/>
        </w:rPr>
        <w:t>，如企业有需求，可以进行调整。</w:t>
      </w:r>
    </w:p>
    <w:p>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.岗位实践课</w:t>
      </w:r>
    </w:p>
    <w:p>
      <w:pPr>
        <w:ind w:firstLine="560" w:firstLineChars="200"/>
        <w:rPr>
          <w:rFonts w:hint="eastAsia"/>
        </w:rPr>
      </w:pPr>
      <w:r>
        <w:rPr>
          <w:rFonts w:hint="eastAsia" w:ascii="宋体" w:hAnsi="宋体"/>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rPr>
          <w:rFonts w:ascii="黑体" w:hAnsi="黑体" w:eastAsia="黑体"/>
          <w:sz w:val="30"/>
          <w:szCs w:val="30"/>
        </w:rPr>
      </w:pPr>
      <w:r>
        <w:rPr>
          <w:rFonts w:hint="eastAsia" w:ascii="黑体" w:hAnsi="黑体" w:eastAsia="黑体"/>
          <w:sz w:val="30"/>
          <w:szCs w:val="30"/>
        </w:rPr>
        <w:t>（六）质量管理</w:t>
      </w:r>
    </w:p>
    <w:p>
      <w:pPr>
        <w:ind w:firstLine="560" w:firstLineChars="200"/>
        <w:rPr>
          <w:rFonts w:hint="eastAsia" w:ascii="宋体" w:hAnsi="宋体" w:cs="Times New Roman"/>
          <w:sz w:val="28"/>
          <w:szCs w:val="28"/>
        </w:rPr>
      </w:pPr>
      <w:r>
        <w:rPr>
          <w:rFonts w:hint="eastAsia" w:ascii="宋体" w:hAnsi="宋体" w:cs="Times New Roman"/>
          <w:sz w:val="28"/>
          <w:szCs w:val="28"/>
          <w:lang w:val="en-US" w:eastAsia="zh-CN"/>
        </w:rPr>
        <w:t>新能源汽车技术</w:t>
      </w:r>
      <w:r>
        <w:rPr>
          <w:rFonts w:hint="eastAsia" w:ascii="宋体" w:hAnsi="宋体" w:cs="Times New Roman"/>
          <w:sz w:val="28"/>
          <w:szCs w:val="28"/>
        </w:rPr>
        <w:t>专业人才培养在质量管理方面要把握住对学生的考核，考核要以能力考核为核心，综合考核专业知识、专业技能、职业素质、团队合作等方面。</w:t>
      </w:r>
    </w:p>
    <w:p>
      <w:pPr>
        <w:ind w:firstLine="560" w:firstLineChars="200"/>
        <w:rPr>
          <w:rFonts w:hint="eastAsia" w:ascii="宋体" w:hAnsi="宋体" w:cs="Times New Roman"/>
          <w:sz w:val="28"/>
          <w:szCs w:val="28"/>
        </w:rPr>
      </w:pPr>
      <w:r>
        <w:rPr>
          <w:rFonts w:hint="eastAsia" w:ascii="宋体" w:hAnsi="宋体" w:cs="Times New Roman"/>
          <w:sz w:val="28"/>
          <w:szCs w:val="28"/>
        </w:rPr>
        <w:t>（1）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560" w:firstLineChars="200"/>
        <w:rPr>
          <w:rFonts w:hint="eastAsia" w:ascii="宋体" w:hAnsi="宋体" w:cs="Times New Roman"/>
          <w:sz w:val="28"/>
          <w:szCs w:val="28"/>
        </w:rPr>
      </w:pPr>
      <w:r>
        <w:rPr>
          <w:rFonts w:hint="eastAsia" w:ascii="宋体" w:hAnsi="宋体" w:cs="Times New Roman"/>
          <w:sz w:val="28"/>
          <w:szCs w:val="28"/>
        </w:rPr>
        <w:t>（2）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560" w:firstLineChars="200"/>
        <w:rPr>
          <w:rFonts w:hint="eastAsia" w:ascii="宋体" w:hAnsi="宋体" w:cs="Times New Roman"/>
          <w:sz w:val="28"/>
          <w:szCs w:val="28"/>
        </w:rPr>
      </w:pPr>
      <w:r>
        <w:rPr>
          <w:rFonts w:hint="eastAsia" w:ascii="宋体" w:hAnsi="宋体" w:cs="Times New Roman"/>
          <w:sz w:val="28"/>
          <w:szCs w:val="28"/>
        </w:rPr>
        <w:t>（3）岗位实习以企业考核为主，学院考核为辅。校企双重考核学生的工作态度和工作业绩，其中学生能否上岗就业（与企业签订就业协议书）作为考核学生岗位实习成绩的重要指标。</w:t>
      </w:r>
    </w:p>
    <w:p>
      <w:pPr>
        <w:rPr>
          <w:rFonts w:ascii="黑体" w:hAnsi="黑体" w:eastAsia="黑体"/>
          <w:sz w:val="32"/>
          <w:szCs w:val="32"/>
        </w:rPr>
      </w:pPr>
      <w:r>
        <w:rPr>
          <w:rFonts w:hint="eastAsia" w:ascii="黑体" w:hAnsi="黑体" w:eastAsia="黑体"/>
          <w:sz w:val="32"/>
          <w:szCs w:val="32"/>
        </w:rPr>
        <w:t>九、毕业要求</w:t>
      </w:r>
    </w:p>
    <w:p>
      <w:pPr>
        <w:ind w:firstLine="560" w:firstLineChars="200"/>
        <w:jc w:val="left"/>
        <w:rPr>
          <w:rFonts w:ascii="宋体"/>
          <w:sz w:val="28"/>
          <w:szCs w:val="28"/>
        </w:rPr>
      </w:pPr>
      <w:r>
        <w:rPr>
          <w:rFonts w:hint="eastAsia" w:ascii="宋体" w:hAnsi="宋体"/>
          <w:sz w:val="28"/>
          <w:szCs w:val="28"/>
        </w:rPr>
        <w:t>（一）必修课程的成绩全部合格，中职修满</w:t>
      </w:r>
      <w:r>
        <w:rPr>
          <w:rFonts w:hint="eastAsia" w:ascii="宋体" w:hAnsi="宋体"/>
          <w:sz w:val="28"/>
          <w:szCs w:val="28"/>
          <w:lang w:val="en-US" w:eastAsia="zh-CN"/>
        </w:rPr>
        <w:t>149.5</w:t>
      </w:r>
      <w:r>
        <w:rPr>
          <w:rFonts w:hint="eastAsia" w:ascii="宋体" w:hAnsi="宋体"/>
          <w:sz w:val="28"/>
          <w:szCs w:val="28"/>
        </w:rPr>
        <w:t>分、高职修满</w:t>
      </w:r>
      <w:r>
        <w:rPr>
          <w:rFonts w:hint="eastAsia" w:ascii="宋体" w:hAnsi="宋体"/>
          <w:sz w:val="28"/>
          <w:szCs w:val="28"/>
          <w:lang w:val="en-US" w:eastAsia="zh-CN"/>
        </w:rPr>
        <w:t>105</w:t>
      </w:r>
      <w:r>
        <w:rPr>
          <w:rFonts w:hint="eastAsia" w:ascii="宋体" w:hAnsi="宋体"/>
          <w:sz w:val="28"/>
          <w:szCs w:val="28"/>
        </w:rPr>
        <w:t>分。</w:t>
      </w:r>
    </w:p>
    <w:p>
      <w:pPr>
        <w:ind w:firstLine="560" w:firstLineChars="200"/>
        <w:jc w:val="left"/>
        <w:rPr>
          <w:rFonts w:ascii="宋体"/>
          <w:sz w:val="28"/>
          <w:szCs w:val="28"/>
        </w:rPr>
      </w:pPr>
      <w:r>
        <w:rPr>
          <w:rFonts w:hint="eastAsia" w:ascii="宋体" w:hAnsi="宋体"/>
          <w:sz w:val="28"/>
          <w:szCs w:val="28"/>
        </w:rPr>
        <w:t>（二）参加岗位实习半年以上并成绩合格。</w:t>
      </w:r>
    </w:p>
    <w:p>
      <w:pPr>
        <w:ind w:firstLine="560" w:firstLineChars="200"/>
        <w:jc w:val="left"/>
        <w:rPr>
          <w:rFonts w:ascii="宋体"/>
          <w:sz w:val="28"/>
          <w:szCs w:val="28"/>
        </w:rPr>
      </w:pPr>
      <w:r>
        <w:rPr>
          <w:rFonts w:hint="eastAsia" w:ascii="宋体" w:hAnsi="宋体"/>
          <w:sz w:val="28"/>
          <w:szCs w:val="28"/>
        </w:rPr>
        <w:t>（三）《国家学生体质健康标准》测评合格。</w:t>
      </w:r>
    </w:p>
    <w:p>
      <w:pPr>
        <w:ind w:firstLine="560" w:firstLineChars="200"/>
        <w:jc w:val="left"/>
        <w:rPr>
          <w:rFonts w:ascii="宋体"/>
          <w:sz w:val="28"/>
          <w:szCs w:val="28"/>
        </w:rPr>
      </w:pPr>
      <w:r>
        <w:rPr>
          <w:rFonts w:hint="eastAsia" w:ascii="宋体" w:hAnsi="宋体"/>
          <w:sz w:val="28"/>
          <w:szCs w:val="28"/>
        </w:rPr>
        <w:t>（四）综合素质测评合格。</w:t>
      </w:r>
    </w:p>
    <w:p>
      <w:pPr>
        <w:ind w:firstLine="560" w:firstLineChars="200"/>
        <w:jc w:val="left"/>
        <w:rPr>
          <w:rFonts w:ascii="宋体" w:hAnsi="宋体"/>
          <w:sz w:val="28"/>
          <w:szCs w:val="28"/>
        </w:rPr>
      </w:pPr>
      <w:r>
        <w:rPr>
          <w:rFonts w:hint="eastAsia" w:ascii="宋体" w:hAnsi="宋体"/>
          <w:sz w:val="28"/>
          <w:szCs w:val="28"/>
        </w:rPr>
        <w:t>（五）证书要求</w:t>
      </w:r>
    </w:p>
    <w:p>
      <w:pPr>
        <w:ind w:firstLine="560" w:firstLineChars="200"/>
        <w:jc w:val="left"/>
        <w:rPr>
          <w:rFonts w:ascii="宋体"/>
          <w:sz w:val="28"/>
          <w:szCs w:val="28"/>
        </w:rPr>
      </w:pPr>
      <w:r>
        <w:rPr>
          <w:rFonts w:hint="eastAsia" w:ascii="宋体"/>
          <w:sz w:val="28"/>
          <w:szCs w:val="28"/>
        </w:rPr>
        <w:t>1.中职学段必须考取以下任意一种证书，方可转段考核升入高职学段：</w:t>
      </w:r>
    </w:p>
    <w:p>
      <w:pPr>
        <w:ind w:left="839" w:leftChars="266" w:hanging="280" w:hangingChars="100"/>
        <w:jc w:val="left"/>
        <w:rPr>
          <w:rFonts w:hint="eastAsia" w:ascii="宋体"/>
          <w:sz w:val="28"/>
          <w:szCs w:val="28"/>
        </w:rPr>
      </w:pPr>
      <w:r>
        <w:rPr>
          <w:rFonts w:hint="eastAsia" w:ascii="宋体"/>
          <w:sz w:val="28"/>
          <w:szCs w:val="28"/>
        </w:rPr>
        <w:t>全国计算机等级考试（一级）证书（教育部考试中心）；</w:t>
      </w:r>
    </w:p>
    <w:p>
      <w:pPr>
        <w:ind w:left="839" w:leftChars="266" w:hanging="280" w:hangingChars="100"/>
        <w:jc w:val="left"/>
        <w:rPr>
          <w:rFonts w:ascii="宋体"/>
          <w:sz w:val="28"/>
          <w:szCs w:val="28"/>
        </w:rPr>
      </w:pPr>
      <w:r>
        <w:rPr>
          <w:rFonts w:hint="eastAsia" w:ascii="宋体"/>
          <w:sz w:val="28"/>
          <w:szCs w:val="28"/>
        </w:rPr>
        <w:t>新能源汽车从业人员安全员证书（应急管理干部网络学院）</w:t>
      </w:r>
      <w:r>
        <w:rPr>
          <w:rFonts w:hint="eastAsia" w:ascii="宋体"/>
          <w:sz w:val="28"/>
          <w:szCs w:val="28"/>
        </w:rPr>
        <w:br w:type="textWrapping"/>
      </w:r>
      <w:r>
        <w:rPr>
          <w:rFonts w:hint="eastAsia" w:ascii="宋体"/>
          <w:sz w:val="28"/>
          <w:szCs w:val="28"/>
        </w:rPr>
        <w:t>计算机职业能力评价认证考试合格证（广东劳动学会职业能力评价中心）</w:t>
      </w:r>
      <w:r>
        <w:rPr>
          <w:rFonts w:hint="eastAsia" w:ascii="宋体"/>
          <w:sz w:val="28"/>
          <w:szCs w:val="28"/>
        </w:rPr>
        <w:br w:type="textWrapping"/>
      </w:r>
      <w:r>
        <w:rPr>
          <w:rFonts w:hint="eastAsia" w:ascii="宋体"/>
          <w:sz w:val="28"/>
          <w:szCs w:val="28"/>
        </w:rPr>
        <w:t>新能源汽车维修工程师（初级）（工业和信息化部教育与考试中心）</w:t>
      </w:r>
    </w:p>
    <w:p>
      <w:pPr>
        <w:numPr>
          <w:ilvl w:val="0"/>
          <w:numId w:val="0"/>
        </w:numPr>
        <w:ind w:firstLine="560" w:firstLineChars="200"/>
        <w:jc w:val="left"/>
        <w:rPr>
          <w:rFonts w:hint="eastAsia" w:ascii="宋体"/>
          <w:sz w:val="28"/>
          <w:szCs w:val="28"/>
        </w:rPr>
      </w:pPr>
      <w:r>
        <w:rPr>
          <w:rFonts w:hint="eastAsia" w:ascii="宋体"/>
          <w:sz w:val="28"/>
          <w:szCs w:val="28"/>
          <w:lang w:val="en-US" w:eastAsia="zh-CN"/>
        </w:rPr>
        <w:t>2.</w:t>
      </w:r>
      <w:r>
        <w:rPr>
          <w:rFonts w:hint="eastAsia" w:ascii="宋体"/>
          <w:sz w:val="28"/>
          <w:szCs w:val="28"/>
        </w:rPr>
        <w:t>高职学段推荐考取证书：</w:t>
      </w:r>
    </w:p>
    <w:p>
      <w:pPr>
        <w:ind w:left="839" w:leftChars="266" w:hanging="280" w:hangingChars="100"/>
        <w:jc w:val="left"/>
        <w:rPr>
          <w:rFonts w:hint="eastAsia" w:ascii="宋体" w:hAnsi="Times New Roman" w:cs="Times New Roman"/>
          <w:sz w:val="28"/>
          <w:szCs w:val="28"/>
        </w:rPr>
      </w:pPr>
      <w:r>
        <w:rPr>
          <w:rFonts w:hint="eastAsia" w:ascii="宋体" w:hAnsi="Times New Roman" w:cs="Times New Roman"/>
          <w:sz w:val="28"/>
          <w:szCs w:val="28"/>
        </w:rPr>
        <w:t>全国计算机等级考试（二级）证书，（教育部考试中心）；</w:t>
      </w:r>
    </w:p>
    <w:p>
      <w:pPr>
        <w:ind w:left="839" w:leftChars="266" w:hanging="280" w:hangingChars="100"/>
        <w:jc w:val="left"/>
      </w:pPr>
      <w:r>
        <w:rPr>
          <w:rFonts w:hint="eastAsia" w:ascii="宋体" w:hAnsi="Times New Roman" w:cs="Times New Roman"/>
          <w:sz w:val="28"/>
          <w:szCs w:val="28"/>
          <w:lang w:val="en-US" w:eastAsia="zh-CN"/>
        </w:rPr>
        <w:t>低压</w:t>
      </w:r>
      <w:r>
        <w:rPr>
          <w:rFonts w:hint="eastAsia" w:ascii="宋体" w:hAnsi="Times New Roman" w:cs="Times New Roman"/>
          <w:sz w:val="28"/>
          <w:szCs w:val="28"/>
        </w:rPr>
        <w:t>电工证</w:t>
      </w:r>
      <w:r>
        <w:rPr>
          <w:rFonts w:hint="eastAsia" w:ascii="宋体" w:hAnsi="Times New Roman" w:cs="Times New Roman"/>
          <w:sz w:val="28"/>
          <w:szCs w:val="28"/>
          <w:lang w:eastAsia="zh-CN"/>
        </w:rPr>
        <w:t>（</w:t>
      </w:r>
      <w:r>
        <w:rPr>
          <w:rFonts w:hint="eastAsia" w:ascii="宋体" w:hAnsi="Times New Roman" w:cs="Times New Roman"/>
          <w:sz w:val="28"/>
          <w:szCs w:val="28"/>
          <w:lang w:val="en-US" w:eastAsia="zh-CN"/>
        </w:rPr>
        <w:t>安监局）</w:t>
      </w:r>
    </w:p>
    <w:p>
      <w:pPr>
        <w:rPr>
          <w:rFonts w:ascii="黑体" w:hAnsi="黑体" w:eastAsia="黑体"/>
          <w:sz w:val="32"/>
          <w:szCs w:val="32"/>
        </w:rPr>
      </w:pPr>
      <w:r>
        <w:rPr>
          <w:rFonts w:hint="eastAsia" w:ascii="黑体" w:hAnsi="黑体" w:eastAsia="黑体"/>
          <w:sz w:val="32"/>
          <w:szCs w:val="32"/>
        </w:rPr>
        <w:t>十、附录</w:t>
      </w:r>
    </w:p>
    <w:p>
      <w:pPr>
        <w:ind w:firstLine="560" w:firstLineChars="200"/>
        <w:rPr>
          <w:rFonts w:ascii="宋体"/>
          <w:bCs/>
          <w:color w:val="000000"/>
          <w:kern w:val="0"/>
          <w:sz w:val="28"/>
          <w:szCs w:val="28"/>
        </w:rPr>
      </w:pPr>
      <w:r>
        <w:rPr>
          <w:rFonts w:hint="eastAsia" w:ascii="宋体" w:hAnsi="宋体"/>
          <w:bCs/>
          <w:color w:val="000000"/>
          <w:kern w:val="0"/>
          <w:sz w:val="28"/>
          <w:szCs w:val="28"/>
        </w:rPr>
        <w:t>（一）教学进程安排表</w:t>
      </w:r>
    </w:p>
    <w:p>
      <w:pPr>
        <w:ind w:firstLine="560" w:firstLineChars="200"/>
        <w:rPr>
          <w:rFonts w:hint="eastAsia" w:ascii="宋体" w:cs="宋体+FPEF"/>
          <w:sz w:val="28"/>
          <w:szCs w:val="28"/>
        </w:rPr>
      </w:pPr>
      <w:r>
        <w:rPr>
          <w:rFonts w:hint="eastAsia" w:ascii="宋体" w:cs="宋体+FPEF"/>
          <w:sz w:val="28"/>
          <w:szCs w:val="28"/>
        </w:rPr>
        <w:t>（二）教学异动审批</w:t>
      </w:r>
    </w:p>
    <w:p>
      <w:pPr>
        <w:pStyle w:val="2"/>
      </w:pPr>
    </w:p>
    <w:p>
      <w:pPr>
        <w:pStyle w:val="2"/>
        <w:ind w:left="0" w:leftChars="0" w:firstLine="0" w:firstLineChars="0"/>
        <w:jc w:val="both"/>
        <w:rPr>
          <w:rFonts w:hint="eastAsia" w:ascii="宋体" w:cs="宋体+FPEF"/>
          <w:sz w:val="28"/>
          <w:szCs w:val="28"/>
        </w:rPr>
      </w:pPr>
      <w:r>
        <w:drawing>
          <wp:inline distT="0" distB="0" distL="114300" distR="114300">
            <wp:extent cx="6132830" cy="8446770"/>
            <wp:effectExtent l="0" t="0" r="1270"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6132830" cy="8446770"/>
                    </a:xfrm>
                    <a:prstGeom prst="rect">
                      <a:avLst/>
                    </a:prstGeom>
                    <a:noFill/>
                    <a:ln>
                      <a:noFill/>
                    </a:ln>
                  </pic:spPr>
                </pic:pic>
              </a:graphicData>
            </a:graphic>
          </wp:inline>
        </w:drawing>
      </w:r>
    </w:p>
    <w:p>
      <w:pPr>
        <w:pStyle w:val="2"/>
        <w:ind w:left="0" w:leftChars="0" w:firstLine="0" w:firstLineChars="0"/>
        <w:rPr>
          <w:rFonts w:hint="eastAsia" w:ascii="宋体" w:cs="宋体+FPEF"/>
          <w:sz w:val="28"/>
          <w:szCs w:val="28"/>
        </w:rPr>
      </w:pPr>
    </w:p>
    <w:p>
      <w:pPr>
        <w:pStyle w:val="2"/>
        <w:ind w:left="0" w:leftChars="0" w:firstLine="0" w:firstLineChars="0"/>
        <w:jc w:val="both"/>
      </w:pPr>
      <w:r>
        <w:drawing>
          <wp:inline distT="0" distB="0" distL="114300" distR="114300">
            <wp:extent cx="5730240" cy="8208010"/>
            <wp:effectExtent l="0" t="0" r="1016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730240" cy="8208010"/>
                    </a:xfrm>
                    <a:prstGeom prst="rect">
                      <a:avLst/>
                    </a:prstGeom>
                    <a:noFill/>
                    <a:ln>
                      <a:noFill/>
                    </a:ln>
                  </pic:spPr>
                </pic:pic>
              </a:graphicData>
            </a:graphic>
          </wp:inline>
        </w:drawing>
      </w:r>
    </w:p>
    <w:p>
      <w:pPr>
        <w:spacing w:after="156" w:afterLines="50"/>
        <w:jc w:val="center"/>
        <w:rPr>
          <w:rFonts w:hint="eastAsia"/>
          <w:b/>
          <w:sz w:val="30"/>
        </w:rPr>
      </w:pPr>
    </w:p>
    <w:p>
      <w:pPr>
        <w:spacing w:after="156" w:afterLines="50"/>
        <w:jc w:val="center"/>
        <w:rPr>
          <w:b/>
          <w:sz w:val="30"/>
        </w:rPr>
      </w:pPr>
      <w:r>
        <w:rPr>
          <w:rFonts w:hint="eastAsia"/>
          <w:b/>
          <w:sz w:val="30"/>
        </w:rPr>
        <w:t>惠州工程职业学院人才培养方案执行计划异动审批表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2848" w:type="dxa"/>
            <w:vAlign w:val="center"/>
          </w:tcPr>
          <w:p>
            <w:pPr>
              <w:jc w:val="center"/>
            </w:pPr>
          </w:p>
        </w:tc>
        <w:tc>
          <w:tcPr>
            <w:tcW w:w="1163" w:type="dxa"/>
            <w:vAlign w:val="center"/>
          </w:tcPr>
          <w:p>
            <w:pPr>
              <w:jc w:val="center"/>
            </w:pPr>
            <w:r>
              <w:rPr>
                <w:rFonts w:hint="eastAsia"/>
              </w:rPr>
              <w:t>教研室</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footerReference r:id="rId3" w:type="default"/>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ZTc3YTg2MTE1OTNkN2RmZjA2NTMwY2JjNDJjNGE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DE2"/>
    <w:rsid w:val="001451C0"/>
    <w:rsid w:val="00146E78"/>
    <w:rsid w:val="0015267C"/>
    <w:rsid w:val="00156D51"/>
    <w:rsid w:val="001712C0"/>
    <w:rsid w:val="001B1571"/>
    <w:rsid w:val="001B6975"/>
    <w:rsid w:val="001C3C9F"/>
    <w:rsid w:val="001D79DB"/>
    <w:rsid w:val="001E391A"/>
    <w:rsid w:val="00200BE1"/>
    <w:rsid w:val="00202E18"/>
    <w:rsid w:val="0022546A"/>
    <w:rsid w:val="0023161D"/>
    <w:rsid w:val="00233E2E"/>
    <w:rsid w:val="00273B09"/>
    <w:rsid w:val="002754C8"/>
    <w:rsid w:val="00277B30"/>
    <w:rsid w:val="00285EF4"/>
    <w:rsid w:val="002924F8"/>
    <w:rsid w:val="002B1FF6"/>
    <w:rsid w:val="002B5D9C"/>
    <w:rsid w:val="002D2F0C"/>
    <w:rsid w:val="003169F5"/>
    <w:rsid w:val="00322839"/>
    <w:rsid w:val="00337A14"/>
    <w:rsid w:val="003447C2"/>
    <w:rsid w:val="00360D44"/>
    <w:rsid w:val="00373B08"/>
    <w:rsid w:val="00376B0A"/>
    <w:rsid w:val="00376CD8"/>
    <w:rsid w:val="00377924"/>
    <w:rsid w:val="00382F27"/>
    <w:rsid w:val="00384630"/>
    <w:rsid w:val="00396036"/>
    <w:rsid w:val="003B158E"/>
    <w:rsid w:val="003C1671"/>
    <w:rsid w:val="003C4BB8"/>
    <w:rsid w:val="003D58BB"/>
    <w:rsid w:val="003D62BC"/>
    <w:rsid w:val="003E26C6"/>
    <w:rsid w:val="003F2097"/>
    <w:rsid w:val="003F7287"/>
    <w:rsid w:val="003F7D4F"/>
    <w:rsid w:val="00404E3C"/>
    <w:rsid w:val="00416906"/>
    <w:rsid w:val="00420739"/>
    <w:rsid w:val="004314F3"/>
    <w:rsid w:val="004363B3"/>
    <w:rsid w:val="0043767D"/>
    <w:rsid w:val="00443B52"/>
    <w:rsid w:val="004466FA"/>
    <w:rsid w:val="00464151"/>
    <w:rsid w:val="004A00B5"/>
    <w:rsid w:val="004C44D7"/>
    <w:rsid w:val="004D7A49"/>
    <w:rsid w:val="004E0DC1"/>
    <w:rsid w:val="004E49B9"/>
    <w:rsid w:val="004F0B64"/>
    <w:rsid w:val="004F1796"/>
    <w:rsid w:val="004F4BDB"/>
    <w:rsid w:val="005016A5"/>
    <w:rsid w:val="005242B0"/>
    <w:rsid w:val="0052683F"/>
    <w:rsid w:val="00540A80"/>
    <w:rsid w:val="00554F82"/>
    <w:rsid w:val="00563A5E"/>
    <w:rsid w:val="00564D9F"/>
    <w:rsid w:val="00573E56"/>
    <w:rsid w:val="005755B6"/>
    <w:rsid w:val="005B2A00"/>
    <w:rsid w:val="005D247C"/>
    <w:rsid w:val="005F5504"/>
    <w:rsid w:val="00605436"/>
    <w:rsid w:val="00610DAB"/>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2481D"/>
    <w:rsid w:val="00727408"/>
    <w:rsid w:val="00734C76"/>
    <w:rsid w:val="00751471"/>
    <w:rsid w:val="00764D33"/>
    <w:rsid w:val="00773F84"/>
    <w:rsid w:val="007779DE"/>
    <w:rsid w:val="00784A05"/>
    <w:rsid w:val="00786E58"/>
    <w:rsid w:val="007937F3"/>
    <w:rsid w:val="007A3379"/>
    <w:rsid w:val="007A3E7A"/>
    <w:rsid w:val="007B4AA7"/>
    <w:rsid w:val="007C012F"/>
    <w:rsid w:val="007C2D6A"/>
    <w:rsid w:val="00800C04"/>
    <w:rsid w:val="00815723"/>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97E2D"/>
    <w:rsid w:val="009A0787"/>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45E08"/>
    <w:rsid w:val="00B50093"/>
    <w:rsid w:val="00B52633"/>
    <w:rsid w:val="00B65E6D"/>
    <w:rsid w:val="00B719E1"/>
    <w:rsid w:val="00B9446C"/>
    <w:rsid w:val="00BB346D"/>
    <w:rsid w:val="00BB7548"/>
    <w:rsid w:val="00BC5B77"/>
    <w:rsid w:val="00BD4EB8"/>
    <w:rsid w:val="00BD6F9A"/>
    <w:rsid w:val="00BD75F4"/>
    <w:rsid w:val="00C040A4"/>
    <w:rsid w:val="00C14FAB"/>
    <w:rsid w:val="00C2703B"/>
    <w:rsid w:val="00C2742D"/>
    <w:rsid w:val="00C335C4"/>
    <w:rsid w:val="00C51929"/>
    <w:rsid w:val="00C5192F"/>
    <w:rsid w:val="00C553A5"/>
    <w:rsid w:val="00C55445"/>
    <w:rsid w:val="00C634A2"/>
    <w:rsid w:val="00C65D66"/>
    <w:rsid w:val="00C71096"/>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9283E"/>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9EB573D"/>
    <w:rsid w:val="23DF164F"/>
    <w:rsid w:val="2AE732AC"/>
    <w:rsid w:val="353D1B03"/>
    <w:rsid w:val="40FF213B"/>
    <w:rsid w:val="5D706898"/>
    <w:rsid w:val="5ED15B5F"/>
    <w:rsid w:val="75775F14"/>
    <w:rsid w:val="77923E69"/>
    <w:rsid w:val="7D243FBC"/>
    <w:rsid w:val="7D8D4BDD"/>
    <w:rsid w:val="7ED31D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99"/>
    <w:pPr>
      <w:widowControl/>
      <w:ind w:firstLine="630"/>
    </w:pPr>
    <w:rPr>
      <w:kern w:val="0"/>
      <w:sz w:val="32"/>
      <w:szCs w:val="32"/>
    </w:rPr>
  </w:style>
  <w:style w:type="paragraph" w:styleId="8">
    <w:name w:val="annotation text"/>
    <w:basedOn w:val="1"/>
    <w:link w:val="33"/>
    <w:qFormat/>
    <w:uiPriority w:val="99"/>
    <w:pPr>
      <w:jc w:val="left"/>
    </w:pPr>
    <w:rPr>
      <w:rFonts w:ascii="Calibri" w:hAnsi="Calibri"/>
      <w:kern w:val="0"/>
      <w:sz w:val="20"/>
      <w:szCs w:val="20"/>
    </w:rPr>
  </w:style>
  <w:style w:type="paragraph" w:styleId="9">
    <w:name w:val="Balloon Text"/>
    <w:basedOn w:val="1"/>
    <w:link w:val="31"/>
    <w:qFormat/>
    <w:uiPriority w:val="99"/>
    <w:rPr>
      <w:kern w:val="0"/>
      <w:sz w:val="18"/>
      <w:szCs w:val="18"/>
    </w:rPr>
  </w:style>
  <w:style w:type="paragraph" w:styleId="10">
    <w:name w:val="footer"/>
    <w:basedOn w:val="1"/>
    <w:link w:val="29"/>
    <w:uiPriority w:val="99"/>
    <w:pPr>
      <w:tabs>
        <w:tab w:val="center" w:pos="4153"/>
        <w:tab w:val="right" w:pos="8306"/>
      </w:tabs>
      <w:snapToGrid w:val="0"/>
      <w:jc w:val="left"/>
    </w:pPr>
    <w:rPr>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8"/>
    <w:next w:val="8"/>
    <w:link w:val="35"/>
    <w:qFormat/>
    <w:uiPriority w:val="99"/>
    <w:rPr>
      <w:b/>
      <w:bCs/>
    </w:rPr>
  </w:style>
  <w:style w:type="table" w:styleId="15">
    <w:name w:val="Table Grid"/>
    <w:basedOn w:val="14"/>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semiHidden/>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Char"/>
    <w:basedOn w:val="16"/>
    <w:link w:val="4"/>
    <w:locked/>
    <w:uiPriority w:val="99"/>
    <w:rPr>
      <w:rFonts w:ascii="Times New Roman" w:hAnsi="Times New Roman" w:eastAsia="宋体" w:cs="Times New Roman"/>
      <w:b/>
      <w:kern w:val="44"/>
      <w:sz w:val="44"/>
    </w:rPr>
  </w:style>
  <w:style w:type="character" w:customStyle="1" w:styleId="22">
    <w:name w:val="标题 2 Char"/>
    <w:basedOn w:val="16"/>
    <w:link w:val="5"/>
    <w:locked/>
    <w:uiPriority w:val="99"/>
    <w:rPr>
      <w:rFonts w:ascii="Cambria" w:hAnsi="Cambria" w:eastAsia="宋体" w:cs="Times New Roman"/>
      <w:b/>
      <w:sz w:val="32"/>
    </w:rPr>
  </w:style>
  <w:style w:type="character" w:customStyle="1" w:styleId="23">
    <w:name w:val="标题 3 Char"/>
    <w:basedOn w:val="16"/>
    <w:link w:val="6"/>
    <w:qFormat/>
    <w:locked/>
    <w:uiPriority w:val="99"/>
    <w:rPr>
      <w:rFonts w:ascii="??????" w:hAnsi="??????" w:eastAsia="宋体" w:cs="Times New Roman"/>
      <w:kern w:val="0"/>
      <w:sz w:val="44"/>
    </w:rPr>
  </w:style>
  <w:style w:type="character" w:customStyle="1" w:styleId="24">
    <w:name w:val="标题 1 字符"/>
    <w:basedOn w:val="16"/>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Char"/>
    <w:basedOn w:val="16"/>
    <w:link w:val="11"/>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Char"/>
    <w:basedOn w:val="16"/>
    <w:link w:val="10"/>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Char"/>
    <w:basedOn w:val="16"/>
    <w:link w:val="9"/>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Char"/>
    <w:basedOn w:val="16"/>
    <w:link w:val="8"/>
    <w:qFormat/>
    <w:locked/>
    <w:uiPriority w:val="99"/>
    <w:rPr>
      <w:rFonts w:ascii="Calibri" w:hAnsi="Calibri" w:eastAsia="宋体" w:cs="Times New Roman"/>
    </w:rPr>
  </w:style>
  <w:style w:type="character" w:customStyle="1" w:styleId="34">
    <w:name w:val="批注文字 字符"/>
    <w:basedOn w:val="16"/>
    <w:semiHidden/>
    <w:uiPriority w:val="99"/>
    <w:rPr>
      <w:rFonts w:ascii="Times New Roman" w:hAnsi="Times New Roman" w:eastAsia="宋体" w:cs="Times New Roman"/>
      <w:sz w:val="24"/>
      <w:szCs w:val="24"/>
    </w:rPr>
  </w:style>
  <w:style w:type="character" w:customStyle="1" w:styleId="35">
    <w:name w:val="批注主题 Char"/>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14501</Words>
  <Characters>14864</Characters>
  <Lines>116</Lines>
  <Paragraphs>32</Paragraphs>
  <TotalTime>3</TotalTime>
  <ScaleCrop>false</ScaleCrop>
  <LinksUpToDate>false</LinksUpToDate>
  <CharactersWithSpaces>15071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威威超浓缩</cp:lastModifiedBy>
  <dcterms:modified xsi:type="dcterms:W3CDTF">2022-05-26T01:11:21Z</dcterms:modified>
  <dc:title>三年制电子商务专业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1BA3D3C98C5D4878BCEA2DF239201CC7</vt:lpwstr>
  </property>
</Properties>
</file>