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w:t>
      </w:r>
      <w:r>
        <w:rPr>
          <w:rFonts w:hint="eastAsia" w:ascii="黑体" w:hAnsi="黑体" w:eastAsia="黑体"/>
          <w:b/>
          <w:sz w:val="48"/>
          <w:szCs w:val="48"/>
          <w:lang w:val="en-US" w:eastAsia="zh-CN"/>
        </w:rPr>
        <w:t>博罗中等专业学校</w:t>
      </w:r>
      <w:r>
        <w:rPr>
          <w:rFonts w:hint="eastAsia" w:ascii="黑体" w:hAnsi="黑体" w:eastAsia="黑体"/>
          <w:b/>
          <w:sz w:val="48"/>
          <w:szCs w:val="48"/>
        </w:rPr>
        <w:t>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物联网应用技术</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w:t>
      </w:r>
      <w:r>
        <w:rPr>
          <w:rFonts w:hint="eastAsia" w:ascii="宋体"/>
          <w:b/>
          <w:sz w:val="44"/>
          <w:szCs w:val="44"/>
          <w:lang w:val="en-US" w:eastAsia="zh-CN"/>
        </w:rPr>
        <w:t>3</w:t>
      </w:r>
      <w:r>
        <w:rPr>
          <w:rFonts w:hint="eastAsia" w:ascii="宋体"/>
          <w:b/>
          <w:sz w:val="44"/>
          <w:szCs w:val="44"/>
        </w:rPr>
        <w:t>年6月制订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4"/>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物联网应用技术</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hint="default" w:asciiTheme="minorEastAsia" w:hAnsiTheme="minorEastAsia" w:eastAsiaTheme="minorEastAsia" w:cstheme="minorEastAsia"/>
                <w:sz w:val="24"/>
                <w:lang w:val="en-US" w:eastAsia="zh-CN"/>
              </w:rPr>
            </w:pPr>
            <w:r>
              <w:rPr>
                <w:rFonts w:hint="eastAsia" w:ascii="宋体" w:hAnsi="宋体"/>
                <w:color w:val="000000"/>
                <w:sz w:val="28"/>
                <w:szCs w:val="28"/>
                <w:lang w:eastAsia="zh-CN"/>
              </w:rPr>
              <w:t>510102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eastAsia" w:asciiTheme="minorEastAsia" w:hAnsiTheme="minorEastAsia" w:eastAsiaTheme="minorEastAsia" w:cstheme="minorEastAsia"/>
                <w:sz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物联应用技术专业指导委员会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w:t>
            </w:r>
            <w:r>
              <w:rPr>
                <w:rFonts w:hint="eastAsia" w:ascii="仿宋" w:hAnsi="仿宋" w:eastAsia="仿宋"/>
                <w:color w:val="000000"/>
                <w:sz w:val="24"/>
                <w:lang w:val="en-US" w:eastAsia="zh-CN"/>
              </w:rPr>
              <w:t>255</w:t>
            </w:r>
            <w:r>
              <w:rPr>
                <w:rFonts w:hint="eastAsia" w:ascii="仿宋" w:hAnsi="仿宋" w:eastAsia="仿宋"/>
                <w:color w:val="000000"/>
                <w:sz w:val="24"/>
              </w:rPr>
              <w:t>，总学时</w:t>
            </w:r>
            <w:r>
              <w:rPr>
                <w:rFonts w:hint="eastAsia" w:ascii="仿宋" w:hAnsi="仿宋" w:eastAsia="仿宋"/>
                <w:color w:val="000000"/>
                <w:sz w:val="24"/>
                <w:lang w:val="en-US" w:eastAsia="zh-CN"/>
              </w:rPr>
              <w:t>5150</w:t>
            </w:r>
            <w:r>
              <w:rPr>
                <w:rFonts w:hint="eastAsia" w:ascii="仿宋" w:hAnsi="仿宋" w:eastAsia="仿宋"/>
                <w:color w:val="000000"/>
                <w:sz w:val="24"/>
              </w:rPr>
              <w:t>，实践学时占比</w:t>
            </w:r>
            <w:r>
              <w:rPr>
                <w:rFonts w:hint="eastAsia" w:ascii="仿宋" w:hAnsi="仿宋" w:eastAsia="仿宋"/>
                <w:color w:val="000000"/>
                <w:sz w:val="24"/>
                <w:lang w:val="en-US" w:eastAsia="zh-CN"/>
              </w:rPr>
              <w:t>63.4%</w:t>
            </w:r>
            <w:r>
              <w:rPr>
                <w:rFonts w:hint="eastAsia" w:ascii="仿宋" w:hAnsi="仿宋" w:eastAsia="仿宋"/>
                <w:color w:val="000000"/>
                <w:sz w:val="24"/>
              </w:rPr>
              <w:t>，公共基础课占比</w:t>
            </w:r>
            <w:r>
              <w:rPr>
                <w:rFonts w:hint="eastAsia" w:ascii="仿宋" w:hAnsi="仿宋" w:eastAsia="仿宋"/>
                <w:color w:val="000000"/>
                <w:sz w:val="24"/>
                <w:lang w:val="en-US" w:eastAsia="zh-CN"/>
              </w:rPr>
              <w:t>30.1%</w:t>
            </w:r>
            <w:r>
              <w:rPr>
                <w:rFonts w:hint="eastAsia" w:ascii="仿宋" w:hAnsi="仿宋" w:eastAsia="仿宋"/>
                <w:color w:val="000000"/>
                <w:sz w:val="24"/>
              </w:rPr>
              <w:t>，选修课占比</w:t>
            </w:r>
            <w:r>
              <w:rPr>
                <w:rFonts w:hint="eastAsia" w:ascii="仿宋" w:hAnsi="仿宋" w:eastAsia="仿宋"/>
                <w:color w:val="000000"/>
                <w:sz w:val="24"/>
                <w:lang w:val="en-US" w:eastAsia="zh-CN"/>
              </w:rPr>
              <w:t>13.3%</w:t>
            </w:r>
            <w:r>
              <w:rPr>
                <w:rFonts w:hint="eastAsia" w:ascii="仿宋" w:hAnsi="仿宋" w:eastAsia="仿宋"/>
                <w:color w:val="000000"/>
                <w:sz w:val="24"/>
                <w:lang w:eastAsia="zh-CN"/>
              </w:rPr>
              <w:t>，</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hint="eastAsia" w:ascii="宋体"/>
          <w:b/>
          <w:sz w:val="44"/>
          <w:szCs w:val="44"/>
        </w:rPr>
      </w:pPr>
    </w:p>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3"/>
          </w:pP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_Toc29545 </w:instrText>
          </w:r>
          <w:r>
            <w:fldChar w:fldCharType="separate"/>
          </w:r>
          <w:r>
            <w:rPr>
              <w:rFonts w:hint="eastAsia" w:ascii="黑体" w:hAnsi="黑体" w:eastAsia="黑体"/>
              <w:bCs w:val="0"/>
              <w:szCs w:val="32"/>
            </w:rPr>
            <w:t>一、专业名称及代码</w:t>
          </w:r>
          <w:r>
            <w:tab/>
          </w:r>
          <w:r>
            <w:fldChar w:fldCharType="begin"/>
          </w:r>
          <w:r>
            <w:instrText xml:space="preserve"> PAGEREF _Toc29545 \h </w:instrText>
          </w:r>
          <w:r>
            <w:fldChar w:fldCharType="separate"/>
          </w:r>
          <w:r>
            <w:t>3</w:t>
          </w:r>
          <w:r>
            <w:fldChar w:fldCharType="end"/>
          </w:r>
          <w:r>
            <w:fldChar w:fldCharType="end"/>
          </w:r>
        </w:p>
        <w:p>
          <w:pPr>
            <w:pStyle w:val="11"/>
            <w:tabs>
              <w:tab w:val="right" w:leader="dot" w:pos="8306"/>
            </w:tabs>
          </w:pPr>
          <w:r>
            <w:rPr>
              <w:bCs/>
              <w:lang w:val="zh-CN"/>
            </w:rPr>
            <w:fldChar w:fldCharType="begin"/>
          </w:r>
          <w:r>
            <w:rPr>
              <w:bCs/>
              <w:lang w:val="zh-CN"/>
            </w:rPr>
            <w:instrText xml:space="preserve"> HYPERLINK \l _Toc25839 </w:instrText>
          </w:r>
          <w:r>
            <w:rPr>
              <w:bCs/>
              <w:lang w:val="zh-CN"/>
            </w:rPr>
            <w:fldChar w:fldCharType="separate"/>
          </w:r>
          <w:r>
            <w:rPr>
              <w:rFonts w:hint="eastAsia" w:ascii="仿宋" w:hAnsi="仿宋" w:eastAsia="仿宋"/>
              <w:bCs w:val="0"/>
              <w:kern w:val="2"/>
            </w:rPr>
            <w:t>（一）</w:t>
          </w:r>
          <w:r>
            <w:rPr>
              <w:rFonts w:ascii="仿宋" w:hAnsi="仿宋" w:eastAsia="仿宋"/>
              <w:bCs w:val="0"/>
              <w:kern w:val="2"/>
            </w:rPr>
            <w:t>中职</w:t>
          </w:r>
          <w:r>
            <w:rPr>
              <w:rFonts w:hint="eastAsia" w:ascii="仿宋" w:hAnsi="仿宋" w:eastAsia="仿宋"/>
              <w:bCs w:val="0"/>
              <w:kern w:val="2"/>
            </w:rPr>
            <w:t>专业名称及代码</w:t>
          </w:r>
          <w:r>
            <w:tab/>
          </w:r>
          <w:r>
            <w:fldChar w:fldCharType="begin"/>
          </w:r>
          <w:r>
            <w:instrText xml:space="preserve"> PAGEREF _Toc25839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_Toc1712 </w:instrText>
          </w:r>
          <w:r>
            <w:rPr>
              <w:bCs/>
              <w:lang w:val="zh-CN"/>
            </w:rPr>
            <w:fldChar w:fldCharType="separate"/>
          </w:r>
          <w:r>
            <w:rPr>
              <w:rFonts w:hint="eastAsia" w:ascii="仿宋" w:hAnsi="仿宋" w:eastAsia="仿宋"/>
              <w:bCs w:val="0"/>
              <w:kern w:val="2"/>
            </w:rPr>
            <w:t>（二）</w:t>
          </w:r>
          <w:r>
            <w:rPr>
              <w:rFonts w:ascii="仿宋" w:hAnsi="仿宋" w:eastAsia="仿宋"/>
              <w:bCs w:val="0"/>
              <w:kern w:val="2"/>
            </w:rPr>
            <w:t>高职</w:t>
          </w:r>
          <w:r>
            <w:rPr>
              <w:rFonts w:hint="eastAsia" w:ascii="仿宋" w:hAnsi="仿宋" w:eastAsia="仿宋"/>
              <w:bCs w:val="0"/>
              <w:kern w:val="2"/>
            </w:rPr>
            <w:t>专业名称及代码</w:t>
          </w:r>
          <w:r>
            <w:tab/>
          </w:r>
          <w:r>
            <w:fldChar w:fldCharType="begin"/>
          </w:r>
          <w:r>
            <w:instrText xml:space="preserve"> PAGEREF _Toc1712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_Toc6370 </w:instrText>
          </w:r>
          <w:r>
            <w:rPr>
              <w:bCs/>
              <w:lang w:val="zh-CN"/>
            </w:rPr>
            <w:fldChar w:fldCharType="separate"/>
          </w:r>
          <w:r>
            <w:rPr>
              <w:rFonts w:hint="eastAsia" w:ascii="黑体" w:hAnsi="黑体" w:eastAsia="黑体"/>
              <w:bCs w:val="0"/>
              <w:szCs w:val="32"/>
            </w:rPr>
            <w:t>二、入学要求</w:t>
          </w:r>
          <w:r>
            <w:tab/>
          </w:r>
          <w:r>
            <w:fldChar w:fldCharType="begin"/>
          </w:r>
          <w:r>
            <w:instrText xml:space="preserve"> PAGEREF _Toc6370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_Toc11421 </w:instrText>
          </w:r>
          <w:r>
            <w:rPr>
              <w:bCs/>
              <w:lang w:val="zh-CN"/>
            </w:rPr>
            <w:fldChar w:fldCharType="separate"/>
          </w:r>
          <w:r>
            <w:rPr>
              <w:rFonts w:hint="eastAsia" w:ascii="黑体" w:hAnsi="黑体" w:eastAsia="黑体"/>
              <w:bCs w:val="0"/>
              <w:szCs w:val="32"/>
            </w:rPr>
            <w:t>三、修业年限</w:t>
          </w:r>
          <w:r>
            <w:tab/>
          </w:r>
          <w:r>
            <w:fldChar w:fldCharType="begin"/>
          </w:r>
          <w:r>
            <w:instrText xml:space="preserve"> PAGEREF _Toc11421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_Toc16484 </w:instrText>
          </w:r>
          <w:r>
            <w:rPr>
              <w:bCs/>
              <w:lang w:val="zh-CN"/>
            </w:rPr>
            <w:fldChar w:fldCharType="separate"/>
          </w:r>
          <w:r>
            <w:rPr>
              <w:rFonts w:hint="eastAsia" w:ascii="黑体" w:hAnsi="黑体" w:eastAsia="黑体"/>
              <w:bCs w:val="0"/>
              <w:szCs w:val="32"/>
            </w:rPr>
            <w:t>四、职业面向</w:t>
          </w:r>
          <w:r>
            <w:tab/>
          </w:r>
          <w:r>
            <w:fldChar w:fldCharType="begin"/>
          </w:r>
          <w:r>
            <w:instrText xml:space="preserve"> PAGEREF _Toc16484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_Toc20055 </w:instrText>
          </w:r>
          <w:r>
            <w:rPr>
              <w:bCs/>
              <w:lang w:val="zh-CN"/>
            </w:rPr>
            <w:fldChar w:fldCharType="separate"/>
          </w:r>
          <w:r>
            <w:rPr>
              <w:rFonts w:hint="eastAsia" w:ascii="黑体" w:hAnsi="黑体" w:eastAsia="黑体"/>
              <w:bCs w:val="0"/>
              <w:szCs w:val="32"/>
            </w:rPr>
            <w:t>五、培养目标与培养规格</w:t>
          </w:r>
          <w:r>
            <w:tab/>
          </w:r>
          <w:r>
            <w:fldChar w:fldCharType="begin"/>
          </w:r>
          <w:r>
            <w:instrText xml:space="preserve"> PAGEREF _Toc20055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_Toc26132 </w:instrText>
          </w:r>
          <w:r>
            <w:rPr>
              <w:bCs/>
              <w:lang w:val="zh-CN"/>
            </w:rPr>
            <w:fldChar w:fldCharType="separate"/>
          </w:r>
          <w:r>
            <w:rPr>
              <w:rFonts w:hint="eastAsia" w:ascii="仿宋" w:hAnsi="仿宋" w:eastAsia="仿宋" w:cs="仿宋"/>
            </w:rPr>
            <w:t>（一）中职学段</w:t>
          </w:r>
          <w:r>
            <w:tab/>
          </w:r>
          <w:r>
            <w:fldChar w:fldCharType="begin"/>
          </w:r>
          <w:r>
            <w:instrText xml:space="preserve"> PAGEREF _Toc26132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_Toc16844 </w:instrText>
          </w:r>
          <w:r>
            <w:rPr>
              <w:bCs/>
              <w:lang w:val="zh-CN"/>
            </w:rPr>
            <w:fldChar w:fldCharType="separate"/>
          </w:r>
          <w:r>
            <w:rPr>
              <w:rFonts w:hint="eastAsia" w:ascii="仿宋" w:hAnsi="仿宋" w:eastAsia="仿宋" w:cs="仿宋"/>
            </w:rPr>
            <w:t>（二）高职学段</w:t>
          </w:r>
          <w:r>
            <w:tab/>
          </w:r>
          <w:r>
            <w:fldChar w:fldCharType="begin"/>
          </w:r>
          <w:r>
            <w:instrText xml:space="preserve"> PAGEREF _Toc16844 \h </w:instrText>
          </w:r>
          <w:r>
            <w:fldChar w:fldCharType="separate"/>
          </w:r>
          <w:r>
            <w:t>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_Toc20172 </w:instrText>
          </w:r>
          <w:r>
            <w:rPr>
              <w:bCs/>
              <w:lang w:val="zh-CN"/>
            </w:rPr>
            <w:fldChar w:fldCharType="separate"/>
          </w:r>
          <w:r>
            <w:rPr>
              <w:rFonts w:hint="eastAsia" w:ascii="黑体" w:hAnsi="黑体" w:eastAsia="黑体" w:cs="黑体"/>
              <w:szCs w:val="32"/>
            </w:rPr>
            <w:t>六、课程设置及要求</w:t>
          </w:r>
          <w:r>
            <w:tab/>
          </w:r>
          <w:r>
            <w:fldChar w:fldCharType="begin"/>
          </w:r>
          <w:r>
            <w:instrText xml:space="preserve"> PAGEREF _Toc20172 \h </w:instrText>
          </w:r>
          <w:r>
            <w:fldChar w:fldCharType="separate"/>
          </w:r>
          <w:r>
            <w:t>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_Toc27782 </w:instrText>
          </w:r>
          <w:r>
            <w:rPr>
              <w:bCs/>
              <w:lang w:val="zh-CN"/>
            </w:rPr>
            <w:fldChar w:fldCharType="separate"/>
          </w: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中职学段：</w:t>
          </w:r>
          <w:r>
            <w:tab/>
          </w:r>
          <w:r>
            <w:fldChar w:fldCharType="begin"/>
          </w:r>
          <w:r>
            <w:instrText xml:space="preserve"> PAGEREF _Toc27782 \h </w:instrText>
          </w:r>
          <w:r>
            <w:fldChar w:fldCharType="separate"/>
          </w:r>
          <w:r>
            <w:t>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_Toc5532 </w:instrText>
          </w:r>
          <w:r>
            <w:rPr>
              <w:bCs/>
              <w:lang w:val="zh-CN"/>
            </w:rPr>
            <w:fldChar w:fldCharType="separat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高职学段：</w:t>
          </w:r>
          <w:r>
            <w:tab/>
          </w:r>
          <w:r>
            <w:fldChar w:fldCharType="begin"/>
          </w:r>
          <w:r>
            <w:instrText xml:space="preserve"> PAGEREF _Toc5532 \h </w:instrText>
          </w:r>
          <w:r>
            <w:fldChar w:fldCharType="separate"/>
          </w:r>
          <w:r>
            <w:t>10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_Toc25150 </w:instrText>
          </w:r>
          <w:r>
            <w:rPr>
              <w:bCs/>
              <w:lang w:val="zh-CN"/>
            </w:rPr>
            <w:fldChar w:fldCharType="separate"/>
          </w:r>
          <w:r>
            <w:rPr>
              <w:rFonts w:hint="eastAsia" w:ascii="黑体" w:hAnsi="黑体" w:eastAsia="黑体" w:cs="黑体"/>
              <w:szCs w:val="32"/>
            </w:rPr>
            <w:t>七、教学进程总体安排</w:t>
          </w:r>
          <w:r>
            <w:tab/>
          </w:r>
          <w:r>
            <w:fldChar w:fldCharType="begin"/>
          </w:r>
          <w:r>
            <w:instrText xml:space="preserve"> PAGEREF _Toc25150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_Toc30873 </w:instrText>
          </w:r>
          <w:r>
            <w:rPr>
              <w:bCs/>
              <w:lang w:val="zh-CN"/>
            </w:rPr>
            <w:fldChar w:fldCharType="separate"/>
          </w:r>
          <w:r>
            <w:rPr>
              <w:rFonts w:hint="eastAsia" w:ascii="仿宋" w:hAnsi="仿宋" w:eastAsia="仿宋" w:cs="仿宋"/>
            </w:rPr>
            <w:t>（一）教学设计时间分配</w:t>
          </w:r>
          <w:r>
            <w:tab/>
          </w:r>
          <w:r>
            <w:fldChar w:fldCharType="begin"/>
          </w:r>
          <w:r>
            <w:instrText xml:space="preserve"> PAGEREF _Toc30873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_Toc1262 </w:instrText>
          </w:r>
          <w:r>
            <w:rPr>
              <w:bCs/>
              <w:lang w:val="zh-CN"/>
            </w:rPr>
            <w:fldChar w:fldCharType="separate"/>
          </w:r>
          <w:r>
            <w:rPr>
              <w:rFonts w:hint="eastAsia" w:ascii="仿宋" w:hAnsi="仿宋" w:eastAsia="仿宋" w:cs="仿宋"/>
            </w:rPr>
            <w:t>（二）课程结构表</w:t>
          </w:r>
          <w:r>
            <w:tab/>
          </w:r>
          <w:r>
            <w:fldChar w:fldCharType="begin"/>
          </w:r>
          <w:r>
            <w:instrText xml:space="preserve"> PAGEREF _Toc1262 \h </w:instrText>
          </w:r>
          <w:r>
            <w:fldChar w:fldCharType="separate"/>
          </w:r>
          <w:r>
            <w:t>17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_Toc25901 </w:instrText>
          </w:r>
          <w:r>
            <w:rPr>
              <w:bCs/>
              <w:lang w:val="zh-CN"/>
            </w:rPr>
            <w:fldChar w:fldCharType="separate"/>
          </w:r>
          <w:r>
            <w:rPr>
              <w:rFonts w:hint="eastAsia" w:ascii="仿宋" w:hAnsi="仿宋" w:eastAsia="仿宋" w:cs="仿宋"/>
            </w:rPr>
            <w:t>（三）教学进程计划表</w:t>
          </w:r>
          <w:r>
            <w:tab/>
          </w:r>
          <w:r>
            <w:fldChar w:fldCharType="begin"/>
          </w:r>
          <w:r>
            <w:instrText xml:space="preserve"> PAGEREF _Toc25901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_Toc6760 </w:instrText>
          </w:r>
          <w:r>
            <w:rPr>
              <w:bCs/>
              <w:lang w:val="zh-CN"/>
            </w:rPr>
            <w:fldChar w:fldCharType="separate"/>
          </w:r>
          <w:r>
            <w:rPr>
              <w:rFonts w:hint="eastAsia" w:ascii="仿宋" w:hAnsi="仿宋" w:eastAsia="仿宋" w:cs="仿宋"/>
            </w:rPr>
            <w:t>（四）毕业作品及要求</w:t>
          </w:r>
          <w:r>
            <w:tab/>
          </w:r>
          <w:r>
            <w:fldChar w:fldCharType="begin"/>
          </w:r>
          <w:r>
            <w:instrText xml:space="preserve"> PAGEREF _Toc6760 \h </w:instrText>
          </w:r>
          <w:r>
            <w:fldChar w:fldCharType="separate"/>
          </w:r>
          <w:r>
            <w:t>18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_Toc1986 </w:instrText>
          </w:r>
          <w:r>
            <w:rPr>
              <w:bCs/>
              <w:lang w:val="zh-CN"/>
            </w:rPr>
            <w:fldChar w:fldCharType="separate"/>
          </w:r>
          <w:r>
            <w:rPr>
              <w:rFonts w:hint="eastAsia" w:ascii="黑体" w:hAnsi="黑体" w:eastAsia="黑体" w:cs="黑体"/>
              <w:szCs w:val="32"/>
            </w:rPr>
            <w:t>八、实施保障</w:t>
          </w:r>
          <w:r>
            <w:tab/>
          </w:r>
          <w:r>
            <w:fldChar w:fldCharType="begin"/>
          </w:r>
          <w:r>
            <w:instrText xml:space="preserve"> PAGEREF _Toc1986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_Toc11201 </w:instrText>
          </w:r>
          <w:r>
            <w:rPr>
              <w:bCs/>
              <w:lang w:val="zh-CN"/>
            </w:rPr>
            <w:fldChar w:fldCharType="separate"/>
          </w:r>
          <w:r>
            <w:rPr>
              <w:rFonts w:hint="eastAsia" w:ascii="仿宋" w:hAnsi="仿宋" w:eastAsia="仿宋" w:cs="仿宋"/>
            </w:rPr>
            <w:t>（一）师资队伍</w:t>
          </w:r>
          <w:r>
            <w:tab/>
          </w:r>
          <w:r>
            <w:fldChar w:fldCharType="begin"/>
          </w:r>
          <w:r>
            <w:instrText xml:space="preserve"> PAGEREF _Toc11201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_Toc520 </w:instrText>
          </w:r>
          <w:r>
            <w:rPr>
              <w:bCs/>
              <w:lang w:val="zh-CN"/>
            </w:rPr>
            <w:fldChar w:fldCharType="separate"/>
          </w:r>
          <w:r>
            <w:rPr>
              <w:rFonts w:hint="eastAsia" w:ascii="仿宋" w:hAnsi="仿宋" w:eastAsia="仿宋" w:cs="仿宋"/>
            </w:rPr>
            <w:t>（二）教学设施</w:t>
          </w:r>
          <w:r>
            <w:tab/>
          </w:r>
          <w:r>
            <w:fldChar w:fldCharType="begin"/>
          </w:r>
          <w:r>
            <w:instrText xml:space="preserve"> PAGEREF _Toc520 \h </w:instrText>
          </w:r>
          <w:r>
            <w:fldChar w:fldCharType="separate"/>
          </w:r>
          <w:r>
            <w:t>19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_Toc25882 </w:instrText>
          </w:r>
          <w:r>
            <w:rPr>
              <w:bCs/>
              <w:lang w:val="zh-CN"/>
            </w:rPr>
            <w:fldChar w:fldCharType="separate"/>
          </w:r>
          <w:r>
            <w:rPr>
              <w:rFonts w:hint="eastAsia" w:ascii="仿宋" w:hAnsi="仿宋" w:eastAsia="仿宋" w:cs="仿宋"/>
            </w:rPr>
            <w:t>（三）教学资源</w:t>
          </w:r>
          <w:r>
            <w:tab/>
          </w:r>
          <w:r>
            <w:fldChar w:fldCharType="begin"/>
          </w:r>
          <w:r>
            <w:instrText xml:space="preserve"> PAGEREF _Toc25882 \h </w:instrText>
          </w:r>
          <w:r>
            <w:fldChar w:fldCharType="separate"/>
          </w:r>
          <w:r>
            <w:t>21</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_Toc17442 </w:instrText>
          </w:r>
          <w:r>
            <w:rPr>
              <w:bCs/>
              <w:lang w:val="zh-CN"/>
            </w:rPr>
            <w:fldChar w:fldCharType="separate"/>
          </w:r>
          <w:r>
            <w:rPr>
              <w:rFonts w:hint="eastAsia" w:ascii="仿宋" w:hAnsi="仿宋" w:eastAsia="仿宋" w:cs="仿宋"/>
            </w:rPr>
            <w:t>（四）教学方法</w:t>
          </w:r>
          <w:r>
            <w:tab/>
          </w:r>
          <w:r>
            <w:fldChar w:fldCharType="begin"/>
          </w:r>
          <w:r>
            <w:instrText xml:space="preserve"> PAGEREF _Toc17442 \h </w:instrText>
          </w:r>
          <w:r>
            <w:fldChar w:fldCharType="separate"/>
          </w:r>
          <w:r>
            <w:t>22</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_Toc8320 </w:instrText>
          </w:r>
          <w:r>
            <w:rPr>
              <w:bCs/>
              <w:lang w:val="zh-CN"/>
            </w:rPr>
            <w:fldChar w:fldCharType="separate"/>
          </w:r>
          <w:r>
            <w:rPr>
              <w:rFonts w:hint="eastAsia" w:ascii="仿宋" w:hAnsi="仿宋" w:eastAsia="仿宋" w:cs="仿宋"/>
            </w:rPr>
            <w:t>（五）学习评价</w:t>
          </w:r>
          <w:r>
            <w:tab/>
          </w:r>
          <w:r>
            <w:fldChar w:fldCharType="begin"/>
          </w:r>
          <w:r>
            <w:instrText xml:space="preserve"> PAGEREF _Toc8320 \h </w:instrText>
          </w:r>
          <w:r>
            <w:fldChar w:fldCharType="separate"/>
          </w:r>
          <w:r>
            <w:t>25</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_Toc10363 </w:instrText>
          </w:r>
          <w:r>
            <w:rPr>
              <w:bCs/>
              <w:lang w:val="zh-CN"/>
            </w:rPr>
            <w:fldChar w:fldCharType="separate"/>
          </w:r>
          <w:r>
            <w:rPr>
              <w:rFonts w:hint="eastAsia" w:ascii="仿宋" w:hAnsi="仿宋" w:eastAsia="仿宋" w:cs="仿宋"/>
            </w:rPr>
            <w:t>（六）质量管理</w:t>
          </w:r>
          <w:r>
            <w:tab/>
          </w:r>
          <w:r>
            <w:fldChar w:fldCharType="begin"/>
          </w:r>
          <w:r>
            <w:instrText xml:space="preserve"> PAGEREF _Toc10363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_Toc23802 </w:instrText>
          </w:r>
          <w:r>
            <w:rPr>
              <w:bCs/>
              <w:lang w:val="zh-CN"/>
            </w:rPr>
            <w:fldChar w:fldCharType="separate"/>
          </w:r>
          <w:r>
            <w:rPr>
              <w:rFonts w:hint="eastAsia" w:ascii="黑体" w:hAnsi="黑体" w:eastAsia="黑体" w:cs="黑体"/>
              <w:szCs w:val="32"/>
            </w:rPr>
            <w:t>九、毕业要求</w:t>
          </w:r>
          <w:r>
            <w:tab/>
          </w:r>
          <w:r>
            <w:fldChar w:fldCharType="begin"/>
          </w:r>
          <w:r>
            <w:instrText xml:space="preserve"> PAGEREF _Toc23802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_Toc12059 </w:instrText>
          </w:r>
          <w:r>
            <w:rPr>
              <w:bCs/>
              <w:lang w:val="zh-CN"/>
            </w:rPr>
            <w:fldChar w:fldCharType="separate"/>
          </w:r>
          <w:r>
            <w:rPr>
              <w:rFonts w:hint="eastAsia" w:ascii="黑体" w:hAnsi="黑体" w:eastAsia="黑体" w:cs="黑体"/>
              <w:szCs w:val="32"/>
            </w:rPr>
            <w:t>十、附录</w:t>
          </w:r>
          <w:r>
            <w:tab/>
          </w:r>
          <w:r>
            <w:fldChar w:fldCharType="begin"/>
          </w:r>
          <w:r>
            <w:instrText xml:space="preserve"> PAGEREF _Toc12059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_Toc11022 </w:instrText>
          </w:r>
          <w:r>
            <w:rPr>
              <w:bCs/>
              <w:lang w:val="zh-CN"/>
            </w:rPr>
            <w:fldChar w:fldCharType="separate"/>
          </w:r>
          <w:r>
            <w:rPr>
              <w:rFonts w:hint="eastAsia" w:ascii="仿宋" w:hAnsi="仿宋" w:eastAsia="仿宋" w:cs="仿宋"/>
            </w:rPr>
            <w:t>（一）教学进程安排表</w:t>
          </w:r>
          <w:r>
            <w:tab/>
          </w:r>
          <w:r>
            <w:fldChar w:fldCharType="begin"/>
          </w:r>
          <w:r>
            <w:instrText xml:space="preserve"> PAGEREF _Toc11022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_Toc23719 </w:instrText>
          </w:r>
          <w:r>
            <w:rPr>
              <w:bCs/>
              <w:lang w:val="zh-CN"/>
            </w:rPr>
            <w:fldChar w:fldCharType="separate"/>
          </w:r>
          <w:r>
            <w:rPr>
              <w:rFonts w:hint="eastAsia" w:ascii="仿宋" w:hAnsi="仿宋" w:eastAsia="仿宋" w:cs="仿宋"/>
            </w:rPr>
            <w:t>（二）教学异动审批表</w:t>
          </w:r>
          <w:r>
            <w:tab/>
          </w:r>
          <w:r>
            <w:fldChar w:fldCharType="begin"/>
          </w:r>
          <w:r>
            <w:instrText xml:space="preserve"> PAGEREF _Toc23719 \h </w:instrText>
          </w:r>
          <w:r>
            <w:fldChar w:fldCharType="separate"/>
          </w:r>
          <w:r>
            <w:t>27</w:t>
          </w:r>
          <w:r>
            <w:fldChar w:fldCharType="end"/>
          </w:r>
          <w:r>
            <w:rPr>
              <w:bCs/>
              <w:lang w:val="zh-CN"/>
            </w:rPr>
            <w:fldChar w:fldCharType="end"/>
          </w:r>
        </w:p>
        <w:p>
          <w:r>
            <w:rPr>
              <w:bCs/>
              <w:lang w:val="zh-CN"/>
            </w:rPr>
            <w:fldChar w:fldCharType="end"/>
          </w:r>
        </w:p>
      </w:sdtContent>
    </w:sdt>
    <w:p>
      <w:pPr>
        <w:widowControl/>
        <w:rPr>
          <w:rFonts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ascii="宋体"/>
          <w:b/>
          <w:sz w:val="44"/>
          <w:szCs w:val="44"/>
        </w:rPr>
      </w:pPr>
      <w:r>
        <w:rPr>
          <w:rFonts w:hint="eastAsia" w:ascii="宋体"/>
          <w:b/>
          <w:sz w:val="44"/>
          <w:szCs w:val="44"/>
        </w:rPr>
        <w:t>惠州工程职业学院、</w:t>
      </w:r>
      <w:r>
        <w:rPr>
          <w:rFonts w:hint="eastAsia" w:ascii="宋体"/>
          <w:b/>
          <w:bCs w:val="0"/>
          <w:color w:val="auto"/>
          <w:sz w:val="44"/>
          <w:szCs w:val="44"/>
          <w:lang w:val="en-US" w:eastAsia="zh-CN"/>
        </w:rPr>
        <w:t>博罗中等专业学校</w:t>
      </w:r>
      <w:r>
        <w:rPr>
          <w:rFonts w:hint="eastAsia" w:ascii="宋体"/>
          <w:b/>
          <w:sz w:val="44"/>
          <w:szCs w:val="44"/>
        </w:rPr>
        <w:t>贯通培养三二分段</w:t>
      </w:r>
      <w:r>
        <w:rPr>
          <w:rFonts w:hint="eastAsia" w:ascii="宋体"/>
          <w:b/>
          <w:sz w:val="44"/>
          <w:szCs w:val="44"/>
          <w:lang w:val="en-US" w:eastAsia="zh-CN"/>
        </w:rPr>
        <w:t>物联网应用技术</w:t>
      </w:r>
      <w:r>
        <w:rPr>
          <w:rFonts w:hint="eastAsia" w:ascii="宋体"/>
          <w:b/>
          <w:sz w:val="44"/>
          <w:szCs w:val="44"/>
        </w:rPr>
        <w:t>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bookmarkStart w:id="0" w:name="_Toc29545"/>
      <w:r>
        <w:rPr>
          <w:rFonts w:hint="eastAsia" w:ascii="黑体" w:hAnsi="黑体" w:eastAsia="黑体"/>
          <w:b w:val="0"/>
          <w:bCs w:val="0"/>
          <w:sz w:val="32"/>
          <w:szCs w:val="32"/>
        </w:rPr>
        <w:t>一、专业名称及代码</w:t>
      </w:r>
      <w:bookmarkEnd w:id="0"/>
    </w:p>
    <w:p>
      <w:pPr>
        <w:pStyle w:val="3"/>
        <w:spacing w:before="0" w:after="0" w:line="415" w:lineRule="auto"/>
        <w:ind w:firstLine="643" w:firstLineChars="200"/>
        <w:rPr>
          <w:rFonts w:ascii="仿宋" w:hAnsi="仿宋" w:eastAsia="仿宋"/>
          <w:bCs w:val="0"/>
          <w:color w:val="000000"/>
          <w:kern w:val="2"/>
        </w:rPr>
      </w:pPr>
      <w:bookmarkStart w:id="1" w:name="_Toc25839"/>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560" w:firstLineChars="200"/>
        <w:rPr>
          <w:rFonts w:hint="eastAsia" w:ascii="宋体" w:hAnsi="宋体"/>
          <w:color w:val="000000"/>
          <w:sz w:val="28"/>
          <w:szCs w:val="28"/>
        </w:rPr>
      </w:pPr>
      <w:bookmarkStart w:id="2" w:name="_Toc1712"/>
      <w:r>
        <w:rPr>
          <w:rFonts w:hint="eastAsia" w:ascii="宋体" w:hAnsi="宋体"/>
          <w:color w:val="000000"/>
          <w:sz w:val="28"/>
          <w:szCs w:val="28"/>
          <w:lang w:val="en-US" w:eastAsia="zh-CN"/>
        </w:rPr>
        <w:t>计算机网络技术（710202）</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pPr>
        <w:ind w:firstLine="560" w:firstLineChars="200"/>
        <w:rPr>
          <w:rFonts w:hint="default" w:ascii="仿宋" w:hAnsi="仿宋" w:eastAsia="仿宋"/>
          <w:color w:val="000000"/>
          <w:sz w:val="32"/>
          <w:szCs w:val="32"/>
          <w:lang w:val="en-US" w:eastAsia="zh-CN"/>
        </w:rPr>
      </w:pPr>
      <w:r>
        <w:rPr>
          <w:rFonts w:hint="eastAsia" w:ascii="宋体" w:hAnsi="宋体"/>
          <w:color w:val="000000"/>
          <w:sz w:val="28"/>
          <w:szCs w:val="28"/>
          <w:lang w:eastAsia="zh-CN"/>
        </w:rPr>
        <w:t>物联网应用技术（510102）</w:t>
      </w:r>
    </w:p>
    <w:p>
      <w:pPr>
        <w:pStyle w:val="2"/>
        <w:spacing w:before="0" w:after="0"/>
        <w:ind w:firstLine="640" w:firstLineChars="200"/>
        <w:rPr>
          <w:rFonts w:ascii="黑体" w:hAnsi="黑体" w:eastAsia="黑体"/>
          <w:b w:val="0"/>
          <w:bCs w:val="0"/>
          <w:sz w:val="32"/>
          <w:szCs w:val="32"/>
        </w:rPr>
      </w:pPr>
      <w:bookmarkStart w:id="3" w:name="_Toc6370"/>
      <w:r>
        <w:rPr>
          <w:rFonts w:hint="eastAsia" w:ascii="黑体" w:hAnsi="黑体" w:eastAsia="黑体"/>
          <w:b w:val="0"/>
          <w:bCs w:val="0"/>
          <w:sz w:val="32"/>
          <w:szCs w:val="32"/>
        </w:rPr>
        <w:t>二、入学要求</w:t>
      </w:r>
      <w:bookmarkEnd w:id="3"/>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lang w:val="en-US" w:eastAsia="zh-CN"/>
        </w:rPr>
        <w:t>惠州工程职业学院中职部</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bookmarkStart w:id="4" w:name="_Toc11421"/>
      <w:r>
        <w:rPr>
          <w:rFonts w:hint="eastAsia" w:ascii="黑体" w:hAnsi="黑体" w:eastAsia="黑体"/>
          <w:b w:val="0"/>
          <w:bCs w:val="0"/>
          <w:sz w:val="32"/>
          <w:szCs w:val="32"/>
        </w:rPr>
        <w:t>三、修业年限</w:t>
      </w:r>
      <w:bookmarkEnd w:id="4"/>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w:t>
      </w:r>
      <w:r>
        <w:rPr>
          <w:rFonts w:hint="eastAsia" w:ascii="仿宋" w:hAnsi="仿宋" w:eastAsia="仿宋"/>
          <w:b/>
          <w:bCs/>
          <w:color w:val="auto"/>
          <w:sz w:val="32"/>
          <w:szCs w:val="32"/>
          <w:highlight w:val="none"/>
        </w:rPr>
        <w:t>2.5+0.5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bookmarkStart w:id="5" w:name="_Toc16484"/>
      <w:r>
        <w:rPr>
          <w:rFonts w:hint="eastAsia" w:ascii="黑体" w:hAnsi="黑体" w:eastAsia="黑体"/>
          <w:b w:val="0"/>
          <w:bCs w:val="0"/>
          <w:sz w:val="32"/>
          <w:szCs w:val="32"/>
        </w:rPr>
        <w:t>四、职业面向</w:t>
      </w:r>
      <w:bookmarkEnd w:id="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4"/>
        <w:tblW w:w="8505" w:type="dxa"/>
        <w:tblInd w:w="0" w:type="dxa"/>
        <w:tblLayout w:type="fixed"/>
        <w:tblCellMar>
          <w:top w:w="0" w:type="dxa"/>
          <w:left w:w="108" w:type="dxa"/>
          <w:bottom w:w="0" w:type="dxa"/>
          <w:right w:w="108" w:type="dxa"/>
        </w:tblCellMar>
      </w:tblPr>
      <w:tblGrid>
        <w:gridCol w:w="1239"/>
        <w:gridCol w:w="1613"/>
        <w:gridCol w:w="1488"/>
        <w:gridCol w:w="2323"/>
        <w:gridCol w:w="1842"/>
      </w:tblGrid>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232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eastAsia"/>
                <w:lang w:val="en-US" w:eastAsia="zh-CN"/>
              </w:rPr>
              <w:t>电子与信息大类（71）</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软件和信</w:t>
            </w:r>
            <w:r>
              <w:rPr>
                <w:rFonts w:hint="eastAsia"/>
              </w:rPr>
              <w:t>息技术服务业（</w:t>
            </w:r>
            <w:r>
              <w:t>65</w:t>
            </w:r>
            <w:r>
              <w:rPr>
                <w:rFonts w:hint="eastAsia"/>
              </w:rPr>
              <w:t>）计算机、通信和其他电子设备制造业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rPr>
              <w:t>（</w:t>
            </w:r>
            <w:r>
              <w:t>39</w:t>
            </w:r>
            <w:r>
              <w:rPr>
                <w:rFonts w:hint="eastAsia"/>
              </w:rPr>
              <w:t>）</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计算机网络管理员</w:t>
            </w:r>
            <w:r>
              <w:rPr>
                <w:rFonts w:hint="eastAsia"/>
              </w:rPr>
              <w:t>（</w:t>
            </w:r>
            <w:r>
              <w:t>2-02-1</w:t>
            </w:r>
            <w:r>
              <w:rPr>
                <w:rFonts w:hint="eastAsia"/>
                <w:lang w:val="en-US" w:eastAsia="zh-CN"/>
              </w:rPr>
              <w:t>3</w:t>
            </w:r>
            <w:r>
              <w:rPr>
                <w:rFonts w:hint="eastAsia"/>
              </w:rPr>
              <w:t>）</w:t>
            </w:r>
            <w:r>
              <w:rPr>
                <w:rFonts w:hint="eastAsia"/>
                <w:lang w:eastAsia="zh-CN"/>
              </w:rPr>
              <w:t>、</w:t>
            </w:r>
            <w:r>
              <w:rPr>
                <w:rFonts w:hint="eastAsia"/>
              </w:rPr>
              <w:t>信息通讯网络运行管理人员（</w:t>
            </w:r>
            <w:r>
              <w:t>4-04-04</w:t>
            </w:r>
            <w:r>
              <w:rPr>
                <w:rFonts w:hint="eastAsia"/>
              </w:rPr>
              <w:t>）</w:t>
            </w:r>
            <w:r>
              <w:rPr>
                <w:rFonts w:hint="eastAsia"/>
                <w:lang w:eastAsia="zh-CN"/>
              </w:rPr>
              <w:t>、</w:t>
            </w:r>
            <w:r>
              <w:rPr>
                <w:rFonts w:hint="eastAsia"/>
              </w:rPr>
              <w:t>软件与信息技术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rPr>
              <w:t>服务人员（</w:t>
            </w:r>
            <w:r>
              <w:t>4-04-05</w:t>
            </w:r>
            <w:r>
              <w:rPr>
                <w:rFonts w:hint="eastAsia"/>
              </w:rPr>
              <w:t>）</w:t>
            </w:r>
          </w:p>
        </w:tc>
        <w:tc>
          <w:tcPr>
            <w:tcW w:w="2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计算机网络管理员</w:t>
            </w:r>
            <w:r>
              <w:rPr>
                <w:rFonts w:hint="eastAsia"/>
              </w:rPr>
              <w:t>（</w:t>
            </w:r>
            <w:r>
              <w:t>2-02-1</w:t>
            </w:r>
            <w:r>
              <w:rPr>
                <w:rFonts w:hint="eastAsia"/>
                <w:lang w:val="en-US" w:eastAsia="zh-CN"/>
              </w:rPr>
              <w:t>3</w:t>
            </w:r>
            <w:r>
              <w:rPr>
                <w:rFonts w:hint="eastAsia"/>
              </w:rPr>
              <w:t>）信息通讯网络运行管理人员（</w:t>
            </w:r>
            <w:r>
              <w:t>4-04-04</w:t>
            </w:r>
            <w:r>
              <w:rPr>
                <w:rFonts w:hint="eastAsia"/>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000000"/>
                <w:szCs w:val="21"/>
                <w:lang w:val="en-US" w:eastAsia="zh-CN"/>
              </w:rPr>
            </w:pPr>
            <w:r>
              <w:rPr>
                <w:rFonts w:hint="eastAsia"/>
              </w:rPr>
              <w:t>软件与信息技术服务人员（</w:t>
            </w:r>
            <w:r>
              <w:t>4-04-05</w:t>
            </w:r>
            <w:r>
              <w:rPr>
                <w:rFonts w:hint="eastAsia"/>
              </w:rPr>
              <w:t>）</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WPS办公应用职业技能证书</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pPr>
            <w:r>
              <w:rPr>
                <w:rFonts w:hint="eastAsia"/>
              </w:rPr>
              <w:t>信息通信网络运行管理员</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000000"/>
                <w:szCs w:val="21"/>
                <w:lang w:val="en-US" w:eastAsia="zh-CN"/>
              </w:rPr>
            </w:pPr>
          </w:p>
        </w:tc>
      </w:tr>
    </w:tbl>
    <w:p>
      <w:pPr>
        <w:spacing w:line="360" w:lineRule="auto"/>
        <w:ind w:firstLine="560" w:firstLineChars="200"/>
        <w:rPr>
          <w:rFonts w:ascii="宋体" w:hAnsi="宋体"/>
          <w:color w:val="000000"/>
          <w:sz w:val="28"/>
          <w:szCs w:val="28"/>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4"/>
        <w:tblW w:w="8522" w:type="dxa"/>
        <w:tblInd w:w="0" w:type="dxa"/>
        <w:tblLayout w:type="fixed"/>
        <w:tblCellMar>
          <w:top w:w="0" w:type="dxa"/>
          <w:left w:w="108" w:type="dxa"/>
          <w:bottom w:w="0" w:type="dxa"/>
          <w:right w:w="108" w:type="dxa"/>
        </w:tblCellMar>
      </w:tblPr>
      <w:tblGrid>
        <w:gridCol w:w="1077"/>
        <w:gridCol w:w="1235"/>
        <w:gridCol w:w="1404"/>
        <w:gridCol w:w="1712"/>
        <w:gridCol w:w="1608"/>
        <w:gridCol w:w="1486"/>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23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b/>
                <w:bCs/>
                <w:szCs w:val="21"/>
              </w:rPr>
            </w:pPr>
            <w:r>
              <w:rPr>
                <w:rFonts w:hint="eastAsia" w:ascii="宋体" w:hAnsi="宋体"/>
                <w:b/>
                <w:bCs/>
                <w:szCs w:val="21"/>
              </w:rPr>
              <w:t>专业类（代码）</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c>
          <w:tcPr>
            <w:tcW w:w="148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t>电子信</w:t>
            </w:r>
            <w:r>
              <w:rPr>
                <w:rFonts w:hint="eastAsia"/>
              </w:rPr>
              <w:t>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000000"/>
                <w:szCs w:val="21"/>
                <w:lang w:val="en-US" w:eastAsia="zh-CN"/>
              </w:rPr>
            </w:pPr>
            <w:r>
              <w:rPr>
                <w:rFonts w:hint="eastAsia"/>
              </w:rPr>
              <w:t>（</w:t>
            </w:r>
            <w:r>
              <w:t>61</w:t>
            </w:r>
            <w:r>
              <w:rPr>
                <w:rFonts w:hint="eastAsia"/>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软件和信</w:t>
            </w:r>
            <w:r>
              <w:rPr>
                <w:rFonts w:hint="eastAsia"/>
              </w:rPr>
              <w:t>息技术服务业（</w:t>
            </w:r>
            <w:r>
              <w:t>65</w:t>
            </w:r>
            <w:r>
              <w:rPr>
                <w:rFonts w:hint="eastAsia"/>
              </w:rPr>
              <w:t>）计算机、通信和其他电子设备制造业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szCs w:val="21"/>
                <w:lang w:val="en-US" w:eastAsia="zh-CN"/>
              </w:rPr>
            </w:pPr>
            <w:r>
              <w:rPr>
                <w:rFonts w:hint="eastAsia"/>
              </w:rPr>
              <w:t>（</w:t>
            </w:r>
            <w:r>
              <w:t>39</w:t>
            </w:r>
            <w:r>
              <w:rPr>
                <w:rFonts w:hint="eastAsia"/>
              </w:rPr>
              <w:t>）</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信息与通讯工程</w:t>
            </w:r>
            <w:r>
              <w:rPr>
                <w:rFonts w:hint="eastAsia"/>
              </w:rPr>
              <w:t>技术人员（</w:t>
            </w:r>
            <w:r>
              <w:t>2-02-10</w:t>
            </w:r>
            <w:r>
              <w:rPr>
                <w:rFonts w:hint="eastAsia"/>
              </w:rPr>
              <w:t>）信息通讯网络运行管理人员（</w:t>
            </w:r>
            <w:r>
              <w:t>4-04-04</w:t>
            </w:r>
            <w:r>
              <w:rPr>
                <w:rFonts w:hint="eastAsia"/>
              </w:rPr>
              <w:t>）软件与信息技术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szCs w:val="21"/>
                <w:lang w:val="en-US" w:eastAsia="zh-CN"/>
              </w:rPr>
            </w:pPr>
            <w:r>
              <w:rPr>
                <w:rFonts w:hint="eastAsia"/>
              </w:rPr>
              <w:t>服务人员（</w:t>
            </w:r>
            <w:r>
              <w:t>4-04-05</w:t>
            </w:r>
            <w:r>
              <w:rPr>
                <w:rFonts w:hint="eastAsia"/>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信息与通讯工程</w:t>
            </w:r>
            <w:r>
              <w:rPr>
                <w:rFonts w:hint="eastAsia"/>
              </w:rPr>
              <w:t>技术人员（</w:t>
            </w:r>
            <w:r>
              <w:t>2-02-10</w:t>
            </w:r>
            <w:r>
              <w:rPr>
                <w:rFonts w:hint="eastAsia"/>
              </w:rPr>
              <w:t>）信息通讯网络运行管理人员（</w:t>
            </w:r>
            <w:r>
              <w:t>4-04-04</w:t>
            </w:r>
            <w:r>
              <w:rPr>
                <w:rFonts w:hint="eastAsia"/>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Cs w:val="21"/>
                <w:lang w:val="en-US" w:eastAsia="zh-CN"/>
              </w:rPr>
            </w:pPr>
            <w:r>
              <w:rPr>
                <w:rFonts w:hint="eastAsia"/>
              </w:rPr>
              <w:t>软件与信息技术服务人员（</w:t>
            </w:r>
            <w:r>
              <w:t>4-04-05</w:t>
            </w:r>
            <w:r>
              <w:rPr>
                <w:rFonts w:hint="eastAsia"/>
              </w:rPr>
              <w:t>）</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物联网工程</w:t>
            </w:r>
            <w:r>
              <w:rPr>
                <w:rFonts w:hint="eastAsia"/>
              </w:rPr>
              <w:t>师认证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信息通信网络运行管理员</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szCs w:val="21"/>
                <w:lang w:val="en-US" w:eastAsia="zh-CN"/>
              </w:rPr>
            </w:pPr>
          </w:p>
        </w:tc>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t>电子信</w:t>
            </w:r>
            <w:r>
              <w:rPr>
                <w:rFonts w:hint="eastAsia"/>
              </w:rPr>
              <w:t>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szCs w:val="21"/>
                <w:lang w:val="en-US" w:eastAsia="zh-CN"/>
              </w:rPr>
            </w:pPr>
            <w:r>
              <w:rPr>
                <w:rFonts w:hint="eastAsia"/>
              </w:rPr>
              <w:t>（</w:t>
            </w:r>
            <w:r>
              <w:t>61</w:t>
            </w:r>
            <w:r>
              <w:rPr>
                <w:rFonts w:hint="eastAsia"/>
              </w:rPr>
              <w:t>）</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bookmarkStart w:id="6" w:name="_Toc20055"/>
      <w:r>
        <w:rPr>
          <w:rFonts w:hint="eastAsia" w:ascii="黑体" w:hAnsi="黑体" w:eastAsia="黑体"/>
          <w:b w:val="0"/>
          <w:bCs w:val="0"/>
          <w:sz w:val="32"/>
          <w:szCs w:val="32"/>
        </w:rPr>
        <w:t>五、培养目标与培养规格</w:t>
      </w:r>
      <w:bookmarkEnd w:id="6"/>
    </w:p>
    <w:p>
      <w:pPr>
        <w:pStyle w:val="3"/>
        <w:bidi w:val="0"/>
        <w:ind w:leftChars="200"/>
        <w:rPr>
          <w:rFonts w:hint="eastAsia" w:ascii="仿宋" w:hAnsi="仿宋" w:eastAsia="仿宋" w:cs="仿宋"/>
        </w:rPr>
      </w:pPr>
      <w:bookmarkStart w:id="7" w:name="_Toc26132"/>
      <w:r>
        <w:rPr>
          <w:rFonts w:hint="eastAsia" w:ascii="仿宋" w:hAnsi="仿宋" w:eastAsia="仿宋" w:cs="仿宋"/>
        </w:rPr>
        <w:t>（一）中职学段</w:t>
      </w:r>
      <w:bookmarkEnd w:id="7"/>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rPr>
        <w:t>本专业以习近平新时代中国特色社会主义思想为指导，落实立德树人根本任务，培养拥护党的基本路线，德、智、体、美、劳全面发展，</w:t>
      </w:r>
      <w:r>
        <w:rPr>
          <w:rFonts w:hint="eastAsia" w:ascii="仿宋" w:hAnsi="仿宋" w:eastAsia="仿宋"/>
          <w:color w:val="000000"/>
          <w:sz w:val="32"/>
          <w:szCs w:val="32"/>
          <w:lang w:val="en-US" w:eastAsia="zh-CN"/>
        </w:rPr>
        <w:t>具有基本的科学文化素养，良好的职业道德、较强的就业能力和继续学习能力的高素质劳动者和技能型强国人才。本专业面向中小企业、智能家居行业，培养从事网络信息管理、局域网的建设与管理、物联网设备的安装与调试、物联网设备及产品的推广营销等相关工作，满足生产</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建设、服务、管理第一线的高素质劳动者和技术技能型人才。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lang w:val="en-US" w:eastAsia="zh-CN"/>
        </w:rPr>
        <w:t>了解应用物联网技术领域相关国家和国际标准；</w:t>
      </w:r>
    </w:p>
    <w:p>
      <w:pPr>
        <w:numPr>
          <w:ilvl w:val="0"/>
          <w:numId w:val="0"/>
        </w:numPr>
        <w:spacing w:line="360" w:lineRule="auto"/>
        <w:ind w:leftChars="200"/>
        <w:jc w:val="left"/>
        <w:rPr>
          <w:rFonts w:hint="eastAsia" w:ascii="仿宋" w:hAnsi="仿宋" w:eastAsia="仿宋" w:cs="Times New Roman"/>
          <w:color w:val="000000"/>
          <w:sz w:val="32"/>
          <w:szCs w:val="32"/>
          <w:lang w:val="en-US" w:eastAsia="zh-CN"/>
        </w:rPr>
      </w:pPr>
      <w:r>
        <w:rPr>
          <w:rFonts w:hint="eastAsia" w:ascii="仿宋" w:hAnsi="仿宋" w:eastAsia="仿宋"/>
          <w:color w:val="000000"/>
          <w:sz w:val="32"/>
          <w:szCs w:val="32"/>
        </w:rPr>
        <w:sym w:font="Wingdings 2" w:char="F06B"/>
      </w:r>
      <w:r>
        <w:rPr>
          <w:rFonts w:hint="eastAsia" w:ascii="仿宋" w:hAnsi="仿宋" w:eastAsia="仿宋" w:cs="Times New Roman"/>
          <w:color w:val="000000"/>
          <w:sz w:val="32"/>
          <w:szCs w:val="32"/>
          <w:lang w:val="en-US" w:eastAsia="zh-CN"/>
        </w:rPr>
        <w:t>掌握必备的思想政治理论、科学文化基础知识和中华优秀传统文化知识；</w:t>
      </w:r>
    </w:p>
    <w:p>
      <w:pPr>
        <w:numPr>
          <w:ilvl w:val="0"/>
          <w:numId w:val="0"/>
        </w:numPr>
        <w:spacing w:line="360" w:lineRule="auto"/>
        <w:ind w:leftChars="200"/>
        <w:jc w:val="left"/>
        <w:rPr>
          <w:rFonts w:hint="eastAsia" w:ascii="仿宋" w:hAnsi="仿宋" w:eastAsia="仿宋" w:cs="Times New Roman"/>
          <w:color w:val="000000"/>
          <w:sz w:val="32"/>
          <w:szCs w:val="32"/>
          <w:lang w:val="en-US" w:eastAsia="zh-CN"/>
        </w:rPr>
      </w:pPr>
      <w:r>
        <w:rPr>
          <w:rFonts w:hint="default" w:ascii="仿宋" w:hAnsi="仿宋" w:eastAsia="仿宋"/>
          <w:color w:val="000000"/>
          <w:sz w:val="32"/>
          <w:szCs w:val="32"/>
          <w:lang w:val="en-US" w:eastAsia="zh-CN"/>
        </w:rPr>
        <w:t>③</w:t>
      </w:r>
      <w:r>
        <w:rPr>
          <w:rFonts w:hint="eastAsia" w:ascii="仿宋" w:hAnsi="仿宋" w:eastAsia="仿宋" w:cs="Times New Roman"/>
          <w:color w:val="000000"/>
          <w:sz w:val="32"/>
          <w:szCs w:val="32"/>
          <w:lang w:val="en-US" w:eastAsia="zh-CN"/>
        </w:rPr>
        <w:t>掌握电工、电子技术基础知识和相关知识和技能；</w:t>
      </w:r>
    </w:p>
    <w:p>
      <w:pPr>
        <w:numPr>
          <w:ilvl w:val="0"/>
          <w:numId w:val="0"/>
        </w:numPr>
        <w:spacing w:line="360" w:lineRule="auto"/>
        <w:ind w:leftChars="200"/>
        <w:jc w:val="left"/>
        <w:rPr>
          <w:rFonts w:hint="eastAsia" w:ascii="仿宋" w:hAnsi="仿宋" w:eastAsia="仿宋" w:cs="Times New Roman"/>
          <w:color w:val="000000"/>
          <w:sz w:val="32"/>
          <w:szCs w:val="32"/>
          <w:lang w:val="en-US" w:eastAsia="zh-CN"/>
        </w:rPr>
      </w:pPr>
      <w:r>
        <w:rPr>
          <w:rFonts w:hint="default" w:ascii="仿宋" w:hAnsi="仿宋" w:eastAsia="仿宋"/>
          <w:color w:val="000000"/>
          <w:sz w:val="32"/>
          <w:szCs w:val="32"/>
          <w:lang w:val="en-US" w:eastAsia="zh-CN"/>
        </w:rPr>
        <w:t>④</w:t>
      </w:r>
      <w:r>
        <w:rPr>
          <w:rFonts w:hint="eastAsia" w:ascii="仿宋" w:hAnsi="仿宋" w:eastAsia="仿宋" w:cs="Times New Roman"/>
          <w:color w:val="000000"/>
          <w:sz w:val="32"/>
          <w:szCs w:val="32"/>
          <w:lang w:val="en-US" w:eastAsia="zh-CN"/>
        </w:rPr>
        <w:t>掌握计算机网络技术原理与应用等基础知识；</w:t>
      </w:r>
    </w:p>
    <w:p>
      <w:pPr>
        <w:numPr>
          <w:ilvl w:val="0"/>
          <w:numId w:val="0"/>
        </w:numPr>
        <w:spacing w:line="360" w:lineRule="auto"/>
        <w:ind w:leftChars="200"/>
        <w:jc w:val="left"/>
        <w:rPr>
          <w:rFonts w:hint="eastAsia" w:ascii="仿宋" w:hAnsi="仿宋" w:eastAsia="仿宋" w:cs="Times New Roman"/>
          <w:color w:val="000000"/>
          <w:sz w:val="32"/>
          <w:szCs w:val="32"/>
          <w:lang w:val="en-US" w:eastAsia="zh-CN"/>
        </w:rPr>
      </w:pPr>
      <w:r>
        <w:rPr>
          <w:rFonts w:hint="eastAsia" w:ascii="仿宋" w:hAnsi="仿宋" w:eastAsia="仿宋"/>
          <w:color w:val="000000"/>
          <w:sz w:val="32"/>
          <w:szCs w:val="32"/>
          <w:lang w:val="en-US" w:eastAsia="zh-CN"/>
        </w:rPr>
        <w:t>⑤</w:t>
      </w:r>
      <w:r>
        <w:rPr>
          <w:rFonts w:hint="eastAsia" w:ascii="仿宋" w:hAnsi="仿宋" w:eastAsia="仿宋" w:cs="Times New Roman"/>
          <w:color w:val="000000"/>
          <w:sz w:val="32"/>
          <w:szCs w:val="32"/>
          <w:lang w:val="en-US" w:eastAsia="zh-CN"/>
        </w:rPr>
        <w:t>掌握无线传感网络技术；</w:t>
      </w:r>
    </w:p>
    <w:p>
      <w:pPr>
        <w:numPr>
          <w:ilvl w:val="0"/>
          <w:numId w:val="0"/>
        </w:numPr>
        <w:spacing w:line="360" w:lineRule="auto"/>
        <w:ind w:leftChars="200"/>
        <w:jc w:val="left"/>
        <w:rPr>
          <w:rFonts w:hint="eastAsia" w:ascii="仿宋" w:hAnsi="仿宋" w:eastAsia="仿宋" w:cs="Times New Roman"/>
          <w:color w:val="000000"/>
          <w:sz w:val="32"/>
          <w:szCs w:val="32"/>
          <w:lang w:val="en-US" w:eastAsia="zh-CN"/>
        </w:rPr>
      </w:pPr>
      <w:r>
        <w:rPr>
          <w:rFonts w:hint="eastAsia" w:ascii="仿宋" w:hAnsi="仿宋" w:eastAsia="仿宋"/>
          <w:color w:val="000000"/>
          <w:sz w:val="32"/>
          <w:szCs w:val="32"/>
          <w:lang w:val="en-US" w:eastAsia="zh-CN"/>
        </w:rPr>
        <w:t>⑥</w:t>
      </w:r>
      <w:r>
        <w:rPr>
          <w:rFonts w:hint="eastAsia" w:ascii="仿宋" w:hAnsi="仿宋" w:eastAsia="仿宋" w:cs="Times New Roman"/>
          <w:color w:val="000000"/>
          <w:sz w:val="32"/>
          <w:szCs w:val="32"/>
          <w:lang w:val="en-US" w:eastAsia="zh-CN"/>
        </w:rPr>
        <w:t>具备网络规划、综合布线设计与施工、系统工程制图的能力；</w:t>
      </w:r>
    </w:p>
    <w:p>
      <w:pPr>
        <w:numPr>
          <w:ilvl w:val="0"/>
          <w:numId w:val="0"/>
        </w:numPr>
        <w:spacing w:line="360" w:lineRule="auto"/>
        <w:ind w:leftChars="200"/>
        <w:jc w:val="left"/>
        <w:rPr>
          <w:rFonts w:hint="eastAsia" w:ascii="仿宋" w:hAnsi="仿宋" w:eastAsia="仿宋" w:cs="Times New Roman"/>
          <w:color w:val="000000"/>
          <w:sz w:val="32"/>
          <w:szCs w:val="32"/>
          <w:lang w:val="en-US" w:eastAsia="zh-CN"/>
        </w:rPr>
      </w:pPr>
      <w:r>
        <w:rPr>
          <w:rFonts w:hint="eastAsia" w:ascii="仿宋" w:hAnsi="仿宋" w:eastAsia="仿宋"/>
          <w:color w:val="000000"/>
          <w:sz w:val="32"/>
          <w:szCs w:val="32"/>
          <w:lang w:val="en-US" w:eastAsia="zh-CN"/>
        </w:rPr>
        <w:t>⑦</w:t>
      </w:r>
      <w:r>
        <w:rPr>
          <w:rFonts w:hint="eastAsia" w:ascii="仿宋" w:hAnsi="仿宋" w:eastAsia="仿宋" w:cs="Times New Roman"/>
          <w:color w:val="000000"/>
          <w:sz w:val="32"/>
          <w:szCs w:val="32"/>
          <w:lang w:val="en-US" w:eastAsia="zh-CN"/>
        </w:rPr>
        <w:t>具备物联网相关的产品销售及维护的能力。</w:t>
      </w:r>
    </w:p>
    <w:p>
      <w:pPr>
        <w:pStyle w:val="3"/>
        <w:bidi w:val="0"/>
        <w:ind w:leftChars="200"/>
        <w:rPr>
          <w:rFonts w:hint="eastAsia" w:ascii="仿宋" w:hAnsi="仿宋" w:eastAsia="仿宋" w:cs="仿宋"/>
        </w:rPr>
      </w:pPr>
      <w:bookmarkStart w:id="8" w:name="_Toc16844"/>
      <w:r>
        <w:rPr>
          <w:rFonts w:hint="eastAsia" w:ascii="仿宋" w:hAnsi="仿宋" w:eastAsia="仿宋" w:cs="仿宋"/>
        </w:rPr>
        <w:t>（二）高职学段</w:t>
      </w:r>
      <w:bookmarkEnd w:id="8"/>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培养理想信念坚定，德、智、体、美、劳全面发展，具有一定的科学文化水平，良好的人文素养、职业道德和创新意识，精益求精的工匠精神，践行“厚德、博学、立业、报国”校训，较强的就业能力和可持续发展的能力；掌握本专业知识和技术技能，面向软件和信息技术服务业、计算机通信和其他电子设备制造业等行业的信息与通讯工程技术人员、信息通讯网络运行管理人员、软件与信息技术服务人员等职业群，能够从事物联网系统设备安装与调试、物联网系统运行管理与维护、物联网系统应用软件开发、物联网项目的规划和管理工作，立足惠州、服务粤港澳大湾区、面向华南地区以及惠州本土的电子信息化产业的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熟悉本专业相关的法律法规及计算机、通信等相关知识；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具备本专业必需的信息技术应用和维护能力，能够熟练使用网络管理软件及网络编程工具；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具备运用计算思维描述问题的能力，能阅读并正确理解需求分析报告和项目建设方案的能力；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具备物联网相关设备性能测试、检修能力；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具备物联网网络规划、调试和维护能力，物联网硬件设备的安装能力；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能够安装、调试和维护物联网系统软硬件操作系统；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具备物联网应用系统界面设计和应用程序设计的基本能力。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具备物联网应用系统规划基本能力和工程施工管理能力。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ascii="仿宋" w:hAnsi="仿宋" w:eastAsia="仿宋"/>
          <w:color w:val="000000"/>
          <w:sz w:val="32"/>
          <w:szCs w:val="32"/>
        </w:rPr>
      </w:pPr>
    </w:p>
    <w:p>
      <w:pPr>
        <w:pStyle w:val="2"/>
        <w:bidi w:val="0"/>
        <w:rPr>
          <w:rFonts w:hint="eastAsia" w:ascii="黑体" w:hAnsi="黑体" w:eastAsia="黑体" w:cs="黑体"/>
          <w:sz w:val="32"/>
          <w:szCs w:val="32"/>
        </w:rPr>
      </w:pPr>
      <w:bookmarkStart w:id="9" w:name="_Toc20172"/>
      <w:r>
        <w:rPr>
          <w:rFonts w:hint="eastAsia" w:ascii="黑体" w:hAnsi="黑体" w:eastAsia="黑体" w:cs="黑体"/>
          <w:sz w:val="32"/>
          <w:szCs w:val="32"/>
        </w:rPr>
        <w:t>六、课程设置及要求</w:t>
      </w:r>
      <w:bookmarkEnd w:id="9"/>
    </w:p>
    <w:p>
      <w:pPr>
        <w:pStyle w:val="3"/>
        <w:bidi w:val="0"/>
        <w:ind w:leftChars="300"/>
        <w:rPr>
          <w:rFonts w:hint="eastAsia" w:ascii="仿宋" w:hAnsi="仿宋" w:eastAsia="仿宋" w:cs="仿宋"/>
        </w:rPr>
      </w:pPr>
      <w:bookmarkStart w:id="10" w:name="_Toc27782"/>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中职学段：</w:t>
      </w:r>
      <w:bookmarkEnd w:id="10"/>
    </w:p>
    <w:p>
      <w:pPr>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专业（技能）课程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3</w:t>
      </w:r>
      <w:r>
        <w:rPr>
          <w:rFonts w:ascii="黑体" w:hAnsi="黑体" w:eastAsia="黑体"/>
          <w:szCs w:val="21"/>
        </w:rPr>
        <w:t xml:space="preserve"> </w:t>
      </w:r>
      <w:r>
        <w:rPr>
          <w:rFonts w:hint="eastAsia" w:ascii="黑体" w:hAnsi="黑体" w:eastAsia="黑体"/>
          <w:szCs w:val="21"/>
        </w:rPr>
        <w:t>专业核心课程</w:t>
      </w:r>
    </w:p>
    <w:tbl>
      <w:tblPr>
        <w:tblStyle w:val="14"/>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jc w:val="center"/>
              <w:rPr>
                <w:rFonts w:ascii="宋体"/>
                <w:kern w:val="0"/>
                <w:szCs w:val="21"/>
              </w:rPr>
            </w:pPr>
            <w:r>
              <w:rPr>
                <w:rFonts w:hint="eastAsia" w:ascii="宋体"/>
                <w:kern w:val="0"/>
                <w:szCs w:val="21"/>
                <w:lang w:val="en-US" w:eastAsia="zh-CN"/>
              </w:rPr>
              <w:t>1</w:t>
            </w:r>
          </w:p>
        </w:tc>
        <w:tc>
          <w:tcPr>
            <w:tcW w:w="1402"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工程制图</w:t>
            </w:r>
          </w:p>
        </w:tc>
        <w:tc>
          <w:tcPr>
            <w:tcW w:w="816"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val="en-US" w:eastAsia="zh-CN"/>
              </w:rPr>
              <w:t>4</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72</w:t>
            </w:r>
          </w:p>
        </w:tc>
        <w:tc>
          <w:tcPr>
            <w:tcW w:w="3071" w:type="dxa"/>
            <w:vAlign w:val="center"/>
          </w:tcPr>
          <w:p>
            <w:pPr>
              <w:ind w:firstLine="210" w:firstLineChars="100"/>
              <w:jc w:val="left"/>
              <w:rPr>
                <w:rFonts w:hint="default" w:ascii="宋体" w:hAnsi="Times New Roman" w:eastAsia="宋体" w:cs="Times New Roman"/>
                <w:kern w:val="0"/>
                <w:szCs w:val="21"/>
                <w:lang w:val="en-US" w:eastAsia="zh-CN"/>
              </w:rPr>
            </w:pPr>
            <w:r>
              <w:rPr>
                <w:rFonts w:hint="eastAsia" w:ascii="宋体" w:hAnsi="宋体"/>
                <w:kern w:val="0"/>
                <w:szCs w:val="21"/>
              </w:rPr>
              <w:t>本课程主要讲解使用工具软件进行工程制图处理的流程、方法和技巧，其主要任务是使学生了解初步建立利用计算机进行制图的基本创作思路，掌握软件的主要功能和基本用法、学习和掌握利用软件进行制图的常用技</w:t>
            </w:r>
            <w:r>
              <w:rPr>
                <w:rFonts w:hint="eastAsia" w:ascii="宋体" w:hAnsi="宋体"/>
                <w:kern w:val="0"/>
                <w:szCs w:val="21"/>
                <w:lang w:eastAsia="zh-CN"/>
              </w:rPr>
              <w:t>法。</w:t>
            </w:r>
          </w:p>
        </w:tc>
        <w:tc>
          <w:tcPr>
            <w:tcW w:w="2835" w:type="dxa"/>
            <w:vAlign w:val="center"/>
          </w:tcPr>
          <w:p>
            <w:pPr>
              <w:ind w:firstLine="210" w:firstLineChars="100"/>
              <w:jc w:val="left"/>
              <w:rPr>
                <w:rFonts w:hint="eastAsia" w:ascii="宋体" w:hAnsi="宋体"/>
                <w:kern w:val="0"/>
                <w:szCs w:val="21"/>
                <w:lang w:eastAsia="zh-CN"/>
              </w:rPr>
            </w:pPr>
            <w:r>
              <w:rPr>
                <w:rFonts w:hint="eastAsia" w:ascii="宋体" w:hAnsi="宋体"/>
                <w:kern w:val="0"/>
                <w:szCs w:val="21"/>
              </w:rPr>
              <w:t>工作界面与基本操作</w:t>
            </w:r>
            <w:r>
              <w:rPr>
                <w:rFonts w:hint="eastAsia" w:ascii="宋体" w:hAnsi="宋体"/>
                <w:kern w:val="0"/>
                <w:szCs w:val="21"/>
                <w:lang w:eastAsia="zh-CN"/>
              </w:rPr>
              <w:t>、</w:t>
            </w:r>
            <w:r>
              <w:rPr>
                <w:rFonts w:hint="eastAsia" w:ascii="宋体" w:hAnsi="宋体"/>
                <w:kern w:val="0"/>
                <w:szCs w:val="21"/>
              </w:rPr>
              <w:t>选择对象</w:t>
            </w:r>
            <w:r>
              <w:rPr>
                <w:rFonts w:hint="eastAsia" w:ascii="宋体" w:hAnsi="宋体"/>
                <w:kern w:val="0"/>
                <w:szCs w:val="21"/>
                <w:lang w:eastAsia="zh-CN"/>
              </w:rPr>
              <w:t>、</w:t>
            </w:r>
            <w:r>
              <w:rPr>
                <w:rFonts w:hint="eastAsia" w:ascii="宋体" w:hAnsi="宋体"/>
                <w:kern w:val="0"/>
                <w:szCs w:val="21"/>
              </w:rPr>
              <w:t>绘制基本二维图形</w:t>
            </w:r>
            <w:r>
              <w:rPr>
                <w:rFonts w:hint="eastAsia" w:ascii="宋体" w:hAnsi="宋体"/>
                <w:kern w:val="0"/>
                <w:szCs w:val="21"/>
                <w:lang w:eastAsia="zh-CN"/>
              </w:rPr>
              <w:t>、编辑图像对象、</w:t>
            </w:r>
            <w:r>
              <w:rPr>
                <w:rFonts w:hint="eastAsia" w:ascii="宋体" w:hAnsi="宋体"/>
                <w:kern w:val="0"/>
                <w:szCs w:val="21"/>
              </w:rPr>
              <w:t>文本标注</w:t>
            </w:r>
            <w:r>
              <w:rPr>
                <w:rFonts w:hint="eastAsia" w:ascii="宋体" w:hAnsi="宋体"/>
                <w:kern w:val="0"/>
                <w:szCs w:val="21"/>
                <w:lang w:eastAsia="zh-CN"/>
              </w:rPr>
              <w:t>、</w:t>
            </w:r>
            <w:r>
              <w:rPr>
                <w:rFonts w:hint="eastAsia" w:ascii="宋体" w:hAnsi="宋体"/>
                <w:kern w:val="0"/>
                <w:szCs w:val="21"/>
              </w:rPr>
              <w:t>尺寸标注</w:t>
            </w:r>
            <w:r>
              <w:rPr>
                <w:rFonts w:hint="eastAsia" w:ascii="宋体" w:hAnsi="宋体"/>
                <w:kern w:val="0"/>
                <w:szCs w:val="21"/>
                <w:lang w:eastAsia="zh-CN"/>
              </w:rPr>
              <w:t>、</w:t>
            </w:r>
            <w:r>
              <w:rPr>
                <w:rFonts w:hint="eastAsia" w:ascii="宋体" w:hAnsi="宋体"/>
                <w:kern w:val="0"/>
                <w:szCs w:val="21"/>
              </w:rPr>
              <w:t>图块</w:t>
            </w:r>
            <w:r>
              <w:rPr>
                <w:rFonts w:hint="eastAsia" w:ascii="宋体" w:hAnsi="宋体"/>
                <w:kern w:val="0"/>
                <w:szCs w:val="21"/>
                <w:lang w:eastAsia="zh-CN"/>
              </w:rPr>
              <w:t>、</w:t>
            </w:r>
            <w:r>
              <w:rPr>
                <w:rFonts w:hint="eastAsia" w:ascii="宋体" w:hAnsi="宋体"/>
                <w:kern w:val="0"/>
                <w:szCs w:val="21"/>
              </w:rPr>
              <w:t>创建常见基本体</w:t>
            </w:r>
          </w:p>
          <w:p>
            <w:pPr>
              <w:jc w:val="center"/>
              <w:rPr>
                <w:rFonts w:hint="default" w:ascii="宋体" w:hAnsi="Times New Roman" w:eastAsia="宋体" w:cs="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ascii="宋体"/>
                <w:kern w:val="0"/>
                <w:szCs w:val="21"/>
              </w:rPr>
            </w:pPr>
            <w:r>
              <w:rPr>
                <w:rFonts w:hint="eastAsia" w:ascii="宋体"/>
                <w:kern w:val="0"/>
                <w:szCs w:val="21"/>
                <w:lang w:val="en-US" w:eastAsia="zh-CN"/>
              </w:rPr>
              <w:t>2</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rPr>
              <w:t>物联网网络综合布线</w:t>
            </w:r>
          </w:p>
        </w:tc>
        <w:tc>
          <w:tcPr>
            <w:tcW w:w="816"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4</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72</w:t>
            </w:r>
          </w:p>
        </w:tc>
        <w:tc>
          <w:tcPr>
            <w:tcW w:w="3071"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eastAsia="zh-CN"/>
              </w:rPr>
              <w:t>通过本课程的学学习，学生掌握物联网综合布线系统知识，具备绘制综合布线系统图、网线制作、结点模块制作、线缆敷设、物联网工程系统测试等基本职业技能，养成良好的规范操作、有效沟通与团队合作、安全文明施工、耐心细致等职业素养。</w:t>
            </w:r>
          </w:p>
        </w:tc>
        <w:tc>
          <w:tcPr>
            <w:tcW w:w="2835"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eastAsia="zh-CN"/>
              </w:rPr>
              <w:t>认识物联网综合布线系统、布线图识读与绘制、网线制作、结点模块制作、机柜安装、线缆敷设、测试与验收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eastAsia" w:ascii="宋体" w:hAnsi="宋体" w:eastAsia="宋体"/>
                <w:kern w:val="0"/>
                <w:szCs w:val="21"/>
                <w:lang w:val="en-US" w:eastAsia="zh-CN"/>
              </w:rPr>
            </w:pPr>
            <w:r>
              <w:rPr>
                <w:rFonts w:hint="eastAsia" w:ascii="宋体"/>
                <w:kern w:val="0"/>
                <w:szCs w:val="21"/>
                <w:lang w:val="en-US" w:eastAsia="zh-CN"/>
              </w:rPr>
              <w:t>3</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rPr>
              <w:t>路由与交换技术应用</w:t>
            </w:r>
          </w:p>
        </w:tc>
        <w:tc>
          <w:tcPr>
            <w:tcW w:w="816"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6</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108</w:t>
            </w:r>
          </w:p>
        </w:tc>
        <w:tc>
          <w:tcPr>
            <w:tcW w:w="3071"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eastAsia="zh-CN"/>
              </w:rPr>
              <w:t>通过本课程学习，使学生熟练掌握交换机和路由器的配置技能，对交换机和路由器的配置和管理有基本地了解；能承担中小型企业的网络的搭建和管理工作任务，同时培养吃苦耐劳、爱岗敬业、团队协作地职业精神和诚实、守信、善于沟通与合作地良好品质。</w:t>
            </w:r>
          </w:p>
        </w:tc>
        <w:tc>
          <w:tcPr>
            <w:tcW w:w="2835"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eastAsia="zh-CN"/>
              </w:rPr>
              <w:t>局域网性能分析、交换机的功能、交换机的管理与配置、交换机的维护、交换机的其他功能、路由器管理基础、路由器的维护、远程企业网互联、网络地规划与设计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default" w:ascii="宋体" w:hAnsi="宋体"/>
                <w:kern w:val="0"/>
                <w:szCs w:val="21"/>
                <w:lang w:val="en-US" w:eastAsia="zh-CN"/>
              </w:rPr>
            </w:pPr>
            <w:r>
              <w:rPr>
                <w:rFonts w:hint="eastAsia" w:ascii="宋体"/>
                <w:kern w:val="0"/>
                <w:szCs w:val="21"/>
                <w:lang w:val="en-US" w:eastAsia="zh-CN"/>
              </w:rPr>
              <w:t>4</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rPr>
              <w:t>单片机技术与应用</w:t>
            </w:r>
          </w:p>
        </w:tc>
        <w:tc>
          <w:tcPr>
            <w:tcW w:w="816"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4</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kern w:val="0"/>
                <w:szCs w:val="21"/>
                <w:lang w:val="en-US" w:eastAsia="zh-CN"/>
              </w:rPr>
              <w:t>72</w:t>
            </w:r>
          </w:p>
        </w:tc>
        <w:tc>
          <w:tcPr>
            <w:tcW w:w="3071" w:type="dxa"/>
            <w:vAlign w:val="center"/>
          </w:tcPr>
          <w:p>
            <w:pPr>
              <w:pStyle w:val="12"/>
              <w:keepNext w:val="0"/>
              <w:keepLines w:val="0"/>
              <w:widowControl/>
              <w:suppressLineNumbers w:val="0"/>
              <w:spacing w:before="0" w:beforeAutospacing="1" w:after="0" w:afterAutospacing="1"/>
              <w:ind w:left="0" w:leftChars="0" w:right="0" w:rightChars="0"/>
              <w:rPr>
                <w:rFonts w:hint="eastAsia" w:ascii="宋体" w:hAnsi="Times New Roman" w:eastAsia="宋体" w:cs="Times New Roman"/>
                <w:kern w:val="0"/>
                <w:szCs w:val="21"/>
                <w:lang w:val="en-US" w:eastAsia="zh-CN"/>
              </w:rPr>
            </w:pPr>
            <w:r>
              <w:rPr>
                <w:rFonts w:hint="eastAsia" w:ascii="宋体" w:hAnsi="宋体" w:eastAsia="宋体" w:cs="Times New Roman"/>
                <w:kern w:val="0"/>
                <w:sz w:val="21"/>
                <w:szCs w:val="21"/>
                <w:lang w:val="en-US" w:eastAsia="zh-CN" w:bidi="ar-SA"/>
              </w:rPr>
              <w:t>通过本课程学习，学生初步掌握终身发展必备的单片机系统设计相关的基础知识和基本技能，了解这些知识与技能在生产实践中的应用，关注科学技术的现状及发展趋势。学习科学探究方法，发展自主学习能力，养成良好的思维习惯和职业规范，能运用相关的专业知识、专业方法和专业技能解决工程中的实际问题。理解科学技术与社会的相互作用，形成科学的价值观；培养学生的团队合作精神，激发学生的创新潜能，提高学生的实践能力。</w:t>
            </w:r>
          </w:p>
        </w:tc>
        <w:tc>
          <w:tcPr>
            <w:tcW w:w="2835" w:type="dxa"/>
            <w:vAlign w:val="center"/>
          </w:tcPr>
          <w:p>
            <w:pPr>
              <w:jc w:val="center"/>
              <w:rPr>
                <w:rFonts w:hint="eastAsia" w:ascii="宋体" w:hAnsi="Times New Roman" w:eastAsia="宋体" w:cs="Times New Roman"/>
                <w:kern w:val="0"/>
                <w:szCs w:val="21"/>
                <w:lang w:val="en-US" w:eastAsia="zh-CN"/>
              </w:rPr>
            </w:pPr>
            <w:r>
              <w:rPr>
                <w:rFonts w:ascii="Helvetica" w:hAnsi="Helvetica" w:eastAsia="Helvetica" w:cs="Helvetica"/>
                <w:i w:val="0"/>
                <w:iCs w:val="0"/>
                <w:caps w:val="0"/>
                <w:color w:val="333333"/>
                <w:spacing w:val="0"/>
                <w:sz w:val="21"/>
                <w:szCs w:val="21"/>
                <w:shd w:val="clear" w:fill="FFFFFF"/>
              </w:rPr>
              <w:t>微型计算机系统的基本知识及其发展、单片机结构的基本原理、80C51单片机的指令系统和汇编语言的基本结构、80C51单片机的内部功能部件、80C51单片机的系统扩展、单片机常用外围设备的接口电路和单片机系统的设计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eastAsia" w:ascii="宋体" w:hAnsi="宋体"/>
                <w:kern w:val="0"/>
                <w:szCs w:val="21"/>
                <w:lang w:val="en-US" w:eastAsia="zh-CN"/>
              </w:rPr>
            </w:pPr>
            <w:r>
              <w:rPr>
                <w:rFonts w:hint="eastAsia" w:ascii="宋体"/>
                <w:kern w:val="0"/>
                <w:szCs w:val="21"/>
                <w:lang w:val="en-US" w:eastAsia="zh-CN"/>
              </w:rPr>
              <w:t>5</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rPr>
              <w:t>传感器应用技术</w:t>
            </w:r>
          </w:p>
        </w:tc>
        <w:tc>
          <w:tcPr>
            <w:tcW w:w="816"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val="en-US" w:eastAsia="zh-CN"/>
              </w:rPr>
              <w:t>4</w:t>
            </w:r>
          </w:p>
        </w:tc>
        <w:tc>
          <w:tcPr>
            <w:tcW w:w="709" w:type="dxa"/>
            <w:vAlign w:val="center"/>
          </w:tcPr>
          <w:p>
            <w:pPr>
              <w:jc w:val="center"/>
              <w:rPr>
                <w:rFonts w:hint="eastAsia" w:ascii="宋体" w:hAnsi="Times New Roman" w:eastAsia="宋体" w:cs="Times New Roman"/>
                <w:kern w:val="0"/>
                <w:szCs w:val="21"/>
                <w:lang w:val="en-US" w:eastAsia="zh-CN"/>
              </w:rPr>
            </w:pPr>
            <w:r>
              <w:rPr>
                <w:rFonts w:hint="eastAsia" w:ascii="宋体"/>
                <w:kern w:val="0"/>
                <w:szCs w:val="21"/>
                <w:lang w:val="en-US" w:eastAsia="zh-CN"/>
              </w:rPr>
              <w:t>72</w:t>
            </w:r>
          </w:p>
        </w:tc>
        <w:tc>
          <w:tcPr>
            <w:tcW w:w="3071" w:type="dxa"/>
            <w:vAlign w:val="center"/>
          </w:tcPr>
          <w:p>
            <w:pPr>
              <w:jc w:val="left"/>
              <w:rPr>
                <w:rFonts w:hint="eastAsia" w:ascii="仿宋" w:hAnsi="仿宋" w:eastAsia="仿宋"/>
                <w:b w:val="0"/>
                <w:bCs w:val="0"/>
                <w:kern w:val="0"/>
                <w:sz w:val="22"/>
                <w:szCs w:val="22"/>
                <w:lang w:val="en-US" w:eastAsia="zh-CN"/>
              </w:rPr>
            </w:pPr>
            <w:r>
              <w:rPr>
                <w:rFonts w:hint="eastAsia" w:ascii="宋体"/>
                <w:kern w:val="0"/>
                <w:szCs w:val="21"/>
              </w:rPr>
              <w:t>学生通过学习本课程，掌握传感器的基础知识与技能，能独立完成传感器应用电路的安装与调试，形成良好的职业道德和正确的职业观念。掌握常用传感器的工作原理、测量技术及应用特点；能比较各种传感器的优缺点，能运用各类传感器知识和研究方法分析和解决电气控制系统中的实际问题，并根据工程实际需求选用合适的传感器；能对电气控制系统中的传感器进行安装、调试、维护与检修；能查阅各种传感器手册和资料</w:t>
            </w:r>
            <w:r>
              <w:rPr>
                <w:rFonts w:hint="eastAsia" w:ascii="宋体"/>
                <w:kern w:val="0"/>
                <w:szCs w:val="21"/>
                <w:lang w:eastAsia="zh-CN"/>
              </w:rPr>
              <w:t>。</w:t>
            </w:r>
          </w:p>
        </w:tc>
        <w:tc>
          <w:tcPr>
            <w:tcW w:w="2835" w:type="dxa"/>
            <w:vAlign w:val="center"/>
          </w:tcPr>
          <w:p>
            <w:pPr>
              <w:jc w:val="center"/>
              <w:rPr>
                <w:rFonts w:hint="eastAsia" w:ascii="仿宋" w:hAnsi="仿宋" w:eastAsia="仿宋"/>
                <w:b w:val="0"/>
                <w:bCs w:val="0"/>
                <w:kern w:val="0"/>
                <w:sz w:val="22"/>
                <w:szCs w:val="22"/>
                <w:lang w:val="en-US" w:eastAsia="zh-CN"/>
              </w:rPr>
            </w:pPr>
            <w:r>
              <w:rPr>
                <w:rFonts w:hint="eastAsia" w:ascii="宋体"/>
                <w:kern w:val="0"/>
                <w:szCs w:val="21"/>
              </w:rPr>
              <w:t>传感器的基础知识、能量控制型传感器、</w:t>
            </w:r>
            <w:r>
              <w:rPr>
                <w:rFonts w:hint="default" w:ascii="宋体"/>
                <w:kern w:val="0"/>
                <w:szCs w:val="21"/>
              </w:rPr>
              <w:fldChar w:fldCharType="begin"/>
            </w:r>
            <w:r>
              <w:rPr>
                <w:rFonts w:hint="default" w:ascii="宋体"/>
                <w:kern w:val="0"/>
                <w:szCs w:val="21"/>
              </w:rPr>
              <w:instrText xml:space="preserve"> HYPERLINK "https://baike.baidu.com/item/%E7%89%A9%E6%80%A7%E5%9E%8B%E4%BC%A0%E6%84%9F%E5%99%A8/7345412" \t "https://baike.baidu.com/item/%E4%BC%A0%E6%84%9F%E5%99%A8%E6%8A%80%E6%9C%AF%E4%B8%8E%E5%BA%94%E7%94%A8%EF%BC%88%E4%B8%AD%E8%81%8C%EF%BC%89/_blank" </w:instrText>
            </w:r>
            <w:r>
              <w:rPr>
                <w:rFonts w:hint="default" w:ascii="宋体"/>
                <w:kern w:val="0"/>
                <w:szCs w:val="21"/>
              </w:rPr>
              <w:fldChar w:fldCharType="separate"/>
            </w:r>
            <w:r>
              <w:rPr>
                <w:rFonts w:hint="default" w:ascii="宋体"/>
                <w:kern w:val="0"/>
                <w:szCs w:val="21"/>
              </w:rPr>
              <w:t>物性型传感器</w:t>
            </w:r>
            <w:r>
              <w:rPr>
                <w:rFonts w:hint="default" w:ascii="宋体"/>
                <w:kern w:val="0"/>
                <w:szCs w:val="21"/>
              </w:rPr>
              <w:fldChar w:fldCharType="end"/>
            </w:r>
            <w:r>
              <w:rPr>
                <w:rFonts w:hint="default" w:ascii="宋体"/>
                <w:kern w:val="0"/>
                <w:szCs w:val="21"/>
              </w:rPr>
              <w:t>、环境量传感器、频率式及数字式传感器、抗干扰技术、传感器与微机的接口技术</w:t>
            </w:r>
          </w:p>
        </w:tc>
      </w:tr>
    </w:tbl>
    <w:p>
      <w:pPr>
        <w:rPr>
          <w:rFonts w:ascii="仿宋" w:hAnsi="仿宋" w:eastAsia="仿宋"/>
          <w:color w:val="000000"/>
          <w:sz w:val="32"/>
          <w:szCs w:val="32"/>
        </w:rPr>
      </w:pPr>
    </w:p>
    <w:p>
      <w:pPr>
        <w:pStyle w:val="3"/>
        <w:bidi w:val="0"/>
        <w:ind w:leftChars="300"/>
        <w:rPr>
          <w:rFonts w:hint="eastAsia" w:ascii="仿宋" w:hAnsi="仿宋" w:eastAsia="仿宋" w:cs="仿宋"/>
        </w:rPr>
      </w:pPr>
      <w:bookmarkStart w:id="11" w:name="_Toc5532"/>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高职学段：</w:t>
      </w:r>
      <w:bookmarkEnd w:id="11"/>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公共基础课程</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w:t>
      </w:r>
      <w:r>
        <w:rPr>
          <w:rFonts w:hint="eastAsia" w:ascii="黑体" w:hAnsi="黑体" w:eastAsia="黑体"/>
          <w:szCs w:val="21"/>
          <w:lang w:val="en-US" w:eastAsia="zh-CN"/>
        </w:rPr>
        <w:t>4</w:t>
      </w:r>
      <w:r>
        <w:rPr>
          <w:rFonts w:ascii="黑体" w:hAnsi="黑体" w:eastAsia="黑体"/>
          <w:szCs w:val="21"/>
        </w:rPr>
        <w:t xml:space="preserve"> </w:t>
      </w:r>
      <w:r>
        <w:rPr>
          <w:rFonts w:hint="eastAsia" w:ascii="黑体" w:hAnsi="黑体" w:eastAsia="黑体"/>
          <w:szCs w:val="21"/>
        </w:rPr>
        <w:t>思政必修课程</w:t>
      </w: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5</w:t>
      </w:r>
      <w:r>
        <w:rPr>
          <w:rFonts w:ascii="黑体" w:hAnsi="黑体" w:eastAsia="黑体"/>
          <w:szCs w:val="21"/>
        </w:rPr>
        <w:t xml:space="preserve"> </w:t>
      </w:r>
      <w:r>
        <w:rPr>
          <w:rFonts w:hint="eastAsia" w:ascii="黑体" w:hAnsi="黑体" w:eastAsia="黑体"/>
          <w:szCs w:val="21"/>
        </w:rPr>
        <w:t>公共</w:t>
      </w:r>
      <w:r>
        <w:rPr>
          <w:rFonts w:hint="eastAsia" w:ascii="黑体" w:hAnsi="黑体" w:eastAsia="黑体"/>
          <w:szCs w:val="21"/>
          <w:lang w:val="en-US" w:eastAsia="zh-CN"/>
        </w:rPr>
        <w:t>必</w:t>
      </w:r>
      <w:r>
        <w:rPr>
          <w:rFonts w:hint="eastAsia" w:ascii="黑体" w:hAnsi="黑体" w:eastAsia="黑体"/>
          <w:szCs w:val="21"/>
        </w:rPr>
        <w:t>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6</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rPr>
          <w:rFonts w:ascii="宋体"/>
          <w:sz w:val="28"/>
          <w:szCs w:val="28"/>
        </w:rPr>
      </w:pPr>
      <w:bookmarkStart w:id="28" w:name="_GoBack"/>
      <w:bookmarkEnd w:id="28"/>
    </w:p>
    <w:p>
      <w:pPr>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专业（技能）课程</w:t>
      </w:r>
    </w:p>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7</w:t>
      </w:r>
      <w:r>
        <w:rPr>
          <w:rFonts w:ascii="黑体" w:hAnsi="黑体" w:eastAsia="黑体"/>
          <w:szCs w:val="21"/>
        </w:rPr>
        <w:t xml:space="preserve"> </w:t>
      </w:r>
      <w:r>
        <w:rPr>
          <w:rFonts w:hint="eastAsia" w:ascii="黑体" w:hAnsi="黑体" w:eastAsia="黑体"/>
          <w:szCs w:val="21"/>
        </w:rPr>
        <w:t>专业核心课程</w:t>
      </w:r>
    </w:p>
    <w:tbl>
      <w:tblPr>
        <w:tblStyle w:val="14"/>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编码</w:t>
            </w:r>
          </w:p>
        </w:tc>
        <w:tc>
          <w:tcPr>
            <w:tcW w:w="1402"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课程名称</w:t>
            </w:r>
          </w:p>
        </w:tc>
        <w:tc>
          <w:tcPr>
            <w:tcW w:w="816"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学分</w:t>
            </w:r>
          </w:p>
        </w:tc>
        <w:tc>
          <w:tcPr>
            <w:tcW w:w="709"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学时</w:t>
            </w:r>
          </w:p>
        </w:tc>
        <w:tc>
          <w:tcPr>
            <w:tcW w:w="3071"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课程目标</w:t>
            </w:r>
          </w:p>
        </w:tc>
        <w:tc>
          <w:tcPr>
            <w:tcW w:w="2835"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智能传感与检测技术</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45</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会安装会调试，能应用传感器基本原理，根据测量要求设计各类测量系统，结合机器人系统，选用适宜传感与检测系统进行机器人反馈系统设计等，能对测量结果进行误差分析和数据处理等，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w:t>
            </w:r>
            <w:r>
              <w:rPr>
                <w:rFonts w:hint="eastAsia" w:ascii="仿宋" w:hAnsi="仿宋" w:eastAsia="仿宋" w:cs="Times New Roman"/>
                <w:kern w:val="0"/>
                <w:szCs w:val="21"/>
                <w:lang w:val="en-US" w:eastAsia="zh-CN"/>
              </w:rPr>
              <w:t>主要讲授</w:t>
            </w:r>
            <w:r>
              <w:rPr>
                <w:rFonts w:hint="eastAsia" w:ascii="仿宋" w:hAnsi="仿宋" w:eastAsia="仿宋" w:cs="Times New Roman"/>
                <w:kern w:val="0"/>
                <w:szCs w:val="21"/>
              </w:rPr>
              <w:t>过</w:t>
            </w:r>
            <w:r>
              <w:rPr>
                <w:rFonts w:hint="eastAsia" w:ascii="仿宋" w:hAnsi="仿宋" w:eastAsia="仿宋" w:cs="Times New Roman"/>
                <w:kern w:val="0"/>
                <w:szCs w:val="21"/>
                <w:lang w:val="en-US" w:eastAsia="zh-CN"/>
              </w:rPr>
              <w:t>程</w:t>
            </w:r>
            <w:r>
              <w:rPr>
                <w:rFonts w:hint="eastAsia" w:ascii="仿宋" w:hAnsi="仿宋" w:eastAsia="仿宋" w:cs="Times New Roman"/>
                <w:kern w:val="0"/>
                <w:szCs w:val="21"/>
              </w:rPr>
              <w:t>序设计概念</w:t>
            </w:r>
            <w:r>
              <w:rPr>
                <w:rFonts w:hint="eastAsia" w:ascii="仿宋" w:hAnsi="仿宋" w:eastAsia="仿宋" w:cs="Times New Roman"/>
                <w:kern w:val="0"/>
                <w:szCs w:val="21"/>
                <w:lang w:val="en-US" w:eastAsia="zh-CN"/>
              </w:rPr>
              <w:t>的</w:t>
            </w:r>
            <w:r>
              <w:rPr>
                <w:rFonts w:hint="eastAsia" w:ascii="仿宋" w:hAnsi="仿宋" w:eastAsia="仿宋" w:cs="Times New Roman"/>
                <w:kern w:val="0"/>
                <w:szCs w:val="21"/>
              </w:rPr>
              <w:t>特点,结合C程序设计语言,通过列举大量得应用实例，初步系统地介绍面向过程、面向模块与结构化程序设计得思想与方法,教学过程中注重程序设计思路得灵活多变，力求锻炼学生得逻辑思维能力。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2</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电子产品制图与制板</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51</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了解电子CAD的发展与应用，了解电子CAD基本使用功能:掌握电路原理图、印制电路板、元件符号及封装的绘制方法，以及各种报表文件的生成培养学生具有绘制电路原理图和印制电路板图的实际操作技能，同时提高学生的电路分析能力，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本课程主要讲授使用AltiumDesigner6.9软件绘制电子电路原理图，并确保电气原理图的正确性，给学生讲授使用Altium Designer6.9软件的方法，由电路原理图生成印刷电路板图，并确保印刷电路板图的正确。高级绘图工具栏的使用方法和层次原理图的设计方法。原理图元件库的编辑方法和PCB元件封装的绘制方法，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集成电路开发与测试（1+X）</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68</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通过本课程的学习和实践，使得学生能够了解现代电子发展高度集成化的基本理论，为后续专业课程铺垫，打好扎实基础。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通过介绍绪论、封装工艺流程、气密性封装与非气密性封装、典型封装技术、几种先进封装技术、封装性能的表征、封装缺陷与失效、缺陷与失效的分析技术、质量鉴定和保证、集成电路封装的趋势和挑战等，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单片机原理与接口技术</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60</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掌握51系列单片机的应用系统设计相关的基本知识，能够完成单片机简单应用产品的开发和维护。并在相关学习任务的完成过程中，培养学生良好的沟通与协作能力、创新意识及综合应用能力，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本课程主要讲授，</w:t>
            </w:r>
            <w:r>
              <w:rPr>
                <w:rFonts w:hint="eastAsia" w:ascii="仿宋" w:hAnsi="仿宋" w:eastAsia="仿宋" w:cs="Times New Roman"/>
                <w:kern w:val="0"/>
                <w:szCs w:val="21"/>
              </w:rPr>
              <w:t>51系列单片机的硬件知识、软件设计及单片机应用系统开发，包括单片机的硬件系统、C51程序设计基础、中断系统、定时器/计数器及串行接口通信技术等多个模块</w:t>
            </w:r>
            <w:r>
              <w:rPr>
                <w:rFonts w:hint="eastAsia" w:ascii="仿宋" w:hAnsi="仿宋" w:eastAsia="仿宋" w:cs="Times New Roman"/>
                <w:kern w:val="0"/>
                <w:szCs w:val="21"/>
                <w:lang w:eastAsia="zh-CN"/>
              </w:rPr>
              <w:t>，采用项目教学法及线上线下混合式教学模式，结合线下讲授和示范，引导学生自己完成每个教学项目</w:t>
            </w:r>
            <w:r>
              <w:rPr>
                <w:rFonts w:hint="eastAsia" w:ascii="仿宋" w:hAnsi="仿宋" w:eastAsia="仿宋"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5</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嵌入式技术与应用</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68</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了解有关嵌入式系统的基本原理、设计方法以及嵌入式系统的最新发展:掌握STM32F103X系列嵌入式硬件系统的组成和使用:使学生初步掌握嵌入式系统开发的过程和常用方法，了解嵌入式实时操作系统!C/OS-II的基本功能和移植方法。本课程的学习将为学生今后学习及从事嵌入式系统相关工作打下基础。，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以学生前期所学的基础专业知识为基础，通过四个模块十二个子项目单元的学习锻炼，达到一定的嵌入式系统硬件驱动、软件移植、项目工程实施的能力。学生通过学习能够掌握Cortex-M3系列入式硬件系统的结构和内部资源编程与配置，能够在Kei1MDK开发环境下进行仿真、调试等操作;了解C/0S-II操作系统内核机制，理解操作系统的移植条件及方法，最后能在硬件开发平台上进行开发移植等。</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8</w:t>
      </w:r>
      <w:r>
        <w:rPr>
          <w:rFonts w:ascii="黑体" w:hAnsi="黑体" w:eastAsia="黑体"/>
          <w:szCs w:val="21"/>
        </w:rPr>
        <w:t xml:space="preserve"> </w:t>
      </w:r>
      <w:r>
        <w:rPr>
          <w:rFonts w:hint="eastAsia" w:ascii="黑体" w:hAnsi="黑体" w:eastAsia="黑体"/>
          <w:szCs w:val="21"/>
        </w:rPr>
        <w:t>专业选修课程</w:t>
      </w:r>
    </w:p>
    <w:tbl>
      <w:tblPr>
        <w:tblStyle w:val="1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1</w:t>
            </w:r>
          </w:p>
        </w:tc>
        <w:tc>
          <w:tcPr>
            <w:tcW w:w="1134"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智能终端维护与维修（1+X）</w:t>
            </w:r>
          </w:p>
        </w:tc>
        <w:tc>
          <w:tcPr>
            <w:tcW w:w="85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60</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和实践，使得学生具有获取、领会和理解外界信息以及分析、推理和判断的能力。具有准确而有目的地运用数字进行运算的能力。具有觉察物体、图画或图形资料中有关细部的能力。，为后续专业课程铺垫，打好扎实基础。</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本课程主要通过介绍可编程控制器技术及应用知识介绍，并通过让学生分解实际系统的运动过程，列写PLC控制系统的I/O配置等锻炼学生的实际动手能力。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1134"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人工智能概论</w:t>
            </w:r>
          </w:p>
        </w:tc>
        <w:tc>
          <w:tcPr>
            <w:tcW w:w="85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和实践，了解人工智能的发展状况与研究内容；掌握人工智能的基本概念、基本思想方法和重要算法；熟悉典型的人工智能系统；学习用启发式搜索求解问题；了解简单的机器学习和专家系统方法；初步具备用经典的人工智能方法解决一些简单实际问题的能力，通过本课程的学习，对人工智能从整体上有一个较清晰全面的系统了解，培养积极思考、严谨创新的科学态度和解决实际问题的能力，培养使用人工智能的方法解决相关问题的实际能力。，为后续专业课程铺垫，打好扎实基础。</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本课程主要讲述知识与知识表示、确定性推理、不确定性推理、搜索策略、专家系统、机器学习、神经网络等方面内容，使学生对人工智能的基本内容、基本原理和基本方法有一个比较初步的认识。</w:t>
            </w:r>
          </w:p>
        </w:tc>
      </w:tr>
    </w:tbl>
    <w:p>
      <w:pPr>
        <w:jc w:val="center"/>
        <w:rPr>
          <w:rFonts w:ascii="宋体"/>
          <w:sz w:val="28"/>
          <w:szCs w:val="28"/>
        </w:rPr>
      </w:pPr>
    </w:p>
    <w:p>
      <w:pPr>
        <w:pStyle w:val="2"/>
        <w:bidi w:val="0"/>
        <w:rPr>
          <w:rFonts w:hint="eastAsia" w:ascii="黑体" w:hAnsi="黑体" w:eastAsia="黑体" w:cs="黑体"/>
          <w:sz w:val="32"/>
          <w:szCs w:val="32"/>
        </w:rPr>
      </w:pPr>
      <w:bookmarkStart w:id="12" w:name="_Toc25150"/>
      <w:r>
        <w:rPr>
          <w:rFonts w:hint="eastAsia" w:ascii="黑体" w:hAnsi="黑体" w:eastAsia="黑体" w:cs="黑体"/>
          <w:sz w:val="32"/>
          <w:szCs w:val="32"/>
        </w:rPr>
        <w:t>七、教学进程总体安排</w:t>
      </w:r>
      <w:bookmarkEnd w:id="12"/>
    </w:p>
    <w:p>
      <w:pPr>
        <w:pStyle w:val="3"/>
        <w:bidi w:val="0"/>
        <w:ind w:leftChars="200"/>
        <w:rPr>
          <w:rFonts w:hint="eastAsia" w:ascii="仿宋" w:hAnsi="仿宋" w:eastAsia="仿宋" w:cs="仿宋"/>
        </w:rPr>
      </w:pPr>
      <w:bookmarkStart w:id="13" w:name="_Toc30873"/>
      <w:r>
        <w:rPr>
          <w:rFonts w:hint="eastAsia" w:ascii="仿宋" w:hAnsi="仿宋" w:eastAsia="仿宋" w:cs="仿宋"/>
        </w:rPr>
        <w:t>（一）教学设计时间分配</w:t>
      </w:r>
      <w:bookmarkEnd w:id="13"/>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9</w:t>
      </w:r>
      <w:r>
        <w:rPr>
          <w:rFonts w:ascii="黑体" w:hAnsi="黑体" w:eastAsia="黑体"/>
          <w:szCs w:val="21"/>
        </w:rPr>
        <w:t xml:space="preserve"> </w:t>
      </w:r>
      <w:r>
        <w:rPr>
          <w:rFonts w:hint="eastAsia" w:ascii="黑体" w:hAnsi="黑体" w:eastAsia="黑体"/>
          <w:szCs w:val="21"/>
        </w:rPr>
        <w:t>教学设计时间分配</w:t>
      </w:r>
    </w:p>
    <w:tbl>
      <w:tblPr>
        <w:tblStyle w:val="14"/>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2"/>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703" w:type="dxa"/>
            <w:vMerge w:val="restart"/>
          </w:tcPr>
          <w:p>
            <w:pPr>
              <w:pStyle w:val="72"/>
              <w:spacing w:before="6"/>
              <w:rPr>
                <w:b/>
                <w:sz w:val="18"/>
              </w:rPr>
            </w:pPr>
          </w:p>
          <w:p>
            <w:pPr>
              <w:pStyle w:val="72"/>
              <w:spacing w:before="6"/>
              <w:rPr>
                <w:b/>
                <w:sz w:val="18"/>
              </w:rPr>
            </w:pPr>
          </w:p>
          <w:p>
            <w:pPr>
              <w:pStyle w:val="72"/>
              <w:spacing w:before="6"/>
              <w:rPr>
                <w:rFonts w:ascii="黑体"/>
                <w:sz w:val="18"/>
              </w:rPr>
            </w:pPr>
          </w:p>
          <w:p>
            <w:pPr>
              <w:pStyle w:val="72"/>
              <w:spacing w:line="242" w:lineRule="auto"/>
              <w:ind w:left="107" w:right="403"/>
              <w:rPr>
                <w:b/>
                <w:sz w:val="18"/>
              </w:rPr>
            </w:pPr>
            <w:r>
              <w:rPr>
                <w:b/>
                <w:sz w:val="18"/>
              </w:rPr>
              <w:t>学期</w:t>
            </w:r>
          </w:p>
        </w:tc>
        <w:tc>
          <w:tcPr>
            <w:tcW w:w="629" w:type="dxa"/>
            <w:vMerge w:val="restart"/>
          </w:tcPr>
          <w:p>
            <w:pPr>
              <w:pStyle w:val="72"/>
              <w:rPr>
                <w:rFonts w:ascii="黑体"/>
                <w:sz w:val="18"/>
              </w:rPr>
            </w:pPr>
          </w:p>
          <w:p>
            <w:pPr>
              <w:pStyle w:val="72"/>
              <w:spacing w:before="2"/>
              <w:rPr>
                <w:rFonts w:ascii="黑体"/>
                <w:sz w:val="13"/>
              </w:rPr>
            </w:pPr>
          </w:p>
          <w:p>
            <w:pPr>
              <w:pStyle w:val="72"/>
              <w:spacing w:line="184" w:lineRule="auto"/>
              <w:ind w:left="226" w:right="210"/>
              <w:jc w:val="both"/>
              <w:rPr>
                <w:b/>
                <w:sz w:val="18"/>
              </w:rPr>
            </w:pPr>
            <w:r>
              <w:rPr>
                <w:b/>
                <w:sz w:val="18"/>
              </w:rPr>
              <w:t>校内课堂教学</w:t>
            </w:r>
          </w:p>
        </w:tc>
        <w:tc>
          <w:tcPr>
            <w:tcW w:w="493" w:type="dxa"/>
            <w:vMerge w:val="restart"/>
          </w:tcPr>
          <w:p>
            <w:pPr>
              <w:pStyle w:val="72"/>
              <w:spacing w:before="11"/>
              <w:rPr>
                <w:rFonts w:ascii="黑体"/>
                <w:sz w:val="23"/>
              </w:rPr>
            </w:pPr>
          </w:p>
          <w:p>
            <w:pPr>
              <w:pStyle w:val="72"/>
              <w:spacing w:line="184" w:lineRule="auto"/>
              <w:ind w:left="159" w:right="141"/>
              <w:jc w:val="both"/>
              <w:rPr>
                <w:b/>
                <w:sz w:val="18"/>
              </w:rPr>
            </w:pPr>
            <w:r>
              <w:rPr>
                <w:b/>
                <w:sz w:val="18"/>
              </w:rPr>
              <w:t>入学教育及军训</w:t>
            </w:r>
          </w:p>
        </w:tc>
        <w:tc>
          <w:tcPr>
            <w:tcW w:w="2894" w:type="dxa"/>
            <w:gridSpan w:val="4"/>
          </w:tcPr>
          <w:p>
            <w:pPr>
              <w:pStyle w:val="72"/>
              <w:spacing w:before="108"/>
              <w:ind w:left="901"/>
              <w:rPr>
                <w:b/>
                <w:sz w:val="18"/>
              </w:rPr>
            </w:pPr>
            <w:r>
              <w:rPr>
                <w:b/>
                <w:sz w:val="18"/>
              </w:rPr>
              <w:t>集中实践项目</w:t>
            </w:r>
          </w:p>
        </w:tc>
        <w:tc>
          <w:tcPr>
            <w:tcW w:w="634" w:type="dxa"/>
            <w:vMerge w:val="restart"/>
          </w:tcPr>
          <w:p>
            <w:pPr>
              <w:pStyle w:val="72"/>
              <w:rPr>
                <w:rFonts w:ascii="黑体"/>
                <w:sz w:val="18"/>
              </w:rPr>
            </w:pPr>
          </w:p>
          <w:p>
            <w:pPr>
              <w:pStyle w:val="72"/>
              <w:spacing w:before="2"/>
              <w:rPr>
                <w:rFonts w:ascii="黑体"/>
                <w:sz w:val="13"/>
              </w:rPr>
            </w:pPr>
          </w:p>
          <w:p>
            <w:pPr>
              <w:pStyle w:val="72"/>
              <w:spacing w:line="184" w:lineRule="auto"/>
              <w:ind w:left="226" w:right="215"/>
              <w:jc w:val="center"/>
              <w:rPr>
                <w:b/>
                <w:sz w:val="18"/>
              </w:rPr>
            </w:pPr>
            <w:r>
              <w:rPr>
                <w:rFonts w:hint="eastAsia"/>
                <w:b/>
                <w:sz w:val="18"/>
              </w:rPr>
              <w:t>双元</w:t>
            </w:r>
          </w:p>
          <w:p>
            <w:pPr>
              <w:pStyle w:val="72"/>
              <w:spacing w:before="48" w:line="278" w:lineRule="auto"/>
              <w:ind w:left="226" w:right="215"/>
              <w:jc w:val="center"/>
              <w:rPr>
                <w:b/>
                <w:sz w:val="18"/>
              </w:rPr>
            </w:pPr>
            <w:r>
              <w:rPr>
                <w:b/>
                <w:sz w:val="18"/>
              </w:rPr>
              <w:t>实习</w:t>
            </w:r>
          </w:p>
        </w:tc>
        <w:tc>
          <w:tcPr>
            <w:tcW w:w="634" w:type="dxa"/>
            <w:vMerge w:val="restart"/>
          </w:tcPr>
          <w:p>
            <w:pPr>
              <w:pStyle w:val="72"/>
              <w:rPr>
                <w:rFonts w:ascii="黑体"/>
                <w:sz w:val="18"/>
              </w:rPr>
            </w:pPr>
          </w:p>
          <w:p>
            <w:pPr>
              <w:pStyle w:val="72"/>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2"/>
              <w:rPr>
                <w:rFonts w:ascii="黑体"/>
                <w:sz w:val="18"/>
              </w:rPr>
            </w:pPr>
          </w:p>
          <w:p>
            <w:pPr>
              <w:pStyle w:val="72"/>
              <w:spacing w:before="127"/>
              <w:ind w:left="3"/>
              <w:jc w:val="center"/>
              <w:rPr>
                <w:b/>
                <w:sz w:val="18"/>
              </w:rPr>
            </w:pPr>
            <w:r>
              <w:rPr>
                <w:b/>
                <w:w w:val="99"/>
                <w:sz w:val="18"/>
              </w:rPr>
              <w:t>考</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核</w:t>
            </w:r>
          </w:p>
        </w:tc>
        <w:tc>
          <w:tcPr>
            <w:tcW w:w="635" w:type="dxa"/>
            <w:vMerge w:val="restart"/>
          </w:tcPr>
          <w:p>
            <w:pPr>
              <w:pStyle w:val="72"/>
              <w:rPr>
                <w:rFonts w:ascii="黑体"/>
                <w:sz w:val="18"/>
              </w:rPr>
            </w:pPr>
          </w:p>
          <w:p>
            <w:pPr>
              <w:pStyle w:val="72"/>
              <w:spacing w:before="127"/>
              <w:ind w:left="3"/>
              <w:jc w:val="center"/>
              <w:rPr>
                <w:b/>
                <w:sz w:val="18"/>
              </w:rPr>
            </w:pPr>
            <w:r>
              <w:rPr>
                <w:b/>
                <w:w w:val="99"/>
                <w:sz w:val="18"/>
              </w:rPr>
              <w:t>机</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动</w:t>
            </w:r>
          </w:p>
        </w:tc>
        <w:tc>
          <w:tcPr>
            <w:tcW w:w="637" w:type="dxa"/>
            <w:vMerge w:val="restart"/>
          </w:tcPr>
          <w:p>
            <w:pPr>
              <w:pStyle w:val="72"/>
              <w:spacing w:before="149" w:line="440" w:lineRule="atLeast"/>
              <w:ind w:left="222" w:right="222"/>
              <w:jc w:val="center"/>
              <w:rPr>
                <w:b/>
                <w:sz w:val="18"/>
              </w:rPr>
            </w:pPr>
            <w:r>
              <w:rPr>
                <w:b/>
                <w:sz w:val="18"/>
              </w:rPr>
              <w:t>合计</w:t>
            </w:r>
          </w:p>
          <w:p>
            <w:pPr>
              <w:pStyle w:val="72"/>
              <w:spacing w:line="184" w:lineRule="auto"/>
              <w:ind w:left="222" w:right="222"/>
              <w:jc w:val="center"/>
              <w:rPr>
                <w:b/>
                <w:sz w:val="18"/>
              </w:rPr>
            </w:pPr>
            <w:r>
              <w:rPr>
                <w:b/>
                <w:sz w:val="18"/>
              </w:rPr>
              <w:t>（周</w:t>
            </w:r>
          </w:p>
          <w:p>
            <w:pPr>
              <w:pStyle w:val="72"/>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2"/>
              <w:spacing w:before="7"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restart"/>
            <w:tcBorders>
              <w:right w:val="single" w:color="000000" w:sz="2" w:space="0"/>
            </w:tcBorders>
          </w:tcPr>
          <w:p>
            <w:pPr>
              <w:pStyle w:val="72"/>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2"/>
              <w:spacing w:before="131" w:line="184" w:lineRule="auto"/>
              <w:ind w:left="281" w:right="266"/>
              <w:jc w:val="both"/>
              <w:rPr>
                <w:b/>
                <w:sz w:val="18"/>
              </w:rPr>
            </w:pPr>
            <w:r>
              <w:rPr>
                <w:b/>
                <w:sz w:val="18"/>
              </w:rPr>
              <w:t>校内集中实习</w:t>
            </w:r>
          </w:p>
        </w:tc>
        <w:tc>
          <w:tcPr>
            <w:tcW w:w="1124" w:type="dxa"/>
            <w:vMerge w:val="restart"/>
          </w:tcPr>
          <w:p>
            <w:pPr>
              <w:pStyle w:val="72"/>
              <w:spacing w:before="131" w:line="184" w:lineRule="auto"/>
              <w:ind w:left="393" w:right="538"/>
              <w:jc w:val="both"/>
              <w:rPr>
                <w:b/>
                <w:sz w:val="18"/>
              </w:rPr>
            </w:pPr>
            <w:r>
              <w:rPr>
                <w:b/>
                <w:sz w:val="18"/>
              </w:rPr>
              <w:t>专业综合实训</w:t>
            </w:r>
          </w:p>
        </w:tc>
        <w:tc>
          <w:tcPr>
            <w:tcW w:w="584" w:type="dxa"/>
            <w:tcBorders>
              <w:bottom w:val="nil"/>
            </w:tcBorders>
          </w:tcPr>
          <w:p>
            <w:pPr>
              <w:pStyle w:val="72"/>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2"/>
              <w:spacing w:line="22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2"/>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2"/>
              <w:spacing w:before="2" w:line="203"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2"/>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2"/>
              <w:spacing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2"/>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2"/>
              <w:spacing w:line="228" w:lineRule="exact"/>
              <w:ind w:left="103" w:right="96"/>
              <w:jc w:val="center"/>
              <w:rPr>
                <w:rFonts w:ascii="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tcBorders>
          </w:tcPr>
          <w:p>
            <w:pPr>
              <w:pStyle w:val="72"/>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rPr>
                <w:rFonts w:ascii="黑体"/>
                <w:sz w:val="18"/>
              </w:rPr>
            </w:pPr>
          </w:p>
          <w:p>
            <w:pPr>
              <w:pStyle w:val="72"/>
              <w:spacing w:before="6"/>
              <w:rPr>
                <w:rFonts w:ascii="黑体"/>
                <w:sz w:val="18"/>
              </w:rPr>
            </w:pPr>
          </w:p>
          <w:p>
            <w:pPr>
              <w:pStyle w:val="72"/>
              <w:spacing w:line="242" w:lineRule="auto"/>
              <w:ind w:left="258" w:right="253"/>
              <w:jc w:val="both"/>
              <w:rPr>
                <w:b/>
                <w:sz w:val="18"/>
              </w:rPr>
            </w:pPr>
            <w:r>
              <w:rPr>
                <w:b/>
                <w:sz w:val="18"/>
              </w:rPr>
              <w:t>三年制中职</w:t>
            </w:r>
          </w:p>
        </w:tc>
        <w:tc>
          <w:tcPr>
            <w:tcW w:w="703" w:type="dxa"/>
          </w:tcPr>
          <w:p>
            <w:pPr>
              <w:pStyle w:val="72"/>
              <w:spacing w:before="71"/>
              <w:ind w:left="10"/>
              <w:jc w:val="center"/>
              <w:rPr>
                <w:sz w:val="18"/>
              </w:rPr>
            </w:pPr>
            <w:r>
              <w:rPr>
                <w:sz w:val="18"/>
              </w:rPr>
              <w:t>一</w:t>
            </w:r>
          </w:p>
        </w:tc>
        <w:tc>
          <w:tcPr>
            <w:tcW w:w="629" w:type="dxa"/>
          </w:tcPr>
          <w:p>
            <w:pPr>
              <w:pStyle w:val="72"/>
              <w:spacing w:before="71"/>
              <w:ind w:left="158" w:right="150"/>
              <w:jc w:val="center"/>
              <w:rPr>
                <w:sz w:val="18"/>
                <w:lang w:val="en-US"/>
              </w:rPr>
            </w:pPr>
            <w:r>
              <w:rPr>
                <w:sz w:val="18"/>
              </w:rPr>
              <w:t>1</w:t>
            </w:r>
            <w:r>
              <w:rPr>
                <w:rFonts w:hint="eastAsia"/>
                <w:sz w:val="18"/>
                <w:lang w:val="en-US"/>
              </w:rPr>
              <w:t>6</w:t>
            </w:r>
          </w:p>
        </w:tc>
        <w:tc>
          <w:tcPr>
            <w:tcW w:w="493" w:type="dxa"/>
          </w:tcPr>
          <w:p>
            <w:pPr>
              <w:pStyle w:val="72"/>
              <w:spacing w:before="71"/>
              <w:ind w:right="194"/>
              <w:jc w:val="right"/>
              <w:rPr>
                <w:sz w:val="18"/>
              </w:rPr>
            </w:pPr>
            <w:r>
              <w:rPr>
                <w:sz w:val="18"/>
              </w:rPr>
              <w:t>1</w:t>
            </w: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jc w:val="center"/>
              <w:rPr>
                <w:rFonts w:ascii="Times New Roman"/>
                <w:sz w:val="20"/>
                <w:lang w:val="en-US"/>
              </w:rPr>
            </w:pPr>
            <w:r>
              <w:rPr>
                <w:rFonts w:hint="eastAsia" w:ascii="Times New Roman"/>
                <w:sz w:val="20"/>
                <w:lang w:val="en-US"/>
              </w:rPr>
              <w:t>1</w:t>
            </w:r>
          </w:p>
        </w:tc>
        <w:tc>
          <w:tcPr>
            <w:tcW w:w="584" w:type="dxa"/>
          </w:tcPr>
          <w:p>
            <w:pPr>
              <w:pStyle w:val="72"/>
              <w:spacing w:before="71"/>
              <w:ind w:left="3"/>
              <w:jc w:val="center"/>
              <w:rPr>
                <w:sz w:val="18"/>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r>
              <w:rPr>
                <w:sz w:val="18"/>
              </w:rPr>
              <w:t>1</w:t>
            </w:r>
          </w:p>
        </w:tc>
        <w:tc>
          <w:tcPr>
            <w:tcW w:w="635" w:type="dxa"/>
          </w:tcPr>
          <w:p>
            <w:pPr>
              <w:pStyle w:val="72"/>
              <w:spacing w:before="71"/>
              <w:ind w:right="1"/>
              <w:jc w:val="center"/>
              <w:rPr>
                <w:sz w:val="18"/>
                <w:lang w:val="en-US"/>
              </w:rPr>
            </w:pPr>
            <w:r>
              <w:rPr>
                <w:rFonts w:hint="eastAsia"/>
                <w:sz w:val="18"/>
                <w:lang w:val="en-US"/>
              </w:rPr>
              <w:t>1</w:t>
            </w:r>
          </w:p>
        </w:tc>
        <w:tc>
          <w:tcPr>
            <w:tcW w:w="637" w:type="dxa"/>
          </w:tcPr>
          <w:p>
            <w:pPr>
              <w:pStyle w:val="72"/>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2"/>
              <w:ind w:left="10"/>
              <w:jc w:val="center"/>
              <w:rPr>
                <w:sz w:val="18"/>
              </w:rPr>
            </w:pPr>
            <w:r>
              <w:rPr>
                <w:sz w:val="18"/>
              </w:rPr>
              <w:t>二</w:t>
            </w:r>
          </w:p>
        </w:tc>
        <w:tc>
          <w:tcPr>
            <w:tcW w:w="629" w:type="dxa"/>
          </w:tcPr>
          <w:p>
            <w:pPr>
              <w:pStyle w:val="72"/>
              <w:spacing w:before="72"/>
              <w:ind w:left="158" w:right="148"/>
              <w:jc w:val="center"/>
              <w:rPr>
                <w:sz w:val="18"/>
                <w:lang w:val="en-US"/>
              </w:rPr>
            </w:pPr>
            <w:r>
              <w:rPr>
                <w:sz w:val="18"/>
              </w:rPr>
              <w:t>1</w:t>
            </w:r>
            <w:r>
              <w:rPr>
                <w:rFonts w:hint="eastAsia"/>
                <w:sz w:val="18"/>
                <w:lang w:val="en-US"/>
              </w:rPr>
              <w:t>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2"/>
              <w:spacing w:before="72"/>
              <w:ind w:left="10"/>
              <w:jc w:val="center"/>
              <w:rPr>
                <w:sz w:val="18"/>
              </w:rPr>
            </w:pPr>
            <w:r>
              <w:rPr>
                <w:sz w:val="18"/>
              </w:rPr>
              <w:t>三</w:t>
            </w:r>
          </w:p>
        </w:tc>
        <w:tc>
          <w:tcPr>
            <w:tcW w:w="629" w:type="dxa"/>
          </w:tcPr>
          <w:p>
            <w:pPr>
              <w:pStyle w:val="72"/>
              <w:spacing w:before="72"/>
              <w:ind w:left="158" w:right="148"/>
              <w:jc w:val="center"/>
              <w:rPr>
                <w:sz w:val="18"/>
              </w:rPr>
            </w:pPr>
            <w:r>
              <w:rPr>
                <w:sz w:val="18"/>
              </w:rPr>
              <w:t>1</w:t>
            </w:r>
            <w:r>
              <w:rPr>
                <w:rFonts w:hint="eastAsia"/>
                <w:sz w:val="18"/>
                <w:lang w:val="en-US"/>
              </w:rPr>
              <w:t>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2"/>
              <w:ind w:left="10"/>
              <w:jc w:val="center"/>
              <w:rPr>
                <w:sz w:val="18"/>
              </w:rPr>
            </w:pPr>
            <w:r>
              <w:rPr>
                <w:sz w:val="18"/>
              </w:rPr>
              <w:t>四</w:t>
            </w:r>
          </w:p>
        </w:tc>
        <w:tc>
          <w:tcPr>
            <w:tcW w:w="629" w:type="dxa"/>
          </w:tcPr>
          <w:p>
            <w:pPr>
              <w:pStyle w:val="72"/>
              <w:spacing w:before="72"/>
              <w:ind w:left="158" w:right="148"/>
              <w:jc w:val="center"/>
              <w:rPr>
                <w:sz w:val="18"/>
                <w:lang w:val="en-US"/>
              </w:rPr>
            </w:pPr>
            <w:r>
              <w:rPr>
                <w:sz w:val="18"/>
              </w:rPr>
              <w:t>1</w:t>
            </w:r>
            <w:r>
              <w:rPr>
                <w:rFonts w:hint="eastAsia"/>
                <w:sz w:val="18"/>
                <w:lang w:val="en-US"/>
              </w:rPr>
              <w:t>7</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1"/>
              <w:ind w:left="10"/>
              <w:jc w:val="center"/>
              <w:rPr>
                <w:sz w:val="18"/>
              </w:rPr>
            </w:pPr>
            <w:r>
              <w:rPr>
                <w:sz w:val="18"/>
              </w:rPr>
              <w:t>五</w:t>
            </w:r>
          </w:p>
        </w:tc>
        <w:tc>
          <w:tcPr>
            <w:tcW w:w="629" w:type="dxa"/>
          </w:tcPr>
          <w:p>
            <w:pPr>
              <w:pStyle w:val="72"/>
              <w:spacing w:before="71"/>
              <w:ind w:left="158" w:right="148"/>
              <w:jc w:val="center"/>
              <w:rPr>
                <w:sz w:val="18"/>
              </w:rPr>
            </w:pPr>
            <w:r>
              <w:rPr>
                <w:sz w:val="18"/>
              </w:rPr>
              <w:t>1</w:t>
            </w:r>
            <w:r>
              <w:rPr>
                <w:rFonts w:hint="eastAsia"/>
                <w:sz w:val="18"/>
                <w:lang w:val="en-US"/>
              </w:rPr>
              <w:t>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1"/>
              <w:ind w:left="10"/>
              <w:jc w:val="center"/>
              <w:rPr>
                <w:sz w:val="18"/>
              </w:rPr>
            </w:pPr>
            <w:r>
              <w:rPr>
                <w:sz w:val="18"/>
              </w:rPr>
              <w:t>六</w:t>
            </w:r>
          </w:p>
        </w:tc>
        <w:tc>
          <w:tcPr>
            <w:tcW w:w="629" w:type="dxa"/>
          </w:tcPr>
          <w:p>
            <w:pPr>
              <w:pStyle w:val="72"/>
              <w:rPr>
                <w:rFonts w:ascii="Times New Roman"/>
                <w:sz w:val="20"/>
              </w:rPr>
            </w:pP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spacing w:before="71"/>
              <w:ind w:right="218"/>
              <w:jc w:val="right"/>
              <w:rPr>
                <w:sz w:val="18"/>
                <w:lang w:val="en-US"/>
              </w:rPr>
            </w:pPr>
            <w:r>
              <w:rPr>
                <w:rFonts w:hint="eastAsia"/>
                <w:sz w:val="18"/>
                <w:lang w:val="en-US"/>
              </w:rPr>
              <w:t>24</w:t>
            </w:r>
          </w:p>
        </w:tc>
        <w:tc>
          <w:tcPr>
            <w:tcW w:w="637" w:type="dxa"/>
          </w:tcPr>
          <w:p>
            <w:pPr>
              <w:pStyle w:val="72"/>
              <w:rPr>
                <w:rFonts w:ascii="Times New Roman"/>
                <w:sz w:val="20"/>
              </w:rPr>
            </w:pP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703" w:type="dxa"/>
            <w:vMerge w:val="restart"/>
          </w:tcPr>
          <w:p>
            <w:pPr>
              <w:pStyle w:val="72"/>
              <w:spacing w:before="1"/>
              <w:rPr>
                <w:rFonts w:ascii="黑体"/>
                <w:sz w:val="18"/>
              </w:rPr>
            </w:pPr>
          </w:p>
          <w:p>
            <w:pPr>
              <w:pStyle w:val="72"/>
              <w:spacing w:before="1" w:line="242" w:lineRule="auto"/>
              <w:ind w:left="258" w:right="253"/>
              <w:jc w:val="both"/>
              <w:rPr>
                <w:b/>
                <w:sz w:val="18"/>
              </w:rPr>
            </w:pPr>
            <w:r>
              <w:rPr>
                <w:b/>
                <w:sz w:val="18"/>
              </w:rPr>
              <w:t>二年制高职</w:t>
            </w:r>
          </w:p>
        </w:tc>
        <w:tc>
          <w:tcPr>
            <w:tcW w:w="703" w:type="dxa"/>
          </w:tcPr>
          <w:p>
            <w:pPr>
              <w:pStyle w:val="72"/>
              <w:spacing w:before="71"/>
              <w:ind w:left="10"/>
              <w:jc w:val="center"/>
              <w:rPr>
                <w:sz w:val="18"/>
              </w:rPr>
            </w:pPr>
            <w:r>
              <w:rPr>
                <w:sz w:val="18"/>
              </w:rPr>
              <w:t>七</w:t>
            </w:r>
          </w:p>
        </w:tc>
        <w:tc>
          <w:tcPr>
            <w:tcW w:w="629" w:type="dxa"/>
          </w:tcPr>
          <w:p>
            <w:pPr>
              <w:pStyle w:val="72"/>
              <w:spacing w:before="71"/>
              <w:ind w:left="158" w:right="148"/>
              <w:jc w:val="center"/>
              <w:rPr>
                <w:sz w:val="18"/>
                <w:lang w:val="en-US"/>
              </w:rPr>
            </w:pPr>
            <w:r>
              <w:rPr>
                <w:rFonts w:hint="eastAsia"/>
                <w:sz w:val="18"/>
                <w:lang w:val="en-US"/>
              </w:rPr>
              <w:t>15</w:t>
            </w:r>
          </w:p>
        </w:tc>
        <w:tc>
          <w:tcPr>
            <w:tcW w:w="493" w:type="dxa"/>
          </w:tcPr>
          <w:p>
            <w:pPr>
              <w:pStyle w:val="72"/>
              <w:spacing w:before="71"/>
              <w:ind w:right="194"/>
              <w:jc w:val="right"/>
              <w:rPr>
                <w:sz w:val="18"/>
              </w:rPr>
            </w:pPr>
            <w:r>
              <w:rPr>
                <w:sz w:val="18"/>
              </w:rPr>
              <w:t>2</w:t>
            </w: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r>
              <w:rPr>
                <w:sz w:val="18"/>
              </w:rPr>
              <w:t>1</w:t>
            </w: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703" w:type="dxa"/>
          </w:tcPr>
          <w:p>
            <w:pPr>
              <w:pStyle w:val="72"/>
              <w:spacing w:before="38"/>
              <w:ind w:left="10"/>
              <w:jc w:val="center"/>
              <w:rPr>
                <w:sz w:val="18"/>
              </w:rPr>
            </w:pPr>
            <w:r>
              <w:rPr>
                <w:sz w:val="18"/>
              </w:rPr>
              <w:t>八</w:t>
            </w:r>
          </w:p>
        </w:tc>
        <w:tc>
          <w:tcPr>
            <w:tcW w:w="629" w:type="dxa"/>
          </w:tcPr>
          <w:p>
            <w:pPr>
              <w:pStyle w:val="72"/>
              <w:spacing w:before="38"/>
              <w:ind w:left="158" w:right="148"/>
              <w:jc w:val="center"/>
              <w:rPr>
                <w:sz w:val="18"/>
                <w:lang w:val="en-US"/>
              </w:rPr>
            </w:pPr>
            <w:r>
              <w:rPr>
                <w:sz w:val="18"/>
              </w:rPr>
              <w:t>1</w:t>
            </w:r>
            <w:r>
              <w:rPr>
                <w:rFonts w:hint="eastAsia"/>
                <w:sz w:val="18"/>
                <w:lang w:val="en-US"/>
              </w:rPr>
              <w:t>7</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spacing w:before="38"/>
              <w:ind w:right="509"/>
              <w:jc w:val="right"/>
              <w:rPr>
                <w:sz w:val="18"/>
                <w:lang w:val="en-US"/>
              </w:rPr>
            </w:pPr>
            <w:r>
              <w:rPr>
                <w:rFonts w:hint="eastAsia"/>
                <w:sz w:val="18"/>
                <w:lang w:val="en-US"/>
              </w:rPr>
              <w:t>1</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38"/>
              <w:ind w:right="267"/>
              <w:jc w:val="right"/>
              <w:rPr>
                <w:sz w:val="18"/>
              </w:rPr>
            </w:pPr>
            <w:r>
              <w:rPr>
                <w:sz w:val="18"/>
              </w:rPr>
              <w:t>1</w:t>
            </w:r>
          </w:p>
        </w:tc>
        <w:tc>
          <w:tcPr>
            <w:tcW w:w="635" w:type="dxa"/>
          </w:tcPr>
          <w:p>
            <w:pPr>
              <w:pStyle w:val="72"/>
              <w:spacing w:before="38"/>
              <w:ind w:right="1"/>
              <w:jc w:val="center"/>
              <w:rPr>
                <w:sz w:val="18"/>
              </w:rPr>
            </w:pPr>
            <w:r>
              <w:rPr>
                <w:sz w:val="18"/>
              </w:rPr>
              <w:t>1</w:t>
            </w:r>
          </w:p>
        </w:tc>
        <w:tc>
          <w:tcPr>
            <w:tcW w:w="637" w:type="dxa"/>
          </w:tcPr>
          <w:p>
            <w:pPr>
              <w:pStyle w:val="72"/>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2"/>
              <w:spacing w:before="69"/>
              <w:ind w:left="10"/>
              <w:jc w:val="center"/>
              <w:rPr>
                <w:sz w:val="18"/>
              </w:rPr>
            </w:pPr>
            <w:r>
              <w:rPr>
                <w:sz w:val="18"/>
              </w:rPr>
              <w:t>九</w:t>
            </w:r>
          </w:p>
        </w:tc>
        <w:tc>
          <w:tcPr>
            <w:tcW w:w="629" w:type="dxa"/>
          </w:tcPr>
          <w:p>
            <w:pPr>
              <w:pStyle w:val="72"/>
              <w:spacing w:before="69"/>
              <w:ind w:left="158" w:right="148"/>
              <w:jc w:val="center"/>
              <w:rPr>
                <w:sz w:val="18"/>
                <w:lang w:val="en-US"/>
              </w:rPr>
            </w:pPr>
            <w:r>
              <w:rPr>
                <w:rFonts w:hint="eastAsia"/>
                <w:sz w:val="18"/>
                <w:lang w:val="en-US"/>
              </w:rPr>
              <w:t>18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spacing w:before="69"/>
              <w:ind w:right="509"/>
              <w:jc w:val="right"/>
              <w:rPr>
                <w:sz w:val="18"/>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69"/>
              <w:ind w:right="267"/>
              <w:jc w:val="right"/>
              <w:rPr>
                <w:sz w:val="18"/>
              </w:rPr>
            </w:pPr>
          </w:p>
        </w:tc>
        <w:tc>
          <w:tcPr>
            <w:tcW w:w="635" w:type="dxa"/>
          </w:tcPr>
          <w:p>
            <w:pPr>
              <w:pStyle w:val="72"/>
              <w:spacing w:before="69"/>
              <w:ind w:right="1"/>
              <w:jc w:val="center"/>
              <w:rPr>
                <w:sz w:val="18"/>
              </w:rPr>
            </w:pPr>
            <w:r>
              <w:rPr>
                <w:sz w:val="18"/>
              </w:rPr>
              <w:t>1</w:t>
            </w:r>
          </w:p>
        </w:tc>
        <w:tc>
          <w:tcPr>
            <w:tcW w:w="637" w:type="dxa"/>
          </w:tcPr>
          <w:p>
            <w:pPr>
              <w:pStyle w:val="72"/>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3" w:type="dxa"/>
            <w:vMerge w:val="continue"/>
            <w:tcBorders>
              <w:top w:val="nil"/>
            </w:tcBorders>
          </w:tcPr>
          <w:p>
            <w:pPr>
              <w:rPr>
                <w:sz w:val="2"/>
                <w:szCs w:val="2"/>
              </w:rPr>
            </w:pPr>
          </w:p>
        </w:tc>
        <w:tc>
          <w:tcPr>
            <w:tcW w:w="703" w:type="dxa"/>
          </w:tcPr>
          <w:p>
            <w:pPr>
              <w:pStyle w:val="72"/>
              <w:spacing w:before="55"/>
              <w:ind w:left="10"/>
              <w:jc w:val="center"/>
              <w:rPr>
                <w:sz w:val="18"/>
              </w:rPr>
            </w:pPr>
            <w:r>
              <w:rPr>
                <w:sz w:val="18"/>
              </w:rPr>
              <w:t>十</w:t>
            </w:r>
          </w:p>
        </w:tc>
        <w:tc>
          <w:tcPr>
            <w:tcW w:w="629" w:type="dxa"/>
          </w:tcPr>
          <w:p>
            <w:pPr>
              <w:pStyle w:val="72"/>
              <w:rPr>
                <w:rFonts w:ascii="Times New Roman"/>
                <w:sz w:val="20"/>
              </w:rPr>
            </w:pP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spacing w:before="55"/>
              <w:ind w:right="218"/>
              <w:jc w:val="right"/>
              <w:rPr>
                <w:sz w:val="18"/>
                <w:lang w:val="en-US"/>
              </w:rPr>
            </w:pPr>
            <w:r>
              <w:rPr>
                <w:rFonts w:hint="eastAsia"/>
                <w:sz w:val="18"/>
                <w:lang w:val="en-US"/>
              </w:rPr>
              <w:t>24</w:t>
            </w:r>
          </w:p>
        </w:tc>
        <w:tc>
          <w:tcPr>
            <w:tcW w:w="637" w:type="dxa"/>
          </w:tcPr>
          <w:p>
            <w:pPr>
              <w:pStyle w:val="72"/>
              <w:rPr>
                <w:rFonts w:ascii="Times New Roman"/>
                <w:sz w:val="20"/>
              </w:rPr>
            </w:pPr>
          </w:p>
        </w:tc>
        <w:tc>
          <w:tcPr>
            <w:tcW w:w="635" w:type="dxa"/>
          </w:tcPr>
          <w:p>
            <w:pPr>
              <w:pStyle w:val="72"/>
              <w:spacing w:before="55"/>
              <w:ind w:right="1"/>
              <w:jc w:val="center"/>
              <w:rPr>
                <w:sz w:val="18"/>
              </w:rPr>
            </w:pPr>
            <w:r>
              <w:rPr>
                <w:sz w:val="18"/>
              </w:rPr>
              <w:t>1</w:t>
            </w:r>
          </w:p>
        </w:tc>
        <w:tc>
          <w:tcPr>
            <w:tcW w:w="637" w:type="dxa"/>
          </w:tcPr>
          <w:p>
            <w:pPr>
              <w:pStyle w:val="72"/>
              <w:spacing w:before="55"/>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2"/>
              <w:rPr>
                <w:rFonts w:ascii="Times New Roman"/>
                <w:sz w:val="20"/>
              </w:rPr>
            </w:pPr>
          </w:p>
        </w:tc>
        <w:tc>
          <w:tcPr>
            <w:tcW w:w="703" w:type="dxa"/>
            <w:tcBorders>
              <w:bottom w:val="single" w:color="000000" w:sz="6" w:space="0"/>
            </w:tcBorders>
          </w:tcPr>
          <w:p>
            <w:pPr>
              <w:pStyle w:val="72"/>
              <w:spacing w:before="81"/>
              <w:ind w:left="103" w:right="96"/>
              <w:jc w:val="center"/>
              <w:rPr>
                <w:sz w:val="18"/>
              </w:rPr>
            </w:pPr>
            <w:r>
              <w:rPr>
                <w:sz w:val="18"/>
              </w:rPr>
              <w:t>合计</w:t>
            </w:r>
          </w:p>
        </w:tc>
        <w:tc>
          <w:tcPr>
            <w:tcW w:w="629" w:type="dxa"/>
            <w:tcBorders>
              <w:bottom w:val="single" w:color="000000" w:sz="6" w:space="0"/>
            </w:tcBorders>
          </w:tcPr>
          <w:p>
            <w:pPr>
              <w:pStyle w:val="72"/>
              <w:spacing w:before="81"/>
              <w:ind w:left="158" w:right="150"/>
              <w:jc w:val="center"/>
              <w:rPr>
                <w:sz w:val="18"/>
                <w:lang w:val="en-US"/>
              </w:rPr>
            </w:pPr>
            <w:r>
              <w:rPr>
                <w:rFonts w:hint="eastAsia"/>
                <w:sz w:val="18"/>
                <w:lang w:val="en-US"/>
              </w:rPr>
              <w:t>155</w:t>
            </w:r>
          </w:p>
        </w:tc>
        <w:tc>
          <w:tcPr>
            <w:tcW w:w="493" w:type="dxa"/>
            <w:tcBorders>
              <w:bottom w:val="single" w:color="000000" w:sz="6" w:space="0"/>
            </w:tcBorders>
          </w:tcPr>
          <w:p>
            <w:pPr>
              <w:pStyle w:val="72"/>
              <w:spacing w:before="81"/>
              <w:ind w:right="194"/>
              <w:jc w:val="right"/>
              <w:rPr>
                <w:sz w:val="18"/>
              </w:rPr>
            </w:pPr>
            <w:r>
              <w:rPr>
                <w:sz w:val="18"/>
              </w:rPr>
              <w:t>3</w:t>
            </w:r>
          </w:p>
        </w:tc>
        <w:tc>
          <w:tcPr>
            <w:tcW w:w="449" w:type="dxa"/>
            <w:tcBorders>
              <w:bottom w:val="single" w:color="000000" w:sz="6" w:space="0"/>
            </w:tcBorders>
          </w:tcPr>
          <w:p>
            <w:pPr>
              <w:pStyle w:val="72"/>
              <w:rPr>
                <w:rFonts w:ascii="Times New Roman"/>
                <w:sz w:val="20"/>
              </w:rPr>
            </w:pPr>
          </w:p>
        </w:tc>
        <w:tc>
          <w:tcPr>
            <w:tcW w:w="737" w:type="dxa"/>
            <w:tcBorders>
              <w:bottom w:val="single" w:color="000000" w:sz="6" w:space="0"/>
            </w:tcBorders>
          </w:tcPr>
          <w:p>
            <w:pPr>
              <w:pStyle w:val="72"/>
              <w:rPr>
                <w:rFonts w:ascii="Times New Roman"/>
                <w:sz w:val="20"/>
              </w:rPr>
            </w:pPr>
          </w:p>
        </w:tc>
        <w:tc>
          <w:tcPr>
            <w:tcW w:w="1124" w:type="dxa"/>
            <w:tcBorders>
              <w:bottom w:val="single" w:color="000000" w:sz="6" w:space="0"/>
            </w:tcBorders>
          </w:tcPr>
          <w:p>
            <w:pPr>
              <w:pStyle w:val="72"/>
              <w:spacing w:before="81"/>
              <w:ind w:right="509"/>
              <w:jc w:val="right"/>
              <w:rPr>
                <w:sz w:val="18"/>
                <w:lang w:val="en-US"/>
              </w:rPr>
            </w:pPr>
            <w:r>
              <w:rPr>
                <w:rFonts w:hint="eastAsia"/>
                <w:sz w:val="18"/>
                <w:lang w:val="en-US"/>
              </w:rPr>
              <w:t>4</w:t>
            </w:r>
          </w:p>
        </w:tc>
        <w:tc>
          <w:tcPr>
            <w:tcW w:w="584" w:type="dxa"/>
            <w:tcBorders>
              <w:bottom w:val="single" w:color="000000" w:sz="6" w:space="0"/>
            </w:tcBorders>
          </w:tcPr>
          <w:p>
            <w:pPr>
              <w:pStyle w:val="72"/>
              <w:spacing w:before="81"/>
              <w:ind w:left="3"/>
              <w:jc w:val="center"/>
              <w:rPr>
                <w:sz w:val="18"/>
              </w:rPr>
            </w:pPr>
          </w:p>
        </w:tc>
        <w:tc>
          <w:tcPr>
            <w:tcW w:w="634" w:type="dxa"/>
            <w:tcBorders>
              <w:bottom w:val="single" w:color="000000" w:sz="6" w:space="0"/>
            </w:tcBorders>
          </w:tcPr>
          <w:p>
            <w:pPr>
              <w:pStyle w:val="72"/>
              <w:rPr>
                <w:rFonts w:ascii="Times New Roman"/>
                <w:sz w:val="20"/>
              </w:rPr>
            </w:pPr>
          </w:p>
        </w:tc>
        <w:tc>
          <w:tcPr>
            <w:tcW w:w="634" w:type="dxa"/>
            <w:tcBorders>
              <w:bottom w:val="single" w:color="000000" w:sz="6" w:space="0"/>
            </w:tcBorders>
          </w:tcPr>
          <w:p>
            <w:pPr>
              <w:pStyle w:val="72"/>
              <w:spacing w:before="81"/>
              <w:ind w:right="218"/>
              <w:jc w:val="right"/>
              <w:rPr>
                <w:sz w:val="18"/>
                <w:lang w:val="en-US"/>
              </w:rPr>
            </w:pPr>
            <w:r>
              <w:rPr>
                <w:rFonts w:hint="eastAsia"/>
                <w:sz w:val="18"/>
                <w:lang w:val="en-US"/>
              </w:rPr>
              <w:t>48</w:t>
            </w:r>
          </w:p>
        </w:tc>
        <w:tc>
          <w:tcPr>
            <w:tcW w:w="637" w:type="dxa"/>
            <w:tcBorders>
              <w:bottom w:val="single" w:color="000000" w:sz="6" w:space="0"/>
            </w:tcBorders>
          </w:tcPr>
          <w:p>
            <w:pPr>
              <w:pStyle w:val="72"/>
              <w:spacing w:before="81"/>
              <w:ind w:right="267"/>
              <w:jc w:val="right"/>
              <w:rPr>
                <w:sz w:val="18"/>
              </w:rPr>
            </w:pPr>
            <w:r>
              <w:rPr>
                <w:rFonts w:hint="eastAsia"/>
                <w:sz w:val="18"/>
                <w:lang w:val="en-US"/>
              </w:rPr>
              <w:t>6</w:t>
            </w:r>
          </w:p>
        </w:tc>
        <w:tc>
          <w:tcPr>
            <w:tcW w:w="635" w:type="dxa"/>
            <w:tcBorders>
              <w:bottom w:val="single" w:color="000000" w:sz="6" w:space="0"/>
            </w:tcBorders>
          </w:tcPr>
          <w:p>
            <w:pPr>
              <w:pStyle w:val="72"/>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2"/>
              <w:spacing w:before="81"/>
              <w:ind w:right="243"/>
              <w:jc w:val="right"/>
              <w:rPr>
                <w:sz w:val="18"/>
                <w:lang w:val="en-US"/>
              </w:rPr>
            </w:pPr>
            <w:r>
              <w:rPr>
                <w:sz w:val="18"/>
              </w:rPr>
              <w:t>2</w:t>
            </w:r>
            <w:r>
              <w:rPr>
                <w:rFonts w:hint="eastAsia"/>
                <w:sz w:val="18"/>
                <w:lang w:val="en-US"/>
              </w:rPr>
              <w:t>28</w:t>
            </w:r>
          </w:p>
        </w:tc>
      </w:tr>
    </w:tbl>
    <w:p>
      <w:pPr>
        <w:rPr>
          <w:rFonts w:ascii="黑体" w:hAnsi="黑体" w:eastAsia="黑体"/>
          <w:sz w:val="30"/>
          <w:szCs w:val="30"/>
        </w:rPr>
      </w:pPr>
    </w:p>
    <w:p>
      <w:pPr>
        <w:rPr>
          <w:rFonts w:ascii="黑体" w:hAnsi="黑体" w:eastAsia="黑体"/>
          <w:sz w:val="30"/>
          <w:szCs w:val="30"/>
        </w:rPr>
      </w:pPr>
    </w:p>
    <w:p>
      <w:pPr>
        <w:pStyle w:val="3"/>
        <w:bidi w:val="0"/>
        <w:ind w:leftChars="200"/>
        <w:rPr>
          <w:rFonts w:hint="eastAsia" w:ascii="仿宋" w:hAnsi="仿宋" w:eastAsia="仿宋" w:cs="仿宋"/>
        </w:rPr>
      </w:pPr>
      <w:bookmarkStart w:id="14" w:name="_Toc1262"/>
      <w:r>
        <w:rPr>
          <w:rFonts w:hint="eastAsia" w:ascii="仿宋" w:hAnsi="仿宋" w:eastAsia="仿宋" w:cs="仿宋"/>
        </w:rPr>
        <w:t>（二）课程结构表</w:t>
      </w:r>
      <w:bookmarkEnd w:id="14"/>
    </w:p>
    <w:p>
      <w:pPr>
        <w:jc w:val="center"/>
      </w:pPr>
      <w:r>
        <w:rPr>
          <w:rFonts w:hint="eastAsia" w:ascii="宋体" w:hAnsi="宋体"/>
          <w:b/>
          <w:color w:val="000000"/>
          <w:szCs w:val="21"/>
        </w:rPr>
        <w:t>表</w:t>
      </w:r>
      <w:r>
        <w:rPr>
          <w:rFonts w:hint="eastAsia" w:ascii="宋体" w:hAnsi="宋体"/>
          <w:b/>
          <w:color w:val="000000"/>
          <w:szCs w:val="21"/>
          <w:lang w:val="en-US" w:eastAsia="zh-CN"/>
        </w:rPr>
        <w:t>10</w:t>
      </w:r>
      <w:r>
        <w:rPr>
          <w:rFonts w:ascii="宋体" w:hAnsi="宋体"/>
          <w:b/>
          <w:color w:val="000000"/>
          <w:szCs w:val="21"/>
        </w:rPr>
        <w:t xml:space="preserve"> </w:t>
      </w:r>
      <w:r>
        <w:rPr>
          <w:rFonts w:hint="eastAsia" w:ascii="宋体" w:hAnsi="宋体"/>
          <w:b/>
          <w:color w:val="000000"/>
          <w:szCs w:val="21"/>
        </w:rPr>
        <w:t>本专业课程结构表（学时）</w:t>
      </w:r>
    </w:p>
    <w:tbl>
      <w:tblPr>
        <w:tblStyle w:val="14"/>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1236</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1458</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360</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630</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1344</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234</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2208</w:t>
            </w:r>
          </w:p>
        </w:tc>
      </w:tr>
    </w:tbl>
    <w:p>
      <w:pPr>
        <w:rPr>
          <w:rFonts w:ascii="黑体" w:hAnsi="黑体" w:eastAsia="黑体"/>
          <w:sz w:val="30"/>
          <w:szCs w:val="30"/>
        </w:rPr>
      </w:pPr>
    </w:p>
    <w:p>
      <w:pPr>
        <w:ind w:firstLine="482"/>
        <w:jc w:val="center"/>
      </w:pPr>
      <w:r>
        <w:rPr>
          <w:rFonts w:hint="eastAsia" w:ascii="宋体" w:hAnsi="宋体"/>
          <w:b/>
          <w:color w:val="000000"/>
          <w:szCs w:val="21"/>
        </w:rPr>
        <w:t>表1</w:t>
      </w:r>
      <w:r>
        <w:rPr>
          <w:rFonts w:hint="eastAsia" w:ascii="宋体" w:hAnsi="宋体"/>
          <w:b/>
          <w:color w:val="000000"/>
          <w:szCs w:val="21"/>
          <w:lang w:val="en-US" w:eastAsia="zh-CN"/>
        </w:rPr>
        <w:t xml:space="preserve">1 </w:t>
      </w:r>
      <w:r>
        <w:rPr>
          <w:rFonts w:hint="eastAsia" w:ascii="宋体" w:hAnsi="宋体"/>
          <w:b/>
          <w:color w:val="000000"/>
          <w:szCs w:val="21"/>
        </w:rPr>
        <w:t>本专业课程结构表（学分）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102</w:t>
            </w:r>
          </w:p>
        </w:tc>
      </w:tr>
    </w:tbl>
    <w:p>
      <w:pPr>
        <w:rPr>
          <w:rFonts w:ascii="黑体" w:hAnsi="黑体" w:eastAsia="黑体"/>
          <w:sz w:val="30"/>
          <w:szCs w:val="30"/>
        </w:rPr>
      </w:pPr>
    </w:p>
    <w:p>
      <w:pPr>
        <w:pStyle w:val="3"/>
        <w:bidi w:val="0"/>
        <w:ind w:leftChars="200"/>
        <w:rPr>
          <w:rFonts w:hint="eastAsia" w:ascii="仿宋" w:hAnsi="仿宋" w:eastAsia="仿宋" w:cs="仿宋"/>
        </w:rPr>
      </w:pPr>
      <w:bookmarkStart w:id="15" w:name="_Toc25901"/>
      <w:r>
        <w:rPr>
          <w:rFonts w:hint="eastAsia" w:ascii="仿宋" w:hAnsi="仿宋" w:eastAsia="仿宋" w:cs="仿宋"/>
        </w:rPr>
        <w:t>（三）教学进程计划表</w:t>
      </w:r>
      <w:bookmarkEnd w:id="15"/>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pStyle w:val="3"/>
        <w:bidi w:val="0"/>
        <w:ind w:leftChars="200"/>
        <w:rPr>
          <w:rFonts w:hint="eastAsia" w:ascii="仿宋" w:hAnsi="仿宋" w:eastAsia="仿宋" w:cs="仿宋"/>
        </w:rPr>
      </w:pPr>
      <w:bookmarkStart w:id="16" w:name="_Toc6760"/>
      <w:r>
        <w:rPr>
          <w:rFonts w:hint="eastAsia" w:ascii="仿宋" w:hAnsi="仿宋" w:eastAsia="仿宋" w:cs="仿宋"/>
        </w:rPr>
        <w:t>（四）毕业作品及要求</w:t>
      </w:r>
      <w:bookmarkEnd w:id="16"/>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color w:val="000000"/>
          <w:sz w:val="32"/>
          <w:szCs w:val="32"/>
        </w:rPr>
      </w:pPr>
      <w:r>
        <w:rPr>
          <w:rFonts w:hint="eastAsia" w:ascii="仿宋" w:hAnsi="仿宋" w:eastAsia="仿宋"/>
          <w:color w:val="000000"/>
          <w:sz w:val="32"/>
          <w:szCs w:val="32"/>
        </w:rPr>
        <w:t>高职学段：</w:t>
      </w:r>
      <w:r>
        <w:rPr>
          <w:rFonts w:hint="eastAsia" w:ascii="仿宋" w:hAnsi="仿宋" w:eastAsia="仿宋" w:cs="Times New Roman"/>
          <w:color w:val="000000"/>
          <w:sz w:val="32"/>
          <w:szCs w:val="32"/>
        </w:rPr>
        <w:t>完成相关毕业论文（设计），成绩评定必须为合格以上。（注意：形式可采取论文、调研报告、设计制作的作品、产品等；重视专业动手解决实际问题的能力）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color w:val="000000"/>
          <w:sz w:val="32"/>
          <w:szCs w:val="32"/>
        </w:rPr>
      </w:pPr>
    </w:p>
    <w:p>
      <w:pPr>
        <w:pStyle w:val="2"/>
        <w:bidi w:val="0"/>
        <w:rPr>
          <w:rFonts w:hint="eastAsia" w:ascii="黑体" w:hAnsi="黑体" w:eastAsia="黑体" w:cs="黑体"/>
          <w:sz w:val="32"/>
          <w:szCs w:val="32"/>
        </w:rPr>
      </w:pPr>
      <w:bookmarkStart w:id="17" w:name="_Toc1986"/>
      <w:r>
        <w:rPr>
          <w:rFonts w:hint="eastAsia" w:ascii="黑体" w:hAnsi="黑体" w:eastAsia="黑体" w:cs="黑体"/>
          <w:sz w:val="32"/>
          <w:szCs w:val="32"/>
        </w:rPr>
        <w:t>八、实施保障</w:t>
      </w:r>
      <w:bookmarkEnd w:id="17"/>
    </w:p>
    <w:p>
      <w:pPr>
        <w:pStyle w:val="3"/>
        <w:bidi w:val="0"/>
        <w:ind w:leftChars="200"/>
        <w:rPr>
          <w:rFonts w:hint="eastAsia" w:ascii="仿宋" w:hAnsi="仿宋" w:eastAsia="仿宋" w:cs="仿宋"/>
        </w:rPr>
      </w:pPr>
      <w:bookmarkStart w:id="18" w:name="_Toc11201"/>
      <w:r>
        <w:rPr>
          <w:rFonts w:hint="eastAsia" w:ascii="仿宋" w:hAnsi="仿宋" w:eastAsia="仿宋" w:cs="仿宋"/>
        </w:rPr>
        <w:t>（一）师资队伍</w:t>
      </w:r>
      <w:bookmarkEnd w:id="18"/>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生师比</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专业教师与学生比例达1:</w:t>
      </w:r>
      <w:r>
        <w:rPr>
          <w:rFonts w:hint="eastAsia" w:ascii="仿宋" w:hAnsi="仿宋" w:eastAsia="仿宋" w:cs="Times New Roman"/>
          <w:color w:val="000000"/>
          <w:sz w:val="32"/>
          <w:szCs w:val="32"/>
          <w:lang w:val="en-US" w:eastAsia="zh-CN"/>
        </w:rPr>
        <w:t>18</w:t>
      </w:r>
      <w:r>
        <w:rPr>
          <w:rFonts w:hint="eastAsia" w:ascii="仿宋" w:hAnsi="仿宋" w:eastAsia="仿宋" w:cs="Times New Roman"/>
          <w:color w:val="000000"/>
          <w:sz w:val="32"/>
          <w:szCs w:val="32"/>
        </w:rPr>
        <w:t>左右，并有一定比例的企业兼职教师。</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师资结构及要求</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本专业共有专任教师10名，其中</w:t>
      </w:r>
      <w:r>
        <w:rPr>
          <w:rFonts w:hint="eastAsia" w:ascii="仿宋" w:hAnsi="仿宋" w:eastAsia="仿宋"/>
          <w:color w:val="000000"/>
          <w:sz w:val="32"/>
          <w:szCs w:val="32"/>
          <w:lang w:val="en-US" w:eastAsia="zh-CN"/>
        </w:rPr>
        <w:t>副高1名，</w:t>
      </w:r>
      <w:r>
        <w:rPr>
          <w:rFonts w:hint="eastAsia" w:ascii="仿宋" w:hAnsi="仿宋" w:eastAsia="仿宋"/>
          <w:color w:val="000000"/>
          <w:sz w:val="32"/>
          <w:szCs w:val="32"/>
        </w:rPr>
        <w:t>讲师</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名，网络工程师3人，信息安全工程师1人，软件设计师1人，助理电子商务师1人。专任专业教师具备大学本科以上学历；具有丰富的</w:t>
      </w:r>
      <w:r>
        <w:rPr>
          <w:rFonts w:hint="eastAsia" w:ascii="仿宋" w:hAnsi="仿宋" w:eastAsia="仿宋"/>
          <w:color w:val="000000"/>
          <w:sz w:val="32"/>
          <w:szCs w:val="32"/>
          <w:lang w:val="en-US" w:eastAsia="zh-CN"/>
        </w:rPr>
        <w:t>教学</w:t>
      </w:r>
      <w:r>
        <w:rPr>
          <w:rFonts w:hint="eastAsia" w:ascii="仿宋" w:hAnsi="仿宋" w:eastAsia="仿宋"/>
          <w:color w:val="000000"/>
          <w:sz w:val="32"/>
          <w:szCs w:val="32"/>
        </w:rPr>
        <w:t>经验和</w:t>
      </w:r>
      <w:r>
        <w:rPr>
          <w:rFonts w:hint="eastAsia" w:ascii="仿宋" w:hAnsi="仿宋" w:eastAsia="仿宋"/>
          <w:color w:val="000000"/>
          <w:sz w:val="32"/>
          <w:szCs w:val="32"/>
          <w:lang w:val="en-US" w:eastAsia="zh-CN"/>
        </w:rPr>
        <w:t>实训教学</w:t>
      </w:r>
      <w:r>
        <w:rPr>
          <w:rFonts w:hint="eastAsia" w:ascii="仿宋" w:hAnsi="仿宋" w:eastAsia="仿宋"/>
          <w:color w:val="000000"/>
          <w:sz w:val="32"/>
          <w:szCs w:val="32"/>
        </w:rPr>
        <w:t>经验；专任教师“双师”资格的比例在</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0%左右，每两年下到企业实践时间不少于两个月。</w:t>
      </w:r>
    </w:p>
    <w:p>
      <w:pPr>
        <w:pStyle w:val="3"/>
        <w:bidi w:val="0"/>
        <w:ind w:leftChars="200"/>
        <w:rPr>
          <w:rFonts w:hint="eastAsia" w:ascii="仿宋" w:hAnsi="仿宋" w:eastAsia="仿宋" w:cs="仿宋"/>
        </w:rPr>
      </w:pPr>
      <w:bookmarkStart w:id="19" w:name="_Toc520"/>
      <w:r>
        <w:rPr>
          <w:rFonts w:hint="eastAsia" w:ascii="仿宋" w:hAnsi="仿宋" w:eastAsia="仿宋" w:cs="仿宋"/>
        </w:rPr>
        <w:t>（二）教学设施</w:t>
      </w:r>
      <w:bookmarkEnd w:id="19"/>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按照专业计划招生</w:t>
      </w:r>
      <w:r>
        <w:rPr>
          <w:rFonts w:hint="eastAsia" w:ascii="仿宋" w:hAnsi="仿宋" w:eastAsia="仿宋"/>
          <w:color w:val="000000"/>
          <w:sz w:val="32"/>
          <w:szCs w:val="32"/>
          <w:lang w:val="en-US" w:eastAsia="zh-CN"/>
        </w:rPr>
        <w:t>200</w:t>
      </w:r>
      <w:r>
        <w:rPr>
          <w:rFonts w:hint="eastAsia" w:ascii="仿宋" w:hAnsi="仿宋" w:eastAsia="仿宋"/>
          <w:color w:val="000000"/>
          <w:sz w:val="32"/>
          <w:szCs w:val="32"/>
        </w:rPr>
        <w:t>人（共</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个班）的规模标准，该专业完成职业能力训练需达到以下校内实训室（中心、基地）条件。</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lang w:val="en-US" w:eastAsia="zh-CN"/>
        </w:rPr>
        <w:t>2</w:t>
      </w:r>
      <w:r>
        <w:rPr>
          <w:rFonts w:ascii="黑体" w:hAnsi="黑体" w:eastAsia="黑体"/>
          <w:szCs w:val="21"/>
        </w:rPr>
        <w:t xml:space="preserve"> </w:t>
      </w:r>
      <w:r>
        <w:rPr>
          <w:rFonts w:hint="eastAsia" w:ascii="黑体" w:hAnsi="黑体" w:eastAsia="黑体"/>
          <w:szCs w:val="21"/>
        </w:rPr>
        <w:t>校内实训室</w:t>
      </w:r>
    </w:p>
    <w:tbl>
      <w:tblPr>
        <w:tblStyle w:val="14"/>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53"/>
        <w:gridCol w:w="773"/>
        <w:gridCol w:w="1586"/>
        <w:gridCol w:w="799"/>
        <w:gridCol w:w="18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67"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53"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实训室名称</w:t>
            </w:r>
          </w:p>
        </w:tc>
        <w:tc>
          <w:tcPr>
            <w:tcW w:w="773"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规模</w:t>
            </w:r>
          </w:p>
        </w:tc>
        <w:tc>
          <w:tcPr>
            <w:tcW w:w="1586"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承担实训项目</w:t>
            </w:r>
          </w:p>
        </w:tc>
        <w:tc>
          <w:tcPr>
            <w:tcW w:w="3676" w:type="dxa"/>
            <w:gridSpan w:val="3"/>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567"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2253"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773"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1586"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799" w:type="dxa"/>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面积（m</w:t>
            </w:r>
            <w:r>
              <w:rPr>
                <w:rFonts w:hint="eastAsia" w:ascii="宋体" w:hAnsi="宋体" w:eastAsia="宋体" w:cs="宋体"/>
                <w:b/>
                <w:bCs/>
                <w:kern w:val="0"/>
                <w:sz w:val="24"/>
                <w:szCs w:val="24"/>
                <w:vertAlign w:val="superscript"/>
              </w:rPr>
              <w:t>2</w:t>
            </w:r>
            <w:r>
              <w:rPr>
                <w:rFonts w:hint="eastAsia" w:ascii="宋体" w:hAnsi="宋体" w:eastAsia="宋体" w:cs="宋体"/>
                <w:b/>
                <w:bCs/>
                <w:kern w:val="0"/>
                <w:sz w:val="24"/>
                <w:szCs w:val="24"/>
              </w:rPr>
              <w:t>）</w:t>
            </w:r>
          </w:p>
        </w:tc>
        <w:tc>
          <w:tcPr>
            <w:tcW w:w="1884" w:type="dxa"/>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主要设备名称</w:t>
            </w:r>
          </w:p>
        </w:tc>
        <w:tc>
          <w:tcPr>
            <w:tcW w:w="993" w:type="dxa"/>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电工实训室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2间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基础电工实验</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100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电工实验台，配相关工具</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2</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电子实训室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模电、数电实验</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工作台、基本维修、检测、制作工具</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3</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单片机实训室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单片机原理与接口技术实验</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100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实验箱、相关配套软件</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PLC实训室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PLC课程的实验实训教学</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100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PLC实验装置、电脑</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5</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嵌入式EDA实训室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电路设计、仿真、考证</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EDA实验箱、嵌入式开发实验箱各20套；电脑；配套相关软件</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6</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电子产品装配制作室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电子产品设计与制作，检测与维修</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工作台、基本维修、检测、制作工具</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7</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传感器实训室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各种传感器的使用</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工作台、基本维修、检测、制作工具</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8</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PCB实训室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电路板的设计、加工、焊接</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150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印制电路板加工全套设备</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lang w:val="en-US" w:eastAsia="zh-CN"/>
              </w:rPr>
              <w:t>9</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软件设计实训室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面向对象程序设计、数据库</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台式计算机</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lang w:val="en-US" w:eastAsia="zh-CN"/>
              </w:rPr>
              <w:t>10</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综合布线实训室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2间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综合布线</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综合布线实训平台</w:t>
            </w:r>
            <w:r>
              <w:rPr>
                <w:rFonts w:hint="eastAsia" w:ascii="宋体" w:hAnsi="宋体" w:cs="宋体"/>
                <w:kern w:val="0"/>
                <w:sz w:val="21"/>
                <w:szCs w:val="21"/>
                <w:lang w:eastAsia="zh-CN"/>
              </w:rPr>
              <w:t>、</w:t>
            </w:r>
            <w:r>
              <w:rPr>
                <w:rFonts w:hint="eastAsia" w:ascii="宋体" w:hAnsi="宋体" w:cs="宋体"/>
                <w:kern w:val="0"/>
                <w:sz w:val="21"/>
                <w:szCs w:val="21"/>
              </w:rPr>
              <w:t>安防布线实训</w:t>
            </w:r>
            <w:r>
              <w:rPr>
                <w:rFonts w:hint="eastAsia" w:ascii="宋体" w:hAnsi="宋体" w:cs="宋体"/>
                <w:kern w:val="0"/>
                <w:sz w:val="21"/>
                <w:szCs w:val="21"/>
                <w:lang w:eastAsia="zh-CN"/>
              </w:rPr>
              <w:t>、</w:t>
            </w:r>
            <w:r>
              <w:rPr>
                <w:rFonts w:hint="eastAsia" w:ascii="宋体" w:hAnsi="宋体" w:cs="宋体"/>
                <w:kern w:val="0"/>
                <w:sz w:val="21"/>
                <w:szCs w:val="21"/>
              </w:rPr>
              <w:t>光纤熔接</w:t>
            </w:r>
          </w:p>
        </w:tc>
        <w:tc>
          <w:tcPr>
            <w:tcW w:w="993" w:type="dxa"/>
            <w:vAlign w:val="center"/>
          </w:tcPr>
          <w:p>
            <w:pPr>
              <w:jc w:val="center"/>
              <w:rPr>
                <w:rFonts w:hint="eastAsia" w:ascii="宋体" w:hAnsi="宋体" w:cs="宋体"/>
                <w:kern w:val="0"/>
                <w:sz w:val="21"/>
                <w:szCs w:val="21"/>
              </w:rPr>
            </w:pPr>
            <w:r>
              <w:rPr>
                <w:rFonts w:hint="eastAsia" w:ascii="宋体" w:hAnsi="宋体" w:cs="宋体"/>
                <w:kern w:val="0"/>
                <w:sz w:val="21"/>
                <w:szCs w:val="21"/>
              </w:rPr>
              <w:t>5台</w:t>
            </w:r>
          </w:p>
          <w:p>
            <w:pPr>
              <w:jc w:val="center"/>
              <w:rPr>
                <w:rFonts w:hint="eastAsia" w:ascii="宋体" w:hAnsi="宋体" w:cs="宋体"/>
                <w:kern w:val="0"/>
                <w:sz w:val="21"/>
                <w:szCs w:val="21"/>
              </w:rPr>
            </w:pPr>
            <w:r>
              <w:rPr>
                <w:rFonts w:hint="eastAsia" w:ascii="宋体" w:hAnsi="宋体" w:cs="宋体"/>
                <w:kern w:val="0"/>
                <w:sz w:val="21"/>
                <w:szCs w:val="21"/>
              </w:rPr>
              <w:t>1台</w:t>
            </w:r>
          </w:p>
          <w:p>
            <w:pPr>
              <w:jc w:val="center"/>
              <w:rPr>
                <w:rFonts w:hint="eastAsia" w:ascii="宋体" w:hAnsi="宋体" w:eastAsia="宋体" w:cs="宋体"/>
                <w:bCs/>
                <w:kern w:val="0"/>
                <w:sz w:val="24"/>
                <w:szCs w:val="24"/>
              </w:rPr>
            </w:pPr>
            <w:r>
              <w:rPr>
                <w:rFonts w:hint="eastAsia" w:ascii="宋体" w:hAnsi="宋体" w:cs="宋体"/>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lang w:val="en-US" w:eastAsia="zh-CN"/>
              </w:rPr>
              <w:t>11</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网络操作系统室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网络基础</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台式计算机</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54台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lang w:val="en-US" w:eastAsia="zh-CN"/>
              </w:rPr>
              <w:t>12</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网络实训室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路由型与交换型网络互联技术</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电脑</w:t>
            </w:r>
            <w:r>
              <w:rPr>
                <w:rFonts w:hint="eastAsia" w:ascii="宋体" w:hAnsi="宋体" w:cs="宋体"/>
                <w:kern w:val="0"/>
                <w:sz w:val="21"/>
                <w:szCs w:val="21"/>
                <w:lang w:eastAsia="zh-CN"/>
              </w:rPr>
              <w:t>、</w:t>
            </w:r>
            <w:r>
              <w:rPr>
                <w:rFonts w:hint="eastAsia" w:ascii="宋体" w:hAnsi="宋体" w:cs="宋体"/>
                <w:kern w:val="0"/>
                <w:sz w:val="21"/>
                <w:szCs w:val="21"/>
              </w:rPr>
              <w:t>路由器</w:t>
            </w:r>
            <w:r>
              <w:rPr>
                <w:rFonts w:hint="eastAsia" w:ascii="宋体" w:hAnsi="宋体" w:cs="宋体"/>
                <w:kern w:val="0"/>
                <w:sz w:val="21"/>
                <w:szCs w:val="21"/>
                <w:lang w:eastAsia="zh-CN"/>
              </w:rPr>
              <w:t>、</w:t>
            </w:r>
            <w:r>
              <w:rPr>
                <w:rFonts w:hint="eastAsia" w:ascii="宋体" w:hAnsi="宋体" w:cs="宋体"/>
                <w:kern w:val="0"/>
                <w:sz w:val="21"/>
                <w:szCs w:val="21"/>
              </w:rPr>
              <w:t>交换机</w:t>
            </w:r>
          </w:p>
        </w:tc>
        <w:tc>
          <w:tcPr>
            <w:tcW w:w="993" w:type="dxa"/>
            <w:vAlign w:val="center"/>
          </w:tcPr>
          <w:p>
            <w:pPr>
              <w:jc w:val="center"/>
              <w:rPr>
                <w:rFonts w:hint="eastAsia" w:ascii="宋体" w:hAnsi="宋体" w:cs="宋体"/>
                <w:kern w:val="0"/>
                <w:sz w:val="21"/>
                <w:szCs w:val="21"/>
              </w:rPr>
            </w:pPr>
            <w:r>
              <w:rPr>
                <w:rFonts w:hint="eastAsia" w:ascii="宋体" w:hAnsi="宋体" w:cs="宋体"/>
                <w:kern w:val="0"/>
                <w:sz w:val="21"/>
                <w:szCs w:val="21"/>
              </w:rPr>
              <w:t>56台</w:t>
            </w:r>
          </w:p>
          <w:p>
            <w:pPr>
              <w:jc w:val="center"/>
              <w:rPr>
                <w:rFonts w:hint="eastAsia" w:ascii="宋体" w:hAnsi="宋体" w:cs="宋体"/>
                <w:kern w:val="0"/>
                <w:sz w:val="21"/>
                <w:szCs w:val="21"/>
              </w:rPr>
            </w:pPr>
            <w:r>
              <w:rPr>
                <w:rFonts w:hint="eastAsia" w:ascii="宋体" w:hAnsi="宋体" w:cs="宋体"/>
                <w:kern w:val="0"/>
                <w:sz w:val="21"/>
                <w:szCs w:val="21"/>
              </w:rPr>
              <w:t>6台</w:t>
            </w:r>
          </w:p>
          <w:p>
            <w:pPr>
              <w:jc w:val="center"/>
              <w:rPr>
                <w:rFonts w:hint="eastAsia" w:ascii="宋体" w:hAnsi="宋体" w:eastAsia="宋体" w:cs="宋体"/>
                <w:bCs/>
                <w:kern w:val="0"/>
                <w:sz w:val="24"/>
                <w:szCs w:val="24"/>
              </w:rPr>
            </w:pPr>
            <w:r>
              <w:rPr>
                <w:rFonts w:hint="eastAsia" w:ascii="宋体" w:hAnsi="宋体" w:cs="宋体"/>
                <w:kern w:val="0"/>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1"/>
                <w:szCs w:val="21"/>
                <w:lang w:val="en-US" w:eastAsia="zh-CN"/>
              </w:rPr>
              <w:t>13</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嵌入式实训室</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嵌入式系统应用</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嵌入式开发实验箱各50套；电脑；配套相关软件</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1"/>
                <w:szCs w:val="21"/>
                <w:lang w:val="en-US" w:eastAsia="zh-CN"/>
              </w:rPr>
              <w:t>14</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物联网基础实训室（诚飞）</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RFID、摄像头、电子闪光报警器、温湿度</w:t>
            </w:r>
            <w:r>
              <w:rPr>
                <w:rFonts w:hint="eastAsia" w:ascii="宋体" w:hAnsi="宋体" w:cs="宋体"/>
                <w:kern w:val="0"/>
                <w:sz w:val="21"/>
                <w:szCs w:val="21"/>
                <w:lang w:eastAsia="zh-CN"/>
              </w:rPr>
              <w:t>、</w:t>
            </w:r>
            <w:r>
              <w:rPr>
                <w:rFonts w:hint="eastAsia" w:ascii="宋体" w:hAnsi="宋体" w:cs="宋体"/>
                <w:kern w:val="0"/>
                <w:sz w:val="21"/>
                <w:szCs w:val="21"/>
              </w:rPr>
              <w:t>光照度传感器等的使用，智能家居</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VR物联网智能家居实训套件</w:t>
            </w:r>
          </w:p>
        </w:tc>
        <w:tc>
          <w:tcPr>
            <w:tcW w:w="99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1"/>
                <w:szCs w:val="21"/>
                <w:lang w:val="en-US" w:eastAsia="zh-CN"/>
              </w:rPr>
              <w:t>15</w:t>
            </w:r>
          </w:p>
        </w:tc>
        <w:tc>
          <w:tcPr>
            <w:tcW w:w="225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海尔物联网实训基地</w:t>
            </w:r>
          </w:p>
        </w:tc>
        <w:tc>
          <w:tcPr>
            <w:tcW w:w="773"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1间</w:t>
            </w:r>
          </w:p>
        </w:tc>
        <w:tc>
          <w:tcPr>
            <w:tcW w:w="1586"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智能家居、综合布线、智能楼宇</w:t>
            </w:r>
          </w:p>
        </w:tc>
        <w:tc>
          <w:tcPr>
            <w:tcW w:w="799" w:type="dxa"/>
            <w:vAlign w:val="center"/>
          </w:tcPr>
          <w:p>
            <w:pPr>
              <w:jc w:val="center"/>
              <w:rPr>
                <w:rFonts w:hint="eastAsia" w:ascii="宋体" w:hAnsi="宋体" w:eastAsia="宋体" w:cs="宋体"/>
                <w:bCs/>
                <w:kern w:val="0"/>
                <w:sz w:val="24"/>
                <w:szCs w:val="24"/>
              </w:rPr>
            </w:pPr>
            <w:r>
              <w:rPr>
                <w:rFonts w:hint="eastAsia" w:ascii="宋体" w:hAnsi="宋体" w:cs="宋体"/>
                <w:kern w:val="0"/>
                <w:sz w:val="21"/>
                <w:szCs w:val="21"/>
              </w:rPr>
              <w:t>120</w:t>
            </w:r>
          </w:p>
        </w:tc>
        <w:tc>
          <w:tcPr>
            <w:tcW w:w="1884" w:type="dxa"/>
            <w:vAlign w:val="center"/>
          </w:tcPr>
          <w:p>
            <w:pPr>
              <w:jc w:val="center"/>
              <w:rPr>
                <w:rFonts w:hint="eastAsia" w:ascii="宋体" w:hAnsi="宋体" w:cs="宋体"/>
                <w:kern w:val="0"/>
                <w:sz w:val="21"/>
                <w:szCs w:val="21"/>
              </w:rPr>
            </w:pPr>
            <w:r>
              <w:rPr>
                <w:rFonts w:hint="eastAsia" w:ascii="宋体" w:hAnsi="宋体" w:cs="宋体"/>
                <w:kern w:val="0"/>
                <w:sz w:val="21"/>
                <w:szCs w:val="21"/>
              </w:rPr>
              <w:t>智能家居平台</w:t>
            </w:r>
          </w:p>
          <w:p>
            <w:pPr>
              <w:jc w:val="center"/>
              <w:rPr>
                <w:rFonts w:hint="eastAsia" w:ascii="宋体" w:hAnsi="宋体" w:eastAsia="宋体" w:cs="宋体"/>
                <w:bCs/>
                <w:kern w:val="0"/>
                <w:sz w:val="24"/>
                <w:szCs w:val="24"/>
              </w:rPr>
            </w:pPr>
            <w:r>
              <w:rPr>
                <w:rFonts w:hint="eastAsia" w:ascii="宋体" w:hAnsi="宋体" w:cs="宋体"/>
                <w:kern w:val="0"/>
                <w:sz w:val="21"/>
                <w:szCs w:val="21"/>
              </w:rPr>
              <w:t>智慧小屋</w:t>
            </w:r>
          </w:p>
        </w:tc>
        <w:tc>
          <w:tcPr>
            <w:tcW w:w="993" w:type="dxa"/>
            <w:vAlign w:val="center"/>
          </w:tcPr>
          <w:p>
            <w:pPr>
              <w:jc w:val="center"/>
              <w:rPr>
                <w:rFonts w:hint="eastAsia" w:ascii="宋体" w:hAnsi="宋体" w:cs="宋体"/>
                <w:kern w:val="0"/>
                <w:sz w:val="21"/>
                <w:szCs w:val="21"/>
              </w:rPr>
            </w:pPr>
            <w:r>
              <w:rPr>
                <w:rFonts w:hint="eastAsia" w:ascii="宋体" w:hAnsi="宋体" w:cs="宋体"/>
                <w:kern w:val="0"/>
                <w:sz w:val="21"/>
                <w:szCs w:val="21"/>
              </w:rPr>
              <w:t>12套</w:t>
            </w:r>
          </w:p>
          <w:p>
            <w:pPr>
              <w:jc w:val="center"/>
              <w:rPr>
                <w:rFonts w:hint="eastAsia" w:ascii="宋体" w:hAnsi="宋体" w:eastAsia="宋体" w:cs="宋体"/>
                <w:bCs/>
                <w:kern w:val="0"/>
                <w:sz w:val="24"/>
                <w:szCs w:val="24"/>
              </w:rPr>
            </w:pPr>
            <w:r>
              <w:rPr>
                <w:rFonts w:hint="eastAsia" w:ascii="宋体" w:hAnsi="宋体" w:cs="宋体"/>
                <w:kern w:val="0"/>
                <w:sz w:val="21"/>
                <w:szCs w:val="21"/>
              </w:rPr>
              <w:t>6套</w:t>
            </w:r>
          </w:p>
        </w:tc>
      </w:tr>
    </w:tbl>
    <w:p>
      <w:pPr>
        <w:spacing w:line="360" w:lineRule="auto"/>
        <w:ind w:firstLine="420" w:firstLineChars="200"/>
        <w:jc w:val="center"/>
        <w:rPr>
          <w:rFonts w:ascii="黑体" w:hAnsi="黑体" w:eastAsia="黑体"/>
          <w:szCs w:val="21"/>
        </w:rPr>
      </w:pP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lang w:val="en-US" w:eastAsia="zh-CN"/>
        </w:rPr>
        <w:t>3</w:t>
      </w:r>
      <w:r>
        <w:rPr>
          <w:rFonts w:hint="eastAsia" w:ascii="黑体" w:hAnsi="黑体" w:eastAsia="黑体"/>
          <w:szCs w:val="21"/>
        </w:rPr>
        <w:t>校企合作基地</w:t>
      </w:r>
    </w:p>
    <w:tbl>
      <w:tblPr>
        <w:tblStyle w:val="14"/>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6"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企业名称</w:t>
            </w:r>
          </w:p>
        </w:tc>
        <w:tc>
          <w:tcPr>
            <w:tcW w:w="3544"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kern w:val="0"/>
                <w:sz w:val="24"/>
                <w:szCs w:val="24"/>
              </w:rPr>
            </w:pPr>
            <w:r>
              <w:rPr>
                <w:rFonts w:hint="eastAsia" w:ascii="宋体" w:hAnsi="宋体" w:cs="宋体"/>
                <w:kern w:val="0"/>
                <w:sz w:val="21"/>
                <w:szCs w:val="21"/>
              </w:rPr>
              <w:t>海格电气（惠州）有限公司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kern w:val="0"/>
                <w:sz w:val="24"/>
                <w:szCs w:val="24"/>
              </w:rPr>
            </w:pPr>
            <w:r>
              <w:rPr>
                <w:rFonts w:hint="eastAsia" w:ascii="宋体" w:hAnsi="宋体" w:cs="宋体"/>
                <w:kern w:val="0"/>
                <w:sz w:val="21"/>
                <w:szCs w:val="21"/>
              </w:rPr>
              <w:t>华阳通用有限公司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kern w:val="0"/>
                <w:sz w:val="24"/>
                <w:szCs w:val="24"/>
              </w:rPr>
            </w:pPr>
            <w:r>
              <w:rPr>
                <w:rFonts w:hint="eastAsia" w:ascii="宋体" w:hAnsi="宋体" w:cs="宋体"/>
                <w:kern w:val="0"/>
                <w:sz w:val="21"/>
                <w:szCs w:val="21"/>
              </w:rPr>
              <w:t>惠州伟志电子有限公司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TCL王牌电器（惠州）有限公司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广东利元亨智能装备股份有限公司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广东得胜电子有限公司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惠州市忠邦电子有限公司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深圳北测检测技术有限公司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考拉智联(惠州)科技有限公司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广东企禾科技有限公司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佛山海尔电冰柜有限公司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06" w:type="dxa"/>
            <w:vMerge w:val="restart"/>
            <w:vAlign w:val="center"/>
          </w:tcPr>
          <w:p>
            <w:pPr>
              <w:jc w:val="center"/>
              <w:rPr>
                <w:rFonts w:hint="eastAsia" w:ascii="宋体" w:hAnsi="宋体" w:eastAsia="宋体" w:cs="宋体"/>
                <w:color w:val="FF0000"/>
                <w:kern w:val="0"/>
                <w:sz w:val="24"/>
                <w:szCs w:val="24"/>
              </w:rPr>
            </w:pPr>
            <w:r>
              <w:rPr>
                <w:rFonts w:hint="eastAsia" w:ascii="宋体" w:hAnsi="宋体" w:cs="宋体"/>
                <w:kern w:val="0"/>
                <w:sz w:val="21"/>
                <w:szCs w:val="21"/>
              </w:rPr>
              <w:t>深圳市锐明技术股份有限公司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bl>
    <w:p>
      <w:pPr>
        <w:pStyle w:val="3"/>
        <w:bidi w:val="0"/>
        <w:ind w:leftChars="200"/>
        <w:rPr>
          <w:rFonts w:hint="eastAsia" w:ascii="仿宋" w:hAnsi="仿宋" w:eastAsia="仿宋" w:cs="仿宋"/>
        </w:rPr>
      </w:pPr>
      <w:bookmarkStart w:id="20" w:name="_Toc25882"/>
      <w:r>
        <w:rPr>
          <w:rFonts w:hint="eastAsia" w:ascii="仿宋" w:hAnsi="仿宋" w:eastAsia="仿宋" w:cs="仿宋"/>
        </w:rPr>
        <w:t>（三）教学资源</w:t>
      </w:r>
      <w:bookmarkEnd w:id="20"/>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pStyle w:val="3"/>
        <w:bidi w:val="0"/>
        <w:ind w:leftChars="200"/>
        <w:rPr>
          <w:rFonts w:hint="eastAsia" w:ascii="仿宋" w:hAnsi="仿宋" w:eastAsia="仿宋" w:cs="仿宋"/>
        </w:rPr>
      </w:pPr>
      <w:bookmarkStart w:id="21" w:name="_Toc17442"/>
      <w:r>
        <w:rPr>
          <w:rFonts w:hint="eastAsia" w:ascii="仿宋" w:hAnsi="仿宋" w:eastAsia="仿宋" w:cs="仿宋"/>
        </w:rPr>
        <w:t>（四）教学方法</w:t>
      </w:r>
      <w:bookmarkEnd w:id="21"/>
    </w:p>
    <w:p>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物联网应用技术</w:t>
      </w:r>
      <w:r>
        <w:rPr>
          <w:rFonts w:hint="eastAsia" w:ascii="仿宋" w:hAnsi="仿宋" w:eastAsia="仿宋"/>
          <w:sz w:val="32"/>
          <w:szCs w:val="32"/>
        </w:rPr>
        <w:t>专业人才培养目标，依托学院实践教学平台，结合职业标准和企业岗位能力需求及专业实际情况，依托教学做一体化基本要求，现场组织教学必须在专业实训室进行，必须有专任教师和实习指导教师共同组织教学活动，采用多任务技能考核方式，及时对每个学生参与每个项目或任务的各个环节及时评价。</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实训课程基本要求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）教师应根据实训要求，制作项目化、流程化、活页式的项目操作手册。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）重点、难点内容教师要讲解、示范，并告知学生考核方式及标准。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）学生应严格遵守实训室要求，保障实训过程的安全性，相互学习，强化团队学习优势。</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）学生认真完成实训报告，熟悉实训内容，做到课前预习。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实训周基本要求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）教师应告知学生实训周的各项环节以及最终达到的目标。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）学生按照实训周制度，按时到岗到位，积极完成每一个环节的工作。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）教师按照每个环节学生作品或工作效率的情况，按比例计分。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）学生以小组形式为工作团队，重在培养团队能力、商务合作能力、解决问题的能力。</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创新创业拓展基本要求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）教师应引导学生正确理解创业与国家经济社会发展的关系，着力引导学生正确理解创业与职业生涯发展的关系，提高学生的社会责任感、创新精神和创业能力。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）学生在学习期间应具有好奇心、敢于质疑、勇于竞争、自主学习的精神。</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认识实习基本要求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）实习指导老师应从职业素养、工作安全等方面对学生进行培训，</w:t>
      </w:r>
      <w:r>
        <w:rPr>
          <w:rFonts w:ascii="仿宋" w:hAnsi="仿宋" w:eastAsia="仿宋"/>
          <w:sz w:val="32"/>
          <w:szCs w:val="32"/>
        </w:rPr>
        <w:t xml:space="preserve"> </w:t>
      </w:r>
      <w:r>
        <w:rPr>
          <w:rFonts w:hint="eastAsia" w:ascii="仿宋" w:hAnsi="仿宋" w:eastAsia="仿宋"/>
          <w:sz w:val="32"/>
          <w:szCs w:val="32"/>
        </w:rPr>
        <w:t>做到理论联系实际。</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）学生要在认识实习中了解企业的运作，岗位的工作职责和要求，体验企业的文化氛围，感受职场氛围。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）学生要在认识实习中完成阶段性实习总结和认识实习总结，加强基本技能，调整职业生涯规划。</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）学生在认识实习中除了开拓视野，培养实践能力，更应该培养观察、研究、分析及解决问题的能力。</w:t>
      </w:r>
    </w:p>
    <w:p>
      <w:pPr>
        <w:ind w:firstLine="643" w:firstLineChars="200"/>
        <w:rPr>
          <w:rFonts w:hint="eastAsia" w:ascii="仿宋" w:hAnsi="仿宋" w:eastAsia="仿宋"/>
          <w:b/>
          <w:bCs/>
          <w:sz w:val="32"/>
          <w:szCs w:val="32"/>
        </w:rPr>
      </w:pPr>
      <w:r>
        <w:rPr>
          <w:rFonts w:hint="eastAsia" w:ascii="仿宋" w:hAnsi="仿宋" w:eastAsia="仿宋"/>
          <w:b/>
          <w:bCs/>
          <w:sz w:val="32"/>
          <w:szCs w:val="32"/>
        </w:rPr>
        <w:t>5.岗位实践课</w:t>
      </w:r>
    </w:p>
    <w:p>
      <w:pPr>
        <w:ind w:firstLine="640" w:firstLineChars="200"/>
        <w:rPr>
          <w:rFonts w:ascii="仿宋" w:hAnsi="仿宋" w:eastAsia="仿宋"/>
          <w:sz w:val="32"/>
          <w:szCs w:val="32"/>
        </w:rPr>
      </w:pPr>
      <w:r>
        <w:rPr>
          <w:rFonts w:hint="eastAsia" w:ascii="仿宋" w:hAnsi="仿宋" w:eastAsia="仿宋"/>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3" w:firstLineChars="200"/>
        <w:rPr>
          <w:rFonts w:hint="eastAsia" w:ascii="仿宋" w:hAnsi="仿宋" w:eastAsia="仿宋"/>
          <w:b/>
          <w:bCs/>
          <w:sz w:val="32"/>
          <w:szCs w:val="32"/>
        </w:rPr>
      </w:pPr>
      <w:r>
        <w:rPr>
          <w:rFonts w:hint="eastAsia" w:ascii="仿宋" w:hAnsi="仿宋" w:eastAsia="仿宋"/>
          <w:b/>
          <w:bCs/>
          <w:sz w:val="32"/>
          <w:szCs w:val="32"/>
        </w:rPr>
        <w:t>6.双元培养模式</w:t>
      </w:r>
    </w:p>
    <w:p>
      <w:pPr>
        <w:ind w:firstLine="640" w:firstLineChars="200"/>
        <w:rPr>
          <w:rFonts w:ascii="仿宋" w:hAnsi="仿宋" w:eastAsia="仿宋"/>
          <w:sz w:val="32"/>
          <w:szCs w:val="32"/>
        </w:rPr>
      </w:pPr>
      <w:r>
        <w:rPr>
          <w:rFonts w:hint="eastAsia" w:ascii="仿宋" w:hAnsi="仿宋" w:eastAsia="仿宋"/>
          <w:sz w:val="32"/>
          <w:szCs w:val="32"/>
        </w:rPr>
        <w:t>双元培养是让学生在企业的真实环境中锻炼自己的专业技能和职业素质，在真实的企业环境中，最大限度满足企业岗位对技能型人才的需求。</w:t>
      </w:r>
    </w:p>
    <w:p>
      <w:pPr>
        <w:ind w:firstLine="640" w:firstLineChars="200"/>
        <w:rPr>
          <w:rFonts w:ascii="仿宋" w:hAnsi="仿宋" w:eastAsia="仿宋"/>
          <w:sz w:val="32"/>
          <w:szCs w:val="32"/>
        </w:rPr>
      </w:pPr>
      <w:r>
        <w:rPr>
          <w:rFonts w:hint="eastAsia" w:ascii="仿宋" w:hAnsi="仿宋" w:eastAsia="仿宋"/>
          <w:sz w:val="32"/>
          <w:szCs w:val="32"/>
        </w:rPr>
        <w:t>学习模式采用在校学习和跟岗学习两个环节。</w:t>
      </w:r>
    </w:p>
    <w:p>
      <w:pPr>
        <w:ind w:firstLine="640" w:firstLineChars="200"/>
        <w:rPr>
          <w:rFonts w:ascii="仿宋" w:hAnsi="仿宋" w:eastAsia="仿宋"/>
          <w:sz w:val="32"/>
          <w:szCs w:val="32"/>
        </w:rPr>
      </w:pPr>
      <w:r>
        <w:rPr>
          <w:rFonts w:hint="eastAsia" w:ascii="仿宋" w:hAnsi="仿宋" w:eastAsia="仿宋"/>
          <w:sz w:val="32"/>
          <w:szCs w:val="32"/>
        </w:rPr>
        <w:t>在校学习阶段，为期</w:t>
      </w:r>
      <w:r>
        <w:rPr>
          <w:rFonts w:ascii="仿宋" w:hAnsi="仿宋" w:eastAsia="仿宋"/>
          <w:sz w:val="32"/>
          <w:szCs w:val="32"/>
        </w:rPr>
        <w:t>4</w:t>
      </w:r>
      <w:r>
        <w:rPr>
          <w:rFonts w:hint="eastAsia" w:ascii="仿宋" w:hAnsi="仿宋" w:eastAsia="仿宋"/>
          <w:sz w:val="32"/>
          <w:szCs w:val="32"/>
        </w:rPr>
        <w:t>周，针对学生选择的工作岗位及方向进行理论或学校模式教学。</w:t>
      </w:r>
    </w:p>
    <w:p>
      <w:pPr>
        <w:ind w:firstLine="640" w:firstLineChars="200"/>
        <w:rPr>
          <w:rFonts w:ascii="仿宋" w:hAnsi="仿宋" w:eastAsia="仿宋"/>
          <w:sz w:val="32"/>
          <w:szCs w:val="32"/>
        </w:rPr>
      </w:pPr>
      <w:r>
        <w:rPr>
          <w:rFonts w:hint="eastAsia" w:ascii="仿宋" w:hAnsi="仿宋" w:eastAsia="仿宋"/>
          <w:sz w:val="32"/>
          <w:szCs w:val="32"/>
        </w:rPr>
        <w:t>技能学习阶段，为期</w:t>
      </w:r>
      <w:r>
        <w:rPr>
          <w:rFonts w:ascii="仿宋" w:hAnsi="仿宋" w:eastAsia="仿宋"/>
          <w:sz w:val="32"/>
          <w:szCs w:val="32"/>
        </w:rPr>
        <w:t>13</w:t>
      </w:r>
      <w:r>
        <w:rPr>
          <w:rFonts w:hint="eastAsia" w:ascii="仿宋" w:hAnsi="仿宋" w:eastAsia="仿宋"/>
          <w:sz w:val="32"/>
          <w:szCs w:val="32"/>
        </w:rPr>
        <w:t>周，其中企业导师对到岗学生进行为期</w:t>
      </w:r>
      <w:r>
        <w:rPr>
          <w:rFonts w:ascii="仿宋" w:hAnsi="仿宋" w:eastAsia="仿宋"/>
          <w:sz w:val="32"/>
          <w:szCs w:val="32"/>
        </w:rPr>
        <w:t>1-2</w:t>
      </w:r>
      <w:r>
        <w:rPr>
          <w:rFonts w:hint="eastAsia" w:ascii="仿宋" w:hAnsi="仿宋" w:eastAsia="仿宋"/>
          <w:sz w:val="32"/>
          <w:szCs w:val="32"/>
        </w:rPr>
        <w:t>周的岗前培训，之后根据所学内容到企业真实运用。</w:t>
      </w:r>
    </w:p>
    <w:p>
      <w:pPr>
        <w:pStyle w:val="3"/>
        <w:bidi w:val="0"/>
        <w:ind w:leftChars="200"/>
        <w:rPr>
          <w:rFonts w:hint="eastAsia" w:ascii="仿宋" w:hAnsi="仿宋" w:eastAsia="仿宋" w:cs="仿宋"/>
        </w:rPr>
      </w:pPr>
      <w:bookmarkStart w:id="22" w:name="_Toc8320"/>
      <w:r>
        <w:rPr>
          <w:rFonts w:hint="eastAsia" w:ascii="仿宋" w:hAnsi="仿宋" w:eastAsia="仿宋" w:cs="仿宋"/>
        </w:rPr>
        <w:t>（五）学习评价</w:t>
      </w:r>
      <w:bookmarkEnd w:id="22"/>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pStyle w:val="3"/>
        <w:bidi w:val="0"/>
        <w:ind w:leftChars="200"/>
        <w:rPr>
          <w:rFonts w:hint="eastAsia" w:ascii="仿宋" w:hAnsi="仿宋" w:eastAsia="仿宋" w:cs="仿宋"/>
        </w:rPr>
      </w:pPr>
      <w:bookmarkStart w:id="23" w:name="_Toc10363"/>
      <w:r>
        <w:rPr>
          <w:rFonts w:hint="eastAsia" w:ascii="仿宋" w:hAnsi="仿宋" w:eastAsia="仿宋" w:cs="仿宋"/>
        </w:rPr>
        <w:t>（六）质量管理</w:t>
      </w:r>
      <w:bookmarkEnd w:id="23"/>
    </w:p>
    <w:p>
      <w:pPr>
        <w:ind w:firstLine="640" w:firstLineChars="200"/>
        <w:rPr>
          <w:rFonts w:ascii="仿宋" w:hAnsi="仿宋" w:eastAsia="仿宋"/>
          <w:sz w:val="32"/>
          <w:szCs w:val="32"/>
        </w:rPr>
      </w:pPr>
      <w:r>
        <w:rPr>
          <w:rFonts w:hint="eastAsia" w:ascii="仿宋" w:hAnsi="仿宋" w:eastAsia="仿宋"/>
          <w:sz w:val="32"/>
          <w:szCs w:val="32"/>
          <w:lang w:val="en-US" w:eastAsia="zh-CN"/>
        </w:rPr>
        <w:t>物联网应用技术</w:t>
      </w:r>
      <w:r>
        <w:rPr>
          <w:rFonts w:hint="eastAsia" w:ascii="仿宋" w:hAnsi="仿宋" w:eastAsia="仿宋"/>
          <w:sz w:val="32"/>
          <w:szCs w:val="32"/>
        </w:rPr>
        <w:t>专业人才培养在质量管理方面要把握住对学生的考核，考核要以能力考核为核心，综合考核专业知识、专业技能、职业素质、团队合作等方面。</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lang w:val="en-US" w:eastAsia="zh-CN"/>
        </w:rPr>
        <w:t>顶岗</w:t>
      </w:r>
      <w:r>
        <w:rPr>
          <w:rFonts w:hint="eastAsia" w:ascii="仿宋" w:hAnsi="仿宋" w:eastAsia="仿宋"/>
          <w:sz w:val="32"/>
          <w:szCs w:val="32"/>
        </w:rPr>
        <w:t>实习以企业考核为主，学院考核为辅。校企双重考核学生的工作态度和工作业绩，其中学生能否上岗就业（与企业签订就业协议书）作为考核学生岗位实习成绩的重要指标。</w:t>
      </w:r>
    </w:p>
    <w:p>
      <w:pPr>
        <w:pStyle w:val="2"/>
        <w:bidi w:val="0"/>
        <w:rPr>
          <w:rFonts w:hint="eastAsia" w:ascii="黑体" w:hAnsi="黑体" w:eastAsia="黑体" w:cs="黑体"/>
          <w:sz w:val="32"/>
          <w:szCs w:val="32"/>
        </w:rPr>
      </w:pPr>
      <w:bookmarkStart w:id="24" w:name="_Toc23802"/>
      <w:r>
        <w:rPr>
          <w:rFonts w:hint="eastAsia" w:ascii="黑体" w:hAnsi="黑体" w:eastAsia="黑体" w:cs="黑体"/>
          <w:sz w:val="32"/>
          <w:szCs w:val="32"/>
        </w:rPr>
        <w:t>九、毕业要求</w:t>
      </w:r>
      <w:bookmarkEnd w:id="24"/>
    </w:p>
    <w:p>
      <w:pPr>
        <w:ind w:firstLine="640" w:firstLineChars="200"/>
        <w:jc w:val="left"/>
        <w:rPr>
          <w:rFonts w:ascii="仿宋" w:hAnsi="仿宋" w:eastAsia="仿宋"/>
          <w:sz w:val="32"/>
          <w:szCs w:val="32"/>
        </w:rPr>
      </w:pPr>
      <w:r>
        <w:rPr>
          <w:rFonts w:hint="eastAsia" w:ascii="仿宋" w:hAnsi="仿宋" w:eastAsia="仿宋"/>
          <w:sz w:val="32"/>
          <w:szCs w:val="32"/>
        </w:rPr>
        <w:t>（一）必修课程的成绩全部合格，中职修满</w:t>
      </w:r>
      <w:r>
        <w:rPr>
          <w:rFonts w:hint="eastAsia" w:ascii="仿宋" w:hAnsi="仿宋" w:eastAsia="仿宋"/>
          <w:sz w:val="32"/>
          <w:szCs w:val="32"/>
          <w:lang w:val="en-US" w:eastAsia="zh-CN"/>
        </w:rPr>
        <w:t>153</w:t>
      </w:r>
      <w:r>
        <w:rPr>
          <w:rFonts w:hint="eastAsia" w:ascii="仿宋" w:hAnsi="仿宋" w:eastAsia="仿宋"/>
          <w:sz w:val="32"/>
          <w:szCs w:val="32"/>
        </w:rPr>
        <w:t>分、高职修满</w:t>
      </w:r>
      <w:r>
        <w:rPr>
          <w:rFonts w:hint="eastAsia" w:ascii="仿宋" w:hAnsi="仿宋" w:eastAsia="仿宋"/>
          <w:sz w:val="32"/>
          <w:szCs w:val="32"/>
          <w:lang w:val="en-US" w:eastAsia="zh-CN"/>
        </w:rPr>
        <w:t>102</w:t>
      </w:r>
      <w:r>
        <w:rPr>
          <w:rFonts w:hint="eastAsia" w:ascii="仿宋" w:hAnsi="仿宋" w:eastAsia="仿宋"/>
          <w:sz w:val="32"/>
          <w:szCs w:val="32"/>
        </w:rPr>
        <w:t>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hint="eastAsia" w:ascii="仿宋" w:hAnsi="仿宋" w:eastAsia="仿宋"/>
          <w:sz w:val="32"/>
          <w:szCs w:val="32"/>
        </w:rPr>
      </w:pPr>
      <w:r>
        <w:rPr>
          <w:rFonts w:hint="eastAsia" w:ascii="仿宋" w:hAnsi="仿宋" w:eastAsia="仿宋"/>
          <w:sz w:val="32"/>
          <w:szCs w:val="32"/>
        </w:rPr>
        <w:t>1.中职学段必须考取以下任意一种证书，方可转段考核升入高职学段：</w:t>
      </w:r>
    </w:p>
    <w:p>
      <w:pPr>
        <w:ind w:firstLine="640" w:firstLineChars="200"/>
        <w:jc w:val="left"/>
        <w:rPr>
          <w:rFonts w:hint="eastAsia" w:ascii="仿宋" w:hAnsi="仿宋" w:eastAsia="仿宋"/>
          <w:sz w:val="32"/>
          <w:szCs w:val="32"/>
        </w:rPr>
      </w:pPr>
      <w:r>
        <w:rPr>
          <w:rFonts w:hint="eastAsia" w:ascii="仿宋" w:hAnsi="仿宋" w:eastAsia="仿宋"/>
          <w:sz w:val="32"/>
          <w:szCs w:val="32"/>
        </w:rPr>
        <w:t>1)全国计算机等级考试证书、全国英语等级考试证书</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1+X  WPS办公应用职业技能等级证书</w:t>
      </w: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3）计算机职业能力评价认证考试合格证书</w:t>
      </w:r>
    </w:p>
    <w:p>
      <w:pPr>
        <w:ind w:firstLine="640" w:firstLineChars="200"/>
        <w:jc w:val="left"/>
        <w:rPr>
          <w:rFonts w:hint="eastAsia" w:ascii="仿宋" w:hAnsi="仿宋" w:eastAsia="仿宋"/>
          <w:sz w:val="32"/>
          <w:szCs w:val="32"/>
        </w:rPr>
      </w:pPr>
      <w:r>
        <w:rPr>
          <w:rFonts w:hint="eastAsia" w:ascii="仿宋" w:hAnsi="仿宋" w:eastAsia="仿宋"/>
          <w:sz w:val="32"/>
          <w:szCs w:val="32"/>
        </w:rPr>
        <w:t>2.高职学段推荐考取证书：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114"/>
        <w:gridCol w:w="320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序号</w:t>
            </w:r>
          </w:p>
        </w:tc>
        <w:tc>
          <w:tcPr>
            <w:tcW w:w="3114"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通用（证书）名称</w:t>
            </w:r>
          </w:p>
        </w:tc>
        <w:tc>
          <w:tcPr>
            <w:tcW w:w="320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发证单位</w:t>
            </w:r>
          </w:p>
        </w:tc>
        <w:tc>
          <w:tcPr>
            <w:tcW w:w="105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1</w:t>
            </w:r>
          </w:p>
        </w:tc>
        <w:tc>
          <w:tcPr>
            <w:tcW w:w="3114"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p>
        </w:tc>
        <w:tc>
          <w:tcPr>
            <w:tcW w:w="320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p>
        </w:tc>
        <w:tc>
          <w:tcPr>
            <w:tcW w:w="105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2</w:t>
            </w:r>
          </w:p>
        </w:tc>
        <w:tc>
          <w:tcPr>
            <w:tcW w:w="3114"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p>
        </w:tc>
        <w:tc>
          <w:tcPr>
            <w:tcW w:w="320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p>
        </w:tc>
        <w:tc>
          <w:tcPr>
            <w:tcW w:w="105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rPr>
            </w:pP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rPr>
            </w:pPr>
          </w:p>
        </w:tc>
        <w:tc>
          <w:tcPr>
            <w:tcW w:w="1056" w:type="dxa"/>
            <w:vAlign w:val="center"/>
          </w:tcPr>
          <w:p>
            <w:pPr>
              <w:widowControl/>
              <w:snapToGrid w:val="0"/>
              <w:spacing w:line="44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rPr>
            </w:pP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rPr>
            </w:pPr>
          </w:p>
        </w:tc>
        <w:tc>
          <w:tcPr>
            <w:tcW w:w="1056" w:type="dxa"/>
            <w:vAlign w:val="center"/>
          </w:tcPr>
          <w:p>
            <w:pPr>
              <w:widowControl/>
              <w:snapToGrid w:val="0"/>
              <w:spacing w:line="44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rPr>
            </w:pP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rPr>
            </w:pPr>
          </w:p>
        </w:tc>
        <w:tc>
          <w:tcPr>
            <w:tcW w:w="1056" w:type="dxa"/>
            <w:vAlign w:val="center"/>
          </w:tcPr>
          <w:p>
            <w:pPr>
              <w:widowControl/>
              <w:jc w:val="center"/>
              <w:rPr>
                <w:rFonts w:hint="eastAsia" w:ascii="宋体" w:hAnsi="宋体" w:eastAsia="宋体" w:cs="宋体"/>
                <w:color w:val="auto"/>
                <w:kern w:val="0"/>
                <w:sz w:val="24"/>
                <w:szCs w:val="24"/>
              </w:rPr>
            </w:pPr>
          </w:p>
        </w:tc>
      </w:tr>
    </w:tbl>
    <w:p>
      <w:pPr>
        <w:jc w:val="left"/>
        <w:rPr>
          <w:rFonts w:ascii="仿宋" w:hAnsi="仿宋" w:eastAsia="仿宋"/>
          <w:sz w:val="32"/>
          <w:szCs w:val="32"/>
        </w:rPr>
      </w:pPr>
    </w:p>
    <w:p>
      <w:pPr>
        <w:pStyle w:val="2"/>
        <w:bidi w:val="0"/>
        <w:ind w:leftChars="100"/>
        <w:rPr>
          <w:rFonts w:hint="eastAsia" w:ascii="黑体" w:hAnsi="黑体" w:eastAsia="黑体" w:cs="黑体"/>
          <w:sz w:val="32"/>
          <w:szCs w:val="32"/>
        </w:rPr>
      </w:pPr>
      <w:bookmarkStart w:id="25" w:name="_Toc12059"/>
      <w:r>
        <w:rPr>
          <w:rFonts w:hint="eastAsia" w:ascii="黑体" w:hAnsi="黑体" w:eastAsia="黑体" w:cs="黑体"/>
          <w:sz w:val="32"/>
          <w:szCs w:val="32"/>
        </w:rPr>
        <w:t>十、附录</w:t>
      </w:r>
      <w:bookmarkEnd w:id="25"/>
    </w:p>
    <w:p>
      <w:pPr>
        <w:pStyle w:val="3"/>
        <w:bidi w:val="0"/>
        <w:ind w:leftChars="200"/>
        <w:rPr>
          <w:rFonts w:hint="eastAsia"/>
        </w:rPr>
      </w:pPr>
      <w:bookmarkStart w:id="26" w:name="_Toc11022"/>
      <w:r>
        <w:rPr>
          <w:rFonts w:hint="eastAsia" w:ascii="仿宋" w:hAnsi="仿宋" w:eastAsia="仿宋" w:cs="仿宋"/>
        </w:rPr>
        <w:t>（一）教学进程安排表</w:t>
      </w:r>
      <w:bookmarkEnd w:id="26"/>
    </w:p>
    <w:p>
      <w:pPr>
        <w:pStyle w:val="3"/>
        <w:bidi w:val="0"/>
        <w:ind w:leftChars="200"/>
        <w:rPr>
          <w:rFonts w:hint="eastAsia" w:ascii="仿宋" w:hAnsi="仿宋" w:eastAsia="仿宋" w:cs="仿宋"/>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pPr>
      <w:bookmarkStart w:id="27" w:name="_Toc23719"/>
      <w:r>
        <w:rPr>
          <w:rFonts w:hint="eastAsia" w:ascii="仿宋" w:hAnsi="仿宋" w:eastAsia="仿宋" w:cs="仿宋"/>
        </w:rPr>
        <w:t>（二）教学异动审批表</w:t>
      </w:r>
      <w:bookmarkEnd w:id="27"/>
    </w:p>
    <w:p>
      <w:pPr>
        <w:jc w:val="center"/>
        <w:rPr>
          <w:rFonts w:hint="eastAsia"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4"/>
        <w:tblW w:w="14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600"/>
        <w:gridCol w:w="181"/>
        <w:gridCol w:w="519"/>
        <w:gridCol w:w="503"/>
        <w:gridCol w:w="707"/>
        <w:gridCol w:w="1442"/>
        <w:gridCol w:w="2058"/>
        <w:gridCol w:w="570"/>
        <w:gridCol w:w="90"/>
        <w:gridCol w:w="592"/>
        <w:gridCol w:w="68"/>
        <w:gridCol w:w="552"/>
        <w:gridCol w:w="25"/>
        <w:gridCol w:w="813"/>
        <w:gridCol w:w="84"/>
        <w:gridCol w:w="636"/>
        <w:gridCol w:w="316"/>
        <w:gridCol w:w="404"/>
        <w:gridCol w:w="500"/>
        <w:gridCol w:w="220"/>
        <w:gridCol w:w="720"/>
        <w:gridCol w:w="66"/>
        <w:gridCol w:w="654"/>
        <w:gridCol w:w="363"/>
        <w:gridCol w:w="277"/>
        <w:gridCol w:w="1105"/>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410" w:hRule="atLeast"/>
        </w:trPr>
        <w:tc>
          <w:tcPr>
            <w:tcW w:w="14450" w:type="dxa"/>
            <w:gridSpan w:val="2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FF0000"/>
                <w:kern w:val="0"/>
                <w:sz w:val="32"/>
                <w:szCs w:val="32"/>
                <w:u w:val="none"/>
                <w:lang w:val="en-US" w:eastAsia="zh-CN" w:bidi="ar"/>
              </w:rPr>
              <w:t>202</w:t>
            </w:r>
            <w:r>
              <w:rPr>
                <w:rFonts w:hint="eastAsia" w:ascii="宋体" w:hAnsi="宋体" w:cs="宋体"/>
                <w:b/>
                <w:bCs/>
                <w:i w:val="0"/>
                <w:iCs w:val="0"/>
                <w:color w:val="FF0000"/>
                <w:kern w:val="0"/>
                <w:sz w:val="32"/>
                <w:szCs w:val="32"/>
                <w:u w:val="none"/>
                <w:lang w:val="en-US" w:eastAsia="zh-CN" w:bidi="ar"/>
              </w:rPr>
              <w:t>3</w:t>
            </w:r>
            <w:r>
              <w:rPr>
                <w:rFonts w:hint="eastAsia" w:ascii="宋体" w:hAnsi="宋体" w:eastAsia="宋体" w:cs="宋体"/>
                <w:b/>
                <w:bCs/>
                <w:i w:val="0"/>
                <w:iCs w:val="0"/>
                <w:color w:val="FF0000"/>
                <w:kern w:val="0"/>
                <w:sz w:val="32"/>
                <w:szCs w:val="32"/>
                <w:u w:val="none"/>
                <w:lang w:val="en-US" w:eastAsia="zh-CN" w:bidi="ar"/>
              </w:rPr>
              <w:t>级三二分段</w:t>
            </w:r>
            <w:r>
              <w:rPr>
                <w:rStyle w:val="74"/>
                <w:rFonts w:ascii="宋体" w:hAnsi="宋体" w:eastAsia="宋体" w:cs="宋体"/>
                <w:sz w:val="24"/>
                <w:szCs w:val="24"/>
                <w:lang w:val="en-US" w:eastAsia="zh-CN" w:bidi="ar"/>
              </w:rPr>
              <w:t>中职学段</w:t>
            </w:r>
            <w:r>
              <w:rPr>
                <w:rFonts w:hint="eastAsia" w:ascii="宋体" w:hAnsi="宋体" w:eastAsia="宋体" w:cs="宋体"/>
                <w:b/>
                <w:bCs/>
                <w:i w:val="0"/>
                <w:iCs w:val="0"/>
                <w:color w:val="000000"/>
                <w:kern w:val="0"/>
                <w:sz w:val="32"/>
                <w:szCs w:val="32"/>
                <w:u w:val="none"/>
                <w:lang w:val="en-US" w:eastAsia="zh-CN" w:bidi="ar"/>
              </w:rPr>
              <w:t>公共课开设方案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3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3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2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44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14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5"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五</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六</w:t>
            </w: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5"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01200065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入学教育与军训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44200105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思想政治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01200025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语文</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01200115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02200025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数学</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03200025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英语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34200015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144</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05200015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体育与健康</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05200115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艺术修养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44200062</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课外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05200125</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创新创业教育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18</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公共基础课小计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69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1236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446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7</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70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专业基础课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电工电子技术</w:t>
            </w:r>
          </w:p>
        </w:tc>
        <w:tc>
          <w:tcPr>
            <w:tcW w:w="6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网页设计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108</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程序设计基础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图形图像处理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108</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数据库基础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计算机网络技术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专业核心课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工程制图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物联网网络综合布线</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路由与交换技术应用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108</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单片机技术与应用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传感器应用技术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岗位实习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540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540</w:t>
            </w:r>
          </w:p>
        </w:tc>
        <w:tc>
          <w:tcPr>
            <w:tcW w:w="8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18周</w:t>
            </w: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按每周30学时计算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10"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69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1458</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1044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物联网技术及应用基础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电子装配基础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kern w:val="0"/>
                <w:sz w:val="20"/>
                <w:szCs w:val="20"/>
                <w:u w:val="none"/>
                <w:lang w:val="en-US" w:eastAsia="zh-CN" w:bidi="ar"/>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网络安全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安全教育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中华传统文化</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职业素养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54</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360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174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20" w:hRule="atLeast"/>
        </w:trPr>
        <w:tc>
          <w:tcPr>
            <w:tcW w:w="60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  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3054</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1664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460" w:hRule="atLeast"/>
        </w:trPr>
        <w:tc>
          <w:tcPr>
            <w:tcW w:w="14450" w:type="dxa"/>
            <w:gridSpan w:val="2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备注：总学时不低于3000，公共基础课占比不低于1/3（1000学时）,选修课不低于10%（300学时）.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30" w:hRule="atLeast"/>
        </w:trPr>
        <w:tc>
          <w:tcPr>
            <w:tcW w:w="14163"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Style w:val="75"/>
                <w:lang w:val="en-US" w:eastAsia="zh-CN" w:bidi="ar"/>
              </w:rPr>
              <w:t>202</w:t>
            </w:r>
            <w:r>
              <w:rPr>
                <w:rStyle w:val="75"/>
                <w:rFonts w:hint="eastAsia"/>
                <w:lang w:val="en-US" w:eastAsia="zh-CN" w:bidi="ar"/>
              </w:rPr>
              <w:t>3</w:t>
            </w:r>
            <w:r>
              <w:rPr>
                <w:rStyle w:val="75"/>
                <w:lang w:val="en-US" w:eastAsia="zh-CN" w:bidi="ar"/>
              </w:rPr>
              <w:t>级</w:t>
            </w:r>
            <w:r>
              <w:rPr>
                <w:rStyle w:val="76"/>
                <w:lang w:val="en-US" w:eastAsia="zh-CN" w:bidi="ar"/>
              </w:rPr>
              <w:t>三二分段</w:t>
            </w:r>
            <w:r>
              <w:rPr>
                <w:rStyle w:val="77"/>
                <w:lang w:val="en-US" w:eastAsia="zh-CN" w:bidi="ar"/>
              </w:rPr>
              <w:t>高职学段</w:t>
            </w:r>
            <w:r>
              <w:rPr>
                <w:rStyle w:val="75"/>
                <w:lang w:val="en-US" w:eastAsia="zh-CN" w:bidi="ar"/>
              </w:rPr>
              <w:t>公共课开设方案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30" w:hRule="atLeast"/>
        </w:trPr>
        <w:tc>
          <w:tcPr>
            <w:tcW w:w="190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2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5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38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15" w:hRule="atLeast"/>
        </w:trPr>
        <w:tc>
          <w:tcPr>
            <w:tcW w:w="19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9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15" w:hRule="atLeast"/>
        </w:trPr>
        <w:tc>
          <w:tcPr>
            <w:tcW w:w="19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480" w:hRule="atLeast"/>
        </w:trPr>
        <w:tc>
          <w:tcPr>
            <w:tcW w:w="8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思政必修课+公共必修课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44300011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毛泽东思想和中国特色社会主义理论体系概论</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480" w:hRule="atLeast"/>
        </w:trPr>
        <w:tc>
          <w:tcPr>
            <w:tcW w:w="879"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22"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44300022</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习近平新时代中国特色社会主义思想概括</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5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44300021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5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44300031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04300131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0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05300071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4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04300041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大学生心理健康</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03300011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9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05300011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02300011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高等数学(工科)</w:t>
            </w:r>
          </w:p>
        </w:tc>
        <w:tc>
          <w:tcPr>
            <w:tcW w:w="68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02300021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经济数学（财经）</w:t>
            </w:r>
          </w:p>
        </w:tc>
        <w:tc>
          <w:tcPr>
            <w:tcW w:w="682"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62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922" w:type="dxa"/>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46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04300051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477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2</w:t>
            </w:r>
            <w:r>
              <w:rPr>
                <w:rFonts w:hint="eastAsia" w:ascii="仿宋_GB2312" w:hAnsi="宋体" w:eastAsia="仿宋_GB2312" w:cs="仿宋_GB2312"/>
                <w:b/>
                <w:bCs/>
                <w:i w:val="0"/>
                <w:iCs w:val="0"/>
                <w:color w:val="000000"/>
                <w:kern w:val="0"/>
                <w:sz w:val="20"/>
                <w:szCs w:val="20"/>
                <w:u w:val="none"/>
                <w:lang w:val="en-US" w:eastAsia="zh-CN" w:bidi="ar"/>
              </w:rPr>
              <w:t>6</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5</w:t>
            </w:r>
            <w:r>
              <w:rPr>
                <w:rFonts w:hint="eastAsia" w:ascii="仿宋_GB2312" w:hAnsi="宋体" w:eastAsia="仿宋_GB2312" w:cs="仿宋_GB2312"/>
                <w:b/>
                <w:bCs/>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25</w:t>
            </w:r>
            <w:r>
              <w:rPr>
                <w:rFonts w:hint="eastAsia" w:ascii="仿宋_GB2312" w:hAnsi="宋体" w:eastAsia="仿宋_GB2312" w:cs="仿宋_GB2312"/>
                <w:b/>
                <w:bCs/>
                <w:i w:val="0"/>
                <w:iCs w:val="0"/>
                <w:color w:val="000000"/>
                <w:kern w:val="0"/>
                <w:sz w:val="20"/>
                <w:szCs w:val="20"/>
                <w:u w:val="none"/>
                <w:lang w:val="en-US" w:eastAsia="zh-CN" w:bidi="ar"/>
              </w:rPr>
              <w:t>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9</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102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2"/>
                <w:sz w:val="20"/>
                <w:szCs w:val="20"/>
                <w:u w:val="none"/>
                <w:lang w:val="en-US" w:eastAsia="zh-CN" w:bidi="ar-SA"/>
              </w:rPr>
              <w:t>34325073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面向对象程序设计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2"/>
                <w:sz w:val="20"/>
                <w:szCs w:val="20"/>
                <w:u w:val="none"/>
                <w:lang w:val="en-US" w:eastAsia="zh-CN" w:bidi="ar-SA"/>
              </w:rPr>
              <w:t>34330023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智能家居安装与调试</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34330063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网络系统建设与运维</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34330053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物联网组网与应用</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2"/>
                <w:sz w:val="20"/>
                <w:szCs w:val="20"/>
                <w:u w:val="none"/>
                <w:lang w:val="en-US" w:eastAsia="zh-CN" w:bidi="ar-SA"/>
              </w:rPr>
              <w:t>34330025</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H5移动应用开发</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35334023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嵌入式系统应用</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34330088</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海尔智能设备综合实训</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专业必修环节</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00300013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12周</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00300033</w:t>
            </w:r>
          </w:p>
          <w:p>
            <w:pPr>
              <w:jc w:val="center"/>
              <w:rPr>
                <w:rFonts w:hint="default" w:ascii="仿宋_GB2312" w:hAnsi="宋体" w:eastAsia="仿宋_GB2312" w:cs="仿宋_GB2312"/>
                <w:b/>
                <w:bCs/>
                <w:i w:val="0"/>
                <w:iCs w:val="0"/>
                <w:color w:val="000000"/>
                <w:sz w:val="20"/>
                <w:szCs w:val="20"/>
                <w:u w:val="none"/>
                <w:lang w:val="en-US" w:eastAsia="zh-CN"/>
              </w:rPr>
            </w:pP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15周</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04300141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00300023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专业课小计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1344</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1092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34330113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人工智能通识</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46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343330068</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物联网工程项目与施工管理</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1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01300011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应用文写作</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1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44300042</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马克思主义中国化进程与青年学生使命担当</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44300052</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0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05300031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34300011</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5" w:type="dxa"/>
          <w:trHeight w:val="54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5" w:type="dxa"/>
          <w:trHeight w:val="320" w:hRule="atLeast"/>
        </w:trPr>
        <w:tc>
          <w:tcPr>
            <w:tcW w:w="879" w:type="dxa"/>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7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选修课小计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5" w:type="dxa"/>
          <w:trHeight w:val="320" w:hRule="atLeast"/>
        </w:trPr>
        <w:tc>
          <w:tcPr>
            <w:tcW w:w="667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78"/>
                <w:lang w:val="en-US" w:eastAsia="zh-CN" w:bidi="ar"/>
              </w:rPr>
              <w:t>合  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lang w:val="en-US"/>
              </w:rPr>
            </w:pPr>
            <w:r>
              <w:rPr>
                <w:rFonts w:hint="default" w:ascii="仿宋_GB2312" w:hAnsi="宋体" w:eastAsia="仿宋_GB2312" w:cs="仿宋_GB2312"/>
                <w:b/>
                <w:bCs/>
                <w:i w:val="0"/>
                <w:iCs w:val="0"/>
                <w:color w:val="auto"/>
                <w:kern w:val="0"/>
                <w:sz w:val="20"/>
                <w:szCs w:val="20"/>
                <w:u w:val="none"/>
                <w:lang w:val="en-US" w:eastAsia="zh-CN" w:bidi="ar"/>
              </w:rPr>
              <w:t>10</w:t>
            </w:r>
            <w:r>
              <w:rPr>
                <w:rFonts w:hint="eastAsia" w:ascii="仿宋_GB2312" w:hAnsi="宋体" w:eastAsia="仿宋_GB2312" w:cs="仿宋_GB2312"/>
                <w:b/>
                <w:bCs/>
                <w:i w:val="0"/>
                <w:iCs w:val="0"/>
                <w:color w:val="auto"/>
                <w:kern w:val="0"/>
                <w:sz w:val="20"/>
                <w:szCs w:val="20"/>
                <w:u w:val="none"/>
                <w:lang w:val="en-US" w:eastAsia="zh-CN" w:bidi="ar"/>
              </w:rPr>
              <w:t>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lang w:val="en-US"/>
              </w:rPr>
            </w:pPr>
            <w:r>
              <w:rPr>
                <w:rFonts w:hint="default" w:ascii="仿宋_GB2312" w:hAnsi="宋体" w:eastAsia="仿宋_GB2312" w:cs="仿宋_GB2312"/>
                <w:b/>
                <w:bCs/>
                <w:i w:val="0"/>
                <w:iCs w:val="0"/>
                <w:color w:val="auto"/>
                <w:kern w:val="0"/>
                <w:sz w:val="20"/>
                <w:szCs w:val="20"/>
                <w:u w:val="none"/>
                <w:lang w:val="en-US" w:eastAsia="zh-CN" w:bidi="ar"/>
              </w:rPr>
              <w:t>2</w:t>
            </w:r>
            <w:r>
              <w:rPr>
                <w:rFonts w:hint="eastAsia" w:ascii="仿宋_GB2312" w:hAnsi="宋体" w:eastAsia="仿宋_GB2312" w:cs="仿宋_GB2312"/>
                <w:b/>
                <w:bCs/>
                <w:i w:val="0"/>
                <w:iCs w:val="0"/>
                <w:color w:val="auto"/>
                <w:kern w:val="0"/>
                <w:sz w:val="20"/>
                <w:szCs w:val="20"/>
                <w:u w:val="none"/>
                <w:lang w:val="en-US" w:eastAsia="zh-CN" w:bidi="ar"/>
              </w:rPr>
              <w:t>208</w:t>
            </w:r>
          </w:p>
        </w:tc>
        <w:tc>
          <w:tcPr>
            <w:tcW w:w="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lang w:val="en-US"/>
              </w:rPr>
            </w:pPr>
            <w:r>
              <w:rPr>
                <w:rFonts w:hint="default" w:ascii="仿宋_GB2312" w:hAnsi="宋体" w:eastAsia="仿宋_GB2312" w:cs="仿宋_GB2312"/>
                <w:b/>
                <w:bCs/>
                <w:i w:val="0"/>
                <w:iCs w:val="0"/>
                <w:color w:val="auto"/>
                <w:kern w:val="0"/>
                <w:sz w:val="20"/>
                <w:szCs w:val="20"/>
                <w:u w:val="none"/>
                <w:lang w:val="en-US" w:eastAsia="zh-CN" w:bidi="ar"/>
              </w:rPr>
              <w:t>141</w:t>
            </w:r>
            <w:r>
              <w:rPr>
                <w:rFonts w:hint="eastAsia" w:ascii="仿宋_GB2312" w:hAnsi="宋体" w:eastAsia="仿宋_GB2312" w:cs="仿宋_GB2312"/>
                <w:b/>
                <w:bCs/>
                <w:i w:val="0"/>
                <w:iCs w:val="0"/>
                <w:color w:val="auto"/>
                <w:kern w:val="0"/>
                <w:sz w:val="20"/>
                <w:szCs w:val="20"/>
                <w:u w:val="none"/>
                <w:lang w:val="en-US" w:eastAsia="zh-CN" w:bidi="ar"/>
              </w:rPr>
              <w:t>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rPr>
            </w:pPr>
            <w:r>
              <w:rPr>
                <w:rFonts w:hint="default" w:ascii="仿宋_GB2312" w:hAnsi="宋体" w:eastAsia="仿宋_GB2312" w:cs="仿宋_GB2312"/>
                <w:b/>
                <w:bCs/>
                <w:i w:val="0"/>
                <w:iCs w:val="0"/>
                <w:color w:val="auto"/>
                <w:kern w:val="0"/>
                <w:sz w:val="20"/>
                <w:szCs w:val="20"/>
                <w:u w:val="none"/>
                <w:lang w:val="en-US" w:eastAsia="zh-CN" w:bidi="ar"/>
              </w:rPr>
              <w:t>24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2</w:t>
            </w:r>
            <w:r>
              <w:rPr>
                <w:rFonts w:hint="eastAsia" w:ascii="仿宋_GB2312" w:hAnsi="宋体" w:eastAsia="仿宋_GB2312" w:cs="仿宋_GB2312"/>
                <w:b/>
                <w:bCs/>
                <w:i w:val="0"/>
                <w:iCs w:val="0"/>
                <w:color w:val="000000"/>
                <w:kern w:val="0"/>
                <w:sz w:val="20"/>
                <w:szCs w:val="20"/>
                <w:u w:val="none"/>
                <w:lang w:val="en-US" w:eastAsia="zh-CN" w:bidi="ar"/>
              </w:rPr>
              <w:t>6</w:t>
            </w:r>
          </w:p>
        </w:tc>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bl>
    <w:p>
      <w:pPr>
        <w:widowControl/>
        <w:jc w:val="left"/>
        <w:rPr>
          <w:rFonts w:ascii="宋体" w:cs="宋体+FPEF"/>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start="0"/>
          <w:cols w:space="425" w:num="1"/>
          <w:titlePg/>
          <w:docGrid w:type="lines" w:linePitch="312" w:charSpace="0"/>
        </w:sectPr>
      </w:pPr>
      <w:r>
        <w:rPr>
          <w:rFonts w:ascii="宋体" w:cs="宋体+FPEF"/>
          <w:sz w:val="28"/>
          <w:szCs w:val="28"/>
        </w:rPr>
        <w:br w:type="page"/>
      </w:r>
    </w:p>
    <w:p>
      <w:pPr>
        <w:spacing w:after="156" w:afterLines="50"/>
        <w:jc w:val="center"/>
        <w:rPr>
          <w:b/>
          <w:sz w:val="30"/>
        </w:rPr>
      </w:pPr>
      <w:r>
        <w:rPr>
          <w:rFonts w:hint="eastAsia"/>
          <w:b/>
          <w:sz w:val="30"/>
        </w:rPr>
        <w:t>惠州工程职业学院人才培养方案执行计划异动审批表</w:t>
      </w:r>
    </w:p>
    <w:tbl>
      <w:tblPr>
        <w:tblStyle w:val="14"/>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rFonts w:hint="eastAsia" w:eastAsia="宋体"/>
          <w:lang w:eastAsia="zh-CN"/>
        </w:rPr>
      </w:pPr>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D915E"/>
    <w:multiLevelType w:val="singleLevel"/>
    <w:tmpl w:val="10BD915E"/>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346D"/>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55BFF"/>
    <w:rsid w:val="00F65544"/>
    <w:rsid w:val="00F7414B"/>
    <w:rsid w:val="00F830F6"/>
    <w:rsid w:val="00F958CA"/>
    <w:rsid w:val="00FA27CC"/>
    <w:rsid w:val="00FA35AF"/>
    <w:rsid w:val="00FC0A3B"/>
    <w:rsid w:val="00FC4C54"/>
    <w:rsid w:val="027637DE"/>
    <w:rsid w:val="027E4BA8"/>
    <w:rsid w:val="02A44152"/>
    <w:rsid w:val="0B166C5B"/>
    <w:rsid w:val="0BDE428A"/>
    <w:rsid w:val="11A9599B"/>
    <w:rsid w:val="147A1B5B"/>
    <w:rsid w:val="16046B5A"/>
    <w:rsid w:val="177F5E0A"/>
    <w:rsid w:val="18A961DF"/>
    <w:rsid w:val="195D081C"/>
    <w:rsid w:val="1A766605"/>
    <w:rsid w:val="1DFE71E1"/>
    <w:rsid w:val="1E2515D5"/>
    <w:rsid w:val="237815D0"/>
    <w:rsid w:val="26C505DC"/>
    <w:rsid w:val="283107E8"/>
    <w:rsid w:val="285C1AC1"/>
    <w:rsid w:val="29AB5DA3"/>
    <w:rsid w:val="2CFD7945"/>
    <w:rsid w:val="2E702DA1"/>
    <w:rsid w:val="2EA2571C"/>
    <w:rsid w:val="333A50B4"/>
    <w:rsid w:val="33753980"/>
    <w:rsid w:val="347F5564"/>
    <w:rsid w:val="35007EEE"/>
    <w:rsid w:val="39B8585C"/>
    <w:rsid w:val="3BA0682C"/>
    <w:rsid w:val="3FDD0B61"/>
    <w:rsid w:val="407A77B3"/>
    <w:rsid w:val="40D330EB"/>
    <w:rsid w:val="4B9E7C97"/>
    <w:rsid w:val="4C2E6B92"/>
    <w:rsid w:val="4C6539D2"/>
    <w:rsid w:val="4E151CEE"/>
    <w:rsid w:val="57A43BA4"/>
    <w:rsid w:val="58B42D40"/>
    <w:rsid w:val="58F66BD1"/>
    <w:rsid w:val="59806767"/>
    <w:rsid w:val="59D806AC"/>
    <w:rsid w:val="5C1A1A28"/>
    <w:rsid w:val="5E692D79"/>
    <w:rsid w:val="62FF22C8"/>
    <w:rsid w:val="6D714BD7"/>
    <w:rsid w:val="6F803A82"/>
    <w:rsid w:val="767752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99"/>
    <w:pPr>
      <w:keepNext/>
      <w:widowControl/>
      <w:spacing w:before="1000" w:after="400"/>
      <w:jc w:val="center"/>
      <w:outlineLvl w:val="2"/>
    </w:pPr>
    <w:rPr>
      <w:rFonts w:ascii="??????" w:hAnsi="??????"/>
      <w:kern w:val="0"/>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3"/>
    <w:qFormat/>
    <w:uiPriority w:val="99"/>
    <w:pPr>
      <w:jc w:val="left"/>
    </w:pPr>
    <w:rPr>
      <w:rFonts w:ascii="Calibri" w:hAnsi="Calibri"/>
      <w:kern w:val="0"/>
      <w:sz w:val="20"/>
      <w:szCs w:val="20"/>
    </w:rPr>
  </w:style>
  <w:style w:type="paragraph" w:styleId="7">
    <w:name w:val="Balloon Text"/>
    <w:basedOn w:val="1"/>
    <w:link w:val="31"/>
    <w:qFormat/>
    <w:uiPriority w:val="99"/>
    <w:rPr>
      <w:kern w:val="0"/>
      <w:sz w:val="18"/>
      <w:szCs w:val="18"/>
    </w:rPr>
  </w:style>
  <w:style w:type="paragraph" w:styleId="8">
    <w:name w:val="footer"/>
    <w:basedOn w:val="1"/>
    <w:link w:val="29"/>
    <w:qFormat/>
    <w:uiPriority w:val="99"/>
    <w:pPr>
      <w:tabs>
        <w:tab w:val="center" w:pos="4153"/>
        <w:tab w:val="right" w:pos="8306"/>
      </w:tabs>
      <w:snapToGrid w:val="0"/>
      <w:jc w:val="left"/>
    </w:pPr>
    <w:rPr>
      <w:kern w:val="0"/>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Normal (Web)"/>
    <w:basedOn w:val="1"/>
    <w:semiHidden/>
    <w:unhideWhenUsed/>
    <w:qFormat/>
    <w:uiPriority w:val="99"/>
    <w:rPr>
      <w:sz w:val="24"/>
    </w:rPr>
  </w:style>
  <w:style w:type="paragraph" w:styleId="13">
    <w:name w:val="annotation subject"/>
    <w:basedOn w:val="6"/>
    <w:next w:val="6"/>
    <w:link w:val="35"/>
    <w:qFormat/>
    <w:uiPriority w:val="99"/>
    <w:rPr>
      <w:b/>
      <w:bCs/>
    </w:rPr>
  </w:style>
  <w:style w:type="table" w:styleId="15">
    <w:name w:val="Table Grid"/>
    <w:basedOn w:val="14"/>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FollowedHyperlink"/>
    <w:basedOn w:val="16"/>
    <w:semiHidden/>
    <w:qFormat/>
    <w:uiPriority w:val="99"/>
    <w:rPr>
      <w:rFonts w:cs="Times New Roman"/>
      <w:color w:val="800080"/>
      <w:u w:val="single"/>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rPr>
  </w:style>
  <w:style w:type="character" w:customStyle="1" w:styleId="21">
    <w:name w:val="标题 1 Char"/>
    <w:basedOn w:val="16"/>
    <w:link w:val="2"/>
    <w:qFormat/>
    <w:locked/>
    <w:uiPriority w:val="99"/>
    <w:rPr>
      <w:rFonts w:ascii="Times New Roman" w:hAnsi="Times New Roman" w:eastAsia="宋体" w:cs="Times New Roman"/>
      <w:b/>
      <w:kern w:val="44"/>
      <w:sz w:val="44"/>
    </w:rPr>
  </w:style>
  <w:style w:type="character" w:customStyle="1" w:styleId="22">
    <w:name w:val="标题 2 Char"/>
    <w:basedOn w:val="16"/>
    <w:link w:val="3"/>
    <w:qFormat/>
    <w:locked/>
    <w:uiPriority w:val="99"/>
    <w:rPr>
      <w:rFonts w:ascii="Cambria" w:hAnsi="Cambria" w:eastAsia="宋体" w:cs="Times New Roman"/>
      <w:b/>
      <w:sz w:val="32"/>
    </w:rPr>
  </w:style>
  <w:style w:type="character" w:customStyle="1" w:styleId="23">
    <w:name w:val="标题 3 Char"/>
    <w:basedOn w:val="16"/>
    <w:link w:val="4"/>
    <w:qFormat/>
    <w:locked/>
    <w:uiPriority w:val="99"/>
    <w:rPr>
      <w:rFonts w:ascii="??????" w:hAnsi="??????" w:eastAsia="宋体" w:cs="Times New Roman"/>
      <w:kern w:val="0"/>
      <w:sz w:val="44"/>
    </w:rPr>
  </w:style>
  <w:style w:type="character" w:customStyle="1" w:styleId="24">
    <w:name w:val="标题 1 字符"/>
    <w:basedOn w:val="16"/>
    <w:qFormat/>
    <w:uiPriority w:val="99"/>
    <w:rPr>
      <w:rFonts w:ascii="Times New Roman" w:hAnsi="Times New Roman" w:eastAsia="宋体" w:cs="Times New Roman"/>
      <w:b/>
      <w:bCs/>
      <w:kern w:val="44"/>
      <w:sz w:val="44"/>
      <w:szCs w:val="44"/>
    </w:rPr>
  </w:style>
  <w:style w:type="character" w:customStyle="1" w:styleId="25">
    <w:name w:val="标题 2 字符"/>
    <w:basedOn w:val="16"/>
    <w:semiHidden/>
    <w:qFormat/>
    <w:uiPriority w:val="99"/>
    <w:rPr>
      <w:rFonts w:ascii="等线 Light" w:hAnsi="等线 Light" w:eastAsia="等线 Light" w:cs="Times New Roman"/>
      <w:b/>
      <w:bCs/>
      <w:sz w:val="32"/>
      <w:szCs w:val="32"/>
    </w:rPr>
  </w:style>
  <w:style w:type="character" w:customStyle="1" w:styleId="26">
    <w:name w:val="标题 3 字符"/>
    <w:basedOn w:val="16"/>
    <w:semiHidden/>
    <w:qFormat/>
    <w:uiPriority w:val="99"/>
    <w:rPr>
      <w:rFonts w:ascii="Times New Roman" w:hAnsi="Times New Roman" w:eastAsia="宋体" w:cs="Times New Roman"/>
      <w:b/>
      <w:bCs/>
      <w:sz w:val="32"/>
      <w:szCs w:val="32"/>
    </w:rPr>
  </w:style>
  <w:style w:type="character" w:customStyle="1" w:styleId="27">
    <w:name w:val="页眉 Char"/>
    <w:basedOn w:val="16"/>
    <w:link w:val="9"/>
    <w:qFormat/>
    <w:locked/>
    <w:uiPriority w:val="99"/>
    <w:rPr>
      <w:rFonts w:ascii="Times New Roman" w:hAnsi="Times New Roman" w:eastAsia="宋体" w:cs="Times New Roman"/>
      <w:sz w:val="18"/>
    </w:rPr>
  </w:style>
  <w:style w:type="character" w:customStyle="1" w:styleId="28">
    <w:name w:val="页眉 字符"/>
    <w:basedOn w:val="16"/>
    <w:semiHidden/>
    <w:qFormat/>
    <w:uiPriority w:val="99"/>
    <w:rPr>
      <w:rFonts w:ascii="Times New Roman" w:hAnsi="Times New Roman" w:eastAsia="宋体" w:cs="Times New Roman"/>
      <w:sz w:val="18"/>
      <w:szCs w:val="18"/>
    </w:rPr>
  </w:style>
  <w:style w:type="character" w:customStyle="1" w:styleId="29">
    <w:name w:val="页脚 Char"/>
    <w:basedOn w:val="16"/>
    <w:link w:val="8"/>
    <w:qFormat/>
    <w:locked/>
    <w:uiPriority w:val="99"/>
    <w:rPr>
      <w:rFonts w:ascii="Times New Roman" w:hAnsi="Times New Roman" w:eastAsia="宋体" w:cs="Times New Roman"/>
      <w:sz w:val="18"/>
    </w:rPr>
  </w:style>
  <w:style w:type="character" w:customStyle="1" w:styleId="30">
    <w:name w:val="页脚 字符"/>
    <w:basedOn w:val="16"/>
    <w:qFormat/>
    <w:uiPriority w:val="99"/>
    <w:rPr>
      <w:rFonts w:ascii="Times New Roman" w:hAnsi="Times New Roman" w:eastAsia="宋体" w:cs="Times New Roman"/>
      <w:sz w:val="18"/>
      <w:szCs w:val="18"/>
    </w:rPr>
  </w:style>
  <w:style w:type="character" w:customStyle="1" w:styleId="31">
    <w:name w:val="批注框文本 Char"/>
    <w:basedOn w:val="16"/>
    <w:link w:val="7"/>
    <w:qFormat/>
    <w:locked/>
    <w:uiPriority w:val="99"/>
    <w:rPr>
      <w:rFonts w:ascii="Times New Roman" w:hAnsi="Times New Roman" w:eastAsia="宋体" w:cs="Times New Roman"/>
      <w:sz w:val="18"/>
    </w:rPr>
  </w:style>
  <w:style w:type="character" w:customStyle="1" w:styleId="32">
    <w:name w:val="批注框文本 字符"/>
    <w:basedOn w:val="16"/>
    <w:semiHidden/>
    <w:qFormat/>
    <w:uiPriority w:val="99"/>
    <w:rPr>
      <w:rFonts w:ascii="Times New Roman" w:hAnsi="Times New Roman" w:eastAsia="宋体" w:cs="Times New Roman"/>
      <w:sz w:val="18"/>
      <w:szCs w:val="18"/>
    </w:rPr>
  </w:style>
  <w:style w:type="character" w:customStyle="1" w:styleId="33">
    <w:name w:val="批注文字 Char"/>
    <w:basedOn w:val="16"/>
    <w:link w:val="6"/>
    <w:qFormat/>
    <w:locked/>
    <w:uiPriority w:val="99"/>
    <w:rPr>
      <w:rFonts w:ascii="Calibri" w:hAnsi="Calibri" w:eastAsia="宋体" w:cs="Times New Roman"/>
    </w:rPr>
  </w:style>
  <w:style w:type="character" w:customStyle="1" w:styleId="34">
    <w:name w:val="批注文字 字符"/>
    <w:basedOn w:val="16"/>
    <w:semiHidden/>
    <w:qFormat/>
    <w:uiPriority w:val="99"/>
    <w:rPr>
      <w:rFonts w:ascii="Times New Roman" w:hAnsi="Times New Roman" w:eastAsia="宋体" w:cs="Times New Roman"/>
      <w:sz w:val="24"/>
      <w:szCs w:val="24"/>
    </w:rPr>
  </w:style>
  <w:style w:type="character" w:customStyle="1" w:styleId="35">
    <w:name w:val="批注主题 Char"/>
    <w:basedOn w:val="33"/>
    <w:link w:val="13"/>
    <w:qFormat/>
    <w:locked/>
    <w:uiPriority w:val="99"/>
    <w:rPr>
      <w:rFonts w:ascii="Calibri" w:hAnsi="Calibri" w:eastAsia="宋体" w:cs="Times New Roman"/>
      <w:b/>
    </w:rPr>
  </w:style>
  <w:style w:type="character" w:customStyle="1" w:styleId="36">
    <w:name w:val="批注主题 字符"/>
    <w:basedOn w:val="34"/>
    <w:semiHidden/>
    <w:qFormat/>
    <w:uiPriority w:val="99"/>
    <w:rPr>
      <w:rFonts w:ascii="Times New Roman" w:hAnsi="Times New Roman" w:eastAsia="宋体" w:cs="Times New Roman"/>
      <w:b/>
      <w:bCs/>
      <w:sz w:val="24"/>
      <w:szCs w:val="24"/>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样式"/>
    <w:basedOn w:val="1"/>
    <w:next w:val="39"/>
    <w:qFormat/>
    <w:uiPriority w:val="99"/>
    <w:pPr>
      <w:ind w:firstLine="420" w:firstLineChars="200"/>
    </w:pPr>
    <w:rPr>
      <w:rFonts w:ascii="Calibri" w:hAnsi="Calibri"/>
      <w:szCs w:val="22"/>
    </w:rPr>
  </w:style>
  <w:style w:type="paragraph" w:styleId="39">
    <w:name w:val="List Paragraph"/>
    <w:basedOn w:val="1"/>
    <w:qFormat/>
    <w:uiPriority w:val="99"/>
    <w:pPr>
      <w:ind w:firstLine="420" w:firstLineChars="200"/>
    </w:pPr>
  </w:style>
  <w:style w:type="paragraph" w:customStyle="1" w:styleId="40">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1">
    <w:name w:val="表内容"/>
    <w:basedOn w:val="1"/>
    <w:semiHidden/>
    <w:qFormat/>
    <w:uiPriority w:val="99"/>
    <w:pPr>
      <w:adjustRightInd w:val="0"/>
      <w:snapToGrid w:val="0"/>
      <w:spacing w:line="310" w:lineRule="atLeast"/>
      <w:jc w:val="center"/>
    </w:pPr>
    <w:rPr>
      <w:sz w:val="18"/>
      <w:szCs w:val="20"/>
    </w:rPr>
  </w:style>
  <w:style w:type="paragraph" w:customStyle="1" w:styleId="42">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1">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4">
    <w:name w:val="font112"/>
    <w:basedOn w:val="16"/>
    <w:qFormat/>
    <w:uiPriority w:val="0"/>
    <w:rPr>
      <w:rFonts w:hint="eastAsia" w:ascii="宋体" w:hAnsi="宋体" w:eastAsia="宋体" w:cs="宋体"/>
      <w:b/>
      <w:bCs/>
      <w:color w:val="FF0000"/>
      <w:sz w:val="32"/>
      <w:szCs w:val="32"/>
      <w:u w:val="none"/>
    </w:rPr>
  </w:style>
  <w:style w:type="character" w:customStyle="1" w:styleId="75">
    <w:name w:val="font51"/>
    <w:basedOn w:val="16"/>
    <w:qFormat/>
    <w:uiPriority w:val="0"/>
    <w:rPr>
      <w:rFonts w:hint="eastAsia" w:ascii="宋体" w:hAnsi="宋体" w:eastAsia="宋体" w:cs="宋体"/>
      <w:b/>
      <w:bCs/>
      <w:color w:val="000000"/>
      <w:sz w:val="32"/>
      <w:szCs w:val="32"/>
      <w:u w:val="none"/>
    </w:rPr>
  </w:style>
  <w:style w:type="character" w:customStyle="1" w:styleId="76">
    <w:name w:val="font91"/>
    <w:basedOn w:val="16"/>
    <w:qFormat/>
    <w:uiPriority w:val="0"/>
    <w:rPr>
      <w:rFonts w:hint="eastAsia" w:ascii="宋体" w:hAnsi="宋体" w:eastAsia="宋体" w:cs="宋体"/>
      <w:b/>
      <w:bCs/>
      <w:color w:val="000000"/>
      <w:sz w:val="32"/>
      <w:szCs w:val="32"/>
      <w:u w:val="none"/>
    </w:rPr>
  </w:style>
  <w:style w:type="character" w:customStyle="1" w:styleId="77">
    <w:name w:val="font131"/>
    <w:basedOn w:val="16"/>
    <w:qFormat/>
    <w:uiPriority w:val="0"/>
    <w:rPr>
      <w:rFonts w:hint="eastAsia" w:ascii="宋体" w:hAnsi="宋体" w:eastAsia="宋体" w:cs="宋体"/>
      <w:b/>
      <w:bCs/>
      <w:color w:val="FF0000"/>
      <w:sz w:val="32"/>
      <w:szCs w:val="32"/>
      <w:u w:val="none"/>
    </w:rPr>
  </w:style>
  <w:style w:type="character" w:customStyle="1" w:styleId="78">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14478</Words>
  <Characters>15511</Characters>
  <Lines>78</Lines>
  <Paragraphs>22</Paragraphs>
  <TotalTime>0</TotalTime>
  <ScaleCrop>false</ScaleCrop>
  <LinksUpToDate>false</LinksUpToDate>
  <CharactersWithSpaces>15990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2023-05-16T09:01:16Z</dcterms:modified>
  <dc:title>三年制电子商务专业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B0D7C49836374C5A9EA6E3B9CF669E5D</vt:lpwstr>
  </property>
</Properties>
</file>