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sz w:val="44"/>
          <w:szCs w:val="44"/>
        </w:rPr>
      </w:pPr>
    </w:p>
    <w:p>
      <w:pPr>
        <w:widowControl/>
        <w:jc w:val="left"/>
        <w:rPr>
          <w:rFonts w:ascii="宋体"/>
          <w:bCs/>
          <w:sz w:val="44"/>
          <w:szCs w:val="44"/>
        </w:rPr>
      </w:pPr>
      <w:r>
        <w:rPr>
          <w:rFonts w:hint="eastAsia" w:ascii="宋体"/>
          <w:bCs/>
          <w:sz w:val="44"/>
          <w:szCs w:val="44"/>
        </w:rPr>
        <w:t>附件6：</w:t>
      </w: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spacing w:line="600" w:lineRule="auto"/>
        <w:jc w:val="center"/>
        <w:rPr>
          <w:rFonts w:ascii="黑体" w:hAnsi="黑体" w:eastAsia="黑体"/>
          <w:b/>
          <w:sz w:val="48"/>
          <w:szCs w:val="48"/>
        </w:rPr>
      </w:pPr>
      <w:r>
        <w:rPr>
          <w:rFonts w:hint="eastAsia" w:ascii="黑体" w:hAnsi="黑体" w:eastAsia="黑体"/>
          <w:b/>
          <w:sz w:val="48"/>
          <w:szCs w:val="48"/>
        </w:rPr>
        <w:t xml:space="preserve"> 惠州工程职业学院、博罗中等专业学校贯通培养三二分段</w:t>
      </w:r>
    </w:p>
    <w:p>
      <w:pPr>
        <w:spacing w:line="600" w:lineRule="auto"/>
        <w:jc w:val="center"/>
        <w:rPr>
          <w:rFonts w:ascii="黑体" w:hAnsi="黑体" w:eastAsia="黑体"/>
          <w:b/>
          <w:sz w:val="48"/>
          <w:szCs w:val="48"/>
        </w:rPr>
      </w:pPr>
      <w:r>
        <w:rPr>
          <w:rFonts w:hint="eastAsia" w:ascii="黑体" w:hAnsi="黑体" w:eastAsia="黑体"/>
          <w:b/>
          <w:sz w:val="48"/>
          <w:szCs w:val="48"/>
        </w:rPr>
        <w:t>应用电子技术专业</w:t>
      </w:r>
    </w:p>
    <w:p>
      <w:pPr>
        <w:spacing w:line="600" w:lineRule="auto"/>
        <w:jc w:val="center"/>
        <w:rPr>
          <w:rFonts w:ascii="黑体" w:hAnsi="黑体" w:eastAsia="黑体"/>
          <w:b/>
          <w:sz w:val="48"/>
          <w:szCs w:val="48"/>
        </w:rPr>
      </w:pPr>
      <w:r>
        <w:rPr>
          <w:rFonts w:hint="eastAsia" w:ascii="黑体" w:hAnsi="黑体" w:eastAsia="黑体"/>
          <w:b/>
          <w:sz w:val="48"/>
          <w:szCs w:val="48"/>
        </w:rPr>
        <w:t>2023级人才培养方案</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ascii="宋体"/>
          <w:b/>
          <w:sz w:val="44"/>
          <w:szCs w:val="44"/>
        </w:rPr>
        <w:t>2023</w:t>
      </w:r>
      <w:r>
        <w:rPr>
          <w:rFonts w:hint="eastAsia" w:ascii="宋体"/>
          <w:b/>
          <w:sz w:val="44"/>
          <w:szCs w:val="44"/>
        </w:rPr>
        <w:t>年6月制订</w:t>
      </w:r>
    </w:p>
    <w:p>
      <w:pPr>
        <w:jc w:val="center"/>
        <w:rPr>
          <w:rFonts w:asciiTheme="majorEastAsia" w:hAnsiTheme="majorEastAsia" w:eastAsiaTheme="majorEastAsia"/>
          <w:b/>
          <w:sz w:val="44"/>
          <w:szCs w:val="44"/>
        </w:rPr>
      </w:pPr>
    </w:p>
    <w:p>
      <w:pPr>
        <w:widowControl/>
        <w:jc w:val="center"/>
        <w:rPr>
          <w:rFonts w:ascii="宋体"/>
          <w:b/>
          <w:sz w:val="44"/>
          <w:szCs w:val="44"/>
        </w:rPr>
      </w:pPr>
      <w:r>
        <w:rPr>
          <w:rFonts w:ascii="宋体"/>
          <w:b/>
          <w:sz w:val="44"/>
          <w:szCs w:val="44"/>
        </w:rPr>
        <w:br w:type="page"/>
      </w:r>
    </w:p>
    <w:p>
      <w:pPr>
        <w:jc w:val="center"/>
        <w:rPr>
          <w:rFonts w:ascii="黑体" w:hAnsi="黑体" w:eastAsia="黑体" w:cs="黑体"/>
          <w:bCs/>
          <w:sz w:val="32"/>
          <w:szCs w:val="32"/>
        </w:rPr>
      </w:pPr>
      <w:r>
        <w:rPr>
          <w:rFonts w:hint="eastAsia" w:ascii="黑体" w:hAnsi="黑体" w:eastAsia="黑体" w:cs="黑体"/>
          <w:bCs/>
          <w:sz w:val="32"/>
          <w:szCs w:val="32"/>
        </w:rPr>
        <w:t>惠州工程职业学院人才培养方案审批表</w:t>
      </w:r>
    </w:p>
    <w:p>
      <w:pPr>
        <w:spacing w:line="320" w:lineRule="exact"/>
        <w:ind w:firstLine="420" w:firstLineChars="200"/>
        <w:jc w:val="center"/>
        <w:rPr>
          <w:rFonts w:ascii="宋体" w:hAnsi="宋体" w:eastAsia="等线"/>
          <w:szCs w:val="21"/>
        </w:rPr>
      </w:pPr>
    </w:p>
    <w:tbl>
      <w:tblPr>
        <w:tblStyle w:val="13"/>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2590"/>
        <w:gridCol w:w="567"/>
        <w:gridCol w:w="1843"/>
        <w:gridCol w:w="2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应用电子技术</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专业代码</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510103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执笔人</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系部初审人</w:t>
            </w:r>
          </w:p>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（教学副主任）</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张昆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786"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专业指导委员会名称</w:t>
            </w:r>
          </w:p>
        </w:tc>
        <w:tc>
          <w:tcPr>
            <w:tcW w:w="5004"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应用电子技术专业指导委员会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经审核，该人才培养方案总学分2</w:t>
            </w:r>
            <w:r>
              <w:rPr>
                <w:rFonts w:ascii="仿宋" w:hAnsi="仿宋" w:eastAsia="仿宋"/>
                <w:color w:val="000000"/>
                <w:sz w:val="24"/>
              </w:rPr>
              <w:t>73</w:t>
            </w:r>
            <w:r>
              <w:rPr>
                <w:rFonts w:hint="eastAsia" w:ascii="仿宋" w:hAnsi="仿宋" w:eastAsia="仿宋"/>
                <w:color w:val="000000"/>
                <w:sz w:val="24"/>
              </w:rPr>
              <w:t>，总学时5</w:t>
            </w:r>
            <w:r>
              <w:rPr>
                <w:rFonts w:ascii="仿宋" w:hAnsi="仿宋" w:eastAsia="仿宋"/>
                <w:color w:val="000000"/>
                <w:sz w:val="24"/>
              </w:rPr>
              <w:t>282</w:t>
            </w:r>
            <w:r>
              <w:rPr>
                <w:rFonts w:hint="eastAsia" w:ascii="仿宋" w:hAnsi="仿宋" w:eastAsia="仿宋"/>
                <w:color w:val="000000"/>
                <w:sz w:val="24"/>
              </w:rPr>
              <w:t>，实践学时占比63.4%，公共基础课占比30.1%，选修课占比13.3%，可否执行，请批示。</w:t>
            </w:r>
          </w:p>
          <w:p>
            <w:pPr>
              <w:spacing w:line="520" w:lineRule="exact"/>
              <w:ind w:firstLine="480" w:firstLineChars="200"/>
              <w:rPr>
                <w:rFonts w:ascii="仿宋" w:hAnsi="仿宋" w:eastAsia="仿宋"/>
                <w:color w:val="000000"/>
                <w:sz w:val="24"/>
              </w:rPr>
            </w:pP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委员会主任（签字）：</w:t>
            </w: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（系部代章）</w:t>
            </w:r>
          </w:p>
          <w:p>
            <w:pPr>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教务处审核意见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经审核，该人才培养方案符合制订流程和专业教学标准，学时学分核对后符合培养目标，建议可从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月开始执行，呈领导审批。</w:t>
            </w:r>
          </w:p>
          <w:p>
            <w:pPr>
              <w:spacing w:line="520" w:lineRule="exact"/>
              <w:ind w:firstLine="480" w:firstLineChars="200"/>
              <w:rPr>
                <w:rFonts w:ascii="仿宋" w:hAnsi="仿宋" w:eastAsia="仿宋"/>
                <w:color w:val="000000"/>
                <w:sz w:val="24"/>
              </w:rPr>
            </w:pPr>
          </w:p>
          <w:p>
            <w:pPr>
              <w:tabs>
                <w:tab w:val="left" w:pos="2412"/>
                <w:tab w:val="left" w:pos="3192"/>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负责人（签字）：</w:t>
            </w:r>
          </w:p>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（公章）</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主管教学副院长审核意见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w:t>
            </w:r>
          </w:p>
          <w:p>
            <w:pPr>
              <w:spacing w:line="320" w:lineRule="exact"/>
              <w:ind w:firstLine="5040" w:firstLineChars="2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学校教学工作指导委员会意见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建议</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主任委员（签字）：</w:t>
            </w:r>
          </w:p>
          <w:p>
            <w:pPr>
              <w:spacing w:line="320" w:lineRule="exact"/>
              <w:ind w:right="601"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党委审定意见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同意</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2427"/>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党委书记（签字）：</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bl>
    <w:p>
      <w:pPr>
        <w:widowControl/>
        <w:jc w:val="center"/>
        <w:rPr>
          <w:rFonts w:ascii="宋体"/>
          <w:b/>
          <w:sz w:val="44"/>
          <w:szCs w:val="44"/>
        </w:rPr>
      </w:pPr>
    </w:p>
    <w:p>
      <w:pPr>
        <w:widowControl/>
        <w:jc w:val="center"/>
        <w:rPr>
          <w:rFonts w:ascii="宋体"/>
          <w:b/>
          <w:sz w:val="44"/>
          <w:szCs w:val="44"/>
        </w:rPr>
      </w:pPr>
      <w:r>
        <w:rPr>
          <w:rFonts w:hint="eastAsia" w:ascii="宋体"/>
          <w:b/>
          <w:sz w:val="44"/>
          <w:szCs w:val="44"/>
        </w:rPr>
        <w:t>目录</w:t>
      </w:r>
    </w:p>
    <w:sdt>
      <w:sdtPr>
        <w:rPr>
          <w:rFonts w:ascii="Times New Roman" w:hAnsi="Times New Roman" w:eastAsia="宋体" w:cs="Times New Roman"/>
          <w:color w:val="auto"/>
          <w:kern w:val="2"/>
          <w:sz w:val="21"/>
          <w:szCs w:val="24"/>
          <w:lang w:val="zh-CN"/>
        </w:rPr>
        <w:id w:val="38314751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72"/>
          </w:pPr>
        </w:p>
        <w:p>
          <w:pPr>
            <w:pStyle w:val="10"/>
            <w:tabs>
              <w:tab w:val="right" w:leader="dot" w:pos="8306"/>
            </w:tabs>
          </w:pPr>
          <w:r>
            <w:fldChar w:fldCharType="begin"/>
          </w:r>
          <w:r>
            <w:instrText xml:space="preserve"> TOC \o "1-3" \h \z \u </w:instrText>
          </w:r>
          <w:r>
            <w:fldChar w:fldCharType="separate"/>
          </w:r>
          <w:r>
            <w:fldChar w:fldCharType="begin"/>
          </w:r>
          <w:r>
            <w:instrText xml:space="preserve"> HYPERLINK \l "_Toc29545" </w:instrText>
          </w:r>
          <w:r>
            <w:fldChar w:fldCharType="separate"/>
          </w:r>
          <w:r>
            <w:rPr>
              <w:rFonts w:hint="eastAsia" w:ascii="黑体" w:hAnsi="黑体" w:eastAsia="黑体"/>
              <w:szCs w:val="32"/>
            </w:rPr>
            <w:t>一、专业名称及代码</w:t>
          </w:r>
          <w:r>
            <w:tab/>
          </w:r>
          <w:r>
            <w:fldChar w:fldCharType="begin"/>
          </w:r>
          <w:r>
            <w:instrText xml:space="preserve"> PAGEREF _Toc29545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"_Toc25839" </w:instrText>
          </w:r>
          <w:r>
            <w:fldChar w:fldCharType="separate"/>
          </w:r>
          <w:r>
            <w:rPr>
              <w:rFonts w:hint="eastAsia" w:ascii="仿宋" w:hAnsi="仿宋" w:eastAsia="仿宋"/>
            </w:rPr>
            <w:t>（一）</w:t>
          </w:r>
          <w:r>
            <w:rPr>
              <w:rFonts w:ascii="仿宋" w:hAnsi="仿宋" w:eastAsia="仿宋"/>
            </w:rPr>
            <w:t>中职</w:t>
          </w:r>
          <w:r>
            <w:rPr>
              <w:rFonts w:hint="eastAsia" w:ascii="仿宋" w:hAnsi="仿宋" w:eastAsia="仿宋"/>
            </w:rPr>
            <w:t>专业名称及代码</w:t>
          </w:r>
          <w:r>
            <w:tab/>
          </w:r>
          <w:r>
            <w:fldChar w:fldCharType="begin"/>
          </w:r>
          <w:r>
            <w:instrText xml:space="preserve"> PAGEREF _Toc25839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"_Toc1712" </w:instrText>
          </w:r>
          <w:r>
            <w:fldChar w:fldCharType="separate"/>
          </w:r>
          <w:r>
            <w:rPr>
              <w:rFonts w:hint="eastAsia" w:ascii="仿宋" w:hAnsi="仿宋" w:eastAsia="仿宋"/>
            </w:rPr>
            <w:t>（二）</w:t>
          </w:r>
          <w:r>
            <w:rPr>
              <w:rFonts w:ascii="仿宋" w:hAnsi="仿宋" w:eastAsia="仿宋"/>
            </w:rPr>
            <w:t>高职</w:t>
          </w:r>
          <w:r>
            <w:rPr>
              <w:rFonts w:hint="eastAsia" w:ascii="仿宋" w:hAnsi="仿宋" w:eastAsia="仿宋"/>
            </w:rPr>
            <w:t>专业名称及代码</w:t>
          </w:r>
          <w:r>
            <w:tab/>
          </w:r>
          <w:r>
            <w:fldChar w:fldCharType="begin"/>
          </w:r>
          <w:r>
            <w:instrText xml:space="preserve"> PAGEREF _Toc1712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"_Toc6370" </w:instrText>
          </w:r>
          <w:r>
            <w:fldChar w:fldCharType="separate"/>
          </w:r>
          <w:r>
            <w:rPr>
              <w:rFonts w:hint="eastAsia" w:ascii="黑体" w:hAnsi="黑体" w:eastAsia="黑体"/>
              <w:szCs w:val="32"/>
            </w:rPr>
            <w:t>二、入学要求</w:t>
          </w:r>
          <w:r>
            <w:tab/>
          </w:r>
          <w:r>
            <w:fldChar w:fldCharType="begin"/>
          </w:r>
          <w:r>
            <w:instrText xml:space="preserve"> PAGEREF _Toc6370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"_Toc11421" </w:instrText>
          </w:r>
          <w:r>
            <w:fldChar w:fldCharType="separate"/>
          </w:r>
          <w:r>
            <w:rPr>
              <w:rFonts w:hint="eastAsia" w:ascii="黑体" w:hAnsi="黑体" w:eastAsia="黑体"/>
              <w:szCs w:val="32"/>
            </w:rPr>
            <w:t>三、修业年限</w:t>
          </w:r>
          <w:r>
            <w:tab/>
          </w:r>
          <w:r>
            <w:fldChar w:fldCharType="begin"/>
          </w:r>
          <w:r>
            <w:instrText xml:space="preserve"> PAGEREF _Toc11421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"_Toc16484" </w:instrText>
          </w:r>
          <w:r>
            <w:fldChar w:fldCharType="separate"/>
          </w:r>
          <w:r>
            <w:rPr>
              <w:rFonts w:hint="eastAsia" w:ascii="黑体" w:hAnsi="黑体" w:eastAsia="黑体"/>
              <w:szCs w:val="32"/>
            </w:rPr>
            <w:t>四、职业面向</w:t>
          </w:r>
          <w:r>
            <w:tab/>
          </w:r>
          <w:r>
            <w:fldChar w:fldCharType="begin"/>
          </w:r>
          <w:r>
            <w:instrText xml:space="preserve"> PAGEREF _Toc16484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"_Toc20055" </w:instrText>
          </w:r>
          <w:r>
            <w:fldChar w:fldCharType="separate"/>
          </w:r>
          <w:r>
            <w:rPr>
              <w:rFonts w:hint="eastAsia" w:ascii="黑体" w:hAnsi="黑体" w:eastAsia="黑体"/>
              <w:szCs w:val="32"/>
            </w:rPr>
            <w:t>五、培养目标与培养规格</w:t>
          </w:r>
          <w:r>
            <w:tab/>
          </w:r>
          <w:r>
            <w:fldChar w:fldCharType="begin"/>
          </w:r>
          <w:r>
            <w:instrText xml:space="preserve"> PAGEREF _Toc20055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"_Toc26132" </w:instrText>
          </w:r>
          <w:r>
            <w:fldChar w:fldCharType="separate"/>
          </w:r>
          <w:r>
            <w:rPr>
              <w:rFonts w:hint="eastAsia" w:ascii="仿宋" w:hAnsi="仿宋" w:eastAsia="仿宋" w:cs="仿宋"/>
            </w:rPr>
            <w:t>（一）中职学段</w:t>
          </w:r>
          <w:r>
            <w:tab/>
          </w:r>
          <w:r>
            <w:fldChar w:fldCharType="begin"/>
          </w:r>
          <w:r>
            <w:instrText xml:space="preserve"> PAGEREF _Toc26132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"_Toc16844" </w:instrText>
          </w:r>
          <w:r>
            <w:fldChar w:fldCharType="separate"/>
          </w:r>
          <w:r>
            <w:rPr>
              <w:rFonts w:hint="eastAsia" w:ascii="仿宋" w:hAnsi="仿宋" w:eastAsia="仿宋" w:cs="仿宋"/>
            </w:rPr>
            <w:t>（二）高职学段</w:t>
          </w:r>
          <w:r>
            <w:tab/>
          </w:r>
          <w:r>
            <w:fldChar w:fldCharType="begin"/>
          </w:r>
          <w:r>
            <w:instrText xml:space="preserve"> PAGEREF _Toc16844 \h </w:instrText>
          </w:r>
          <w:r>
            <w:fldChar w:fldCharType="separate"/>
          </w:r>
          <w:r>
            <w:t>6</w:t>
          </w:r>
          <w:r>
            <w:fldChar w:fldCharType="end"/>
          </w:r>
          <w:r>
            <w:fldChar w:fldCharType="end"/>
          </w:r>
        </w:p>
        <w:p>
          <w:pPr>
            <w:pStyle w:val="10"/>
            <w:tabs>
              <w:tab w:val="right" w:leader="dot" w:pos="8306"/>
            </w:tabs>
          </w:pPr>
          <w:r>
            <w:fldChar w:fldCharType="begin"/>
          </w:r>
          <w:r>
            <w:instrText xml:space="preserve"> HYPERLINK \l "_Toc20172" </w:instrText>
          </w:r>
          <w:r>
            <w:fldChar w:fldCharType="separate"/>
          </w:r>
          <w:r>
            <w:rPr>
              <w:rFonts w:hint="eastAsia" w:ascii="黑体" w:hAnsi="黑体" w:eastAsia="黑体" w:cs="黑体"/>
              <w:szCs w:val="32"/>
            </w:rPr>
            <w:t>六、课程设置及要求</w:t>
          </w:r>
          <w:r>
            <w:tab/>
          </w:r>
          <w:r>
            <w:fldChar w:fldCharType="begin"/>
          </w:r>
          <w:r>
            <w:instrText xml:space="preserve"> PAGEREF _Toc20172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"_Toc27782" </w:instrText>
          </w:r>
          <w:r>
            <w:fldChar w:fldCharType="separate"/>
          </w:r>
          <w:r>
            <w:rPr>
              <w:rFonts w:hint="eastAsia" w:ascii="仿宋" w:hAnsi="仿宋" w:eastAsia="仿宋" w:cs="仿宋"/>
            </w:rPr>
            <w:t>（一）中职学段：</w:t>
          </w:r>
          <w:r>
            <w:tab/>
          </w:r>
          <w:r>
            <w:fldChar w:fldCharType="begin"/>
          </w:r>
          <w:r>
            <w:instrText xml:space="preserve"> PAGEREF _Toc27782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"_Toc5532" </w:instrText>
          </w:r>
          <w:r>
            <w:fldChar w:fldCharType="separate"/>
          </w:r>
          <w:r>
            <w:rPr>
              <w:rFonts w:hint="eastAsia" w:ascii="仿宋" w:hAnsi="仿宋" w:eastAsia="仿宋" w:cs="仿宋"/>
            </w:rPr>
            <w:t>（二）高职学段：</w:t>
          </w:r>
          <w:r>
            <w:tab/>
          </w:r>
          <w:r>
            <w:fldChar w:fldCharType="begin"/>
          </w:r>
          <w:r>
            <w:instrText xml:space="preserve"> PAGEREF _Toc5532 \h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"_Toc25150" </w:instrText>
          </w:r>
          <w:r>
            <w:fldChar w:fldCharType="separate"/>
          </w:r>
          <w:r>
            <w:rPr>
              <w:rFonts w:hint="eastAsia" w:ascii="黑体" w:hAnsi="黑体" w:eastAsia="黑体" w:cs="黑体"/>
              <w:szCs w:val="32"/>
            </w:rPr>
            <w:t>七、教学进程总体安排</w:t>
          </w:r>
          <w:r>
            <w:tab/>
          </w:r>
          <w:r>
            <w:fldChar w:fldCharType="begin"/>
          </w:r>
          <w:r>
            <w:instrText xml:space="preserve"> PAGEREF _Toc25150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"_Toc30873" </w:instrText>
          </w:r>
          <w:r>
            <w:fldChar w:fldCharType="separate"/>
          </w:r>
          <w:r>
            <w:rPr>
              <w:rFonts w:hint="eastAsia" w:ascii="仿宋" w:hAnsi="仿宋" w:eastAsia="仿宋" w:cs="仿宋"/>
            </w:rPr>
            <w:t>（一）教学设计时间分配</w:t>
          </w:r>
          <w:r>
            <w:tab/>
          </w:r>
          <w:r>
            <w:fldChar w:fldCharType="begin"/>
          </w:r>
          <w:r>
            <w:instrText xml:space="preserve"> PAGEREF _Toc30873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"_Toc1262" </w:instrText>
          </w:r>
          <w:r>
            <w:fldChar w:fldCharType="separate"/>
          </w:r>
          <w:r>
            <w:rPr>
              <w:rFonts w:hint="eastAsia" w:ascii="仿宋" w:hAnsi="仿宋" w:eastAsia="仿宋" w:cs="仿宋"/>
            </w:rPr>
            <w:t>（二）课程结构表</w:t>
          </w:r>
          <w:r>
            <w:tab/>
          </w:r>
          <w:r>
            <w:fldChar w:fldCharType="begin"/>
          </w:r>
          <w:r>
            <w:instrText xml:space="preserve"> PAGEREF _Toc1262 \h </w:instrText>
          </w:r>
          <w:r>
            <w:fldChar w:fldCharType="separate"/>
          </w:r>
          <w:r>
            <w:t>17</w:t>
          </w:r>
          <w:r>
            <w:fldChar w:fldCharType="end"/>
          </w:r>
          <w:r>
            <w:fldChar w:fldCharType="end"/>
          </w:r>
        </w:p>
        <w:p>
          <w:pPr>
            <w:pStyle w:val="11"/>
            <w:tabs>
              <w:tab w:val="right" w:leader="dot" w:pos="8306"/>
            </w:tabs>
          </w:pPr>
          <w:r>
            <w:fldChar w:fldCharType="begin"/>
          </w:r>
          <w:r>
            <w:instrText xml:space="preserve"> HYPERLINK \l "_Toc25901" </w:instrText>
          </w:r>
          <w:r>
            <w:fldChar w:fldCharType="separate"/>
          </w:r>
          <w:r>
            <w:rPr>
              <w:rFonts w:hint="eastAsia" w:ascii="仿宋" w:hAnsi="仿宋" w:eastAsia="仿宋" w:cs="仿宋"/>
            </w:rPr>
            <w:t>（三）教学进程计划表</w:t>
          </w:r>
          <w:r>
            <w:tab/>
          </w:r>
          <w:r>
            <w:fldChar w:fldCharType="begin"/>
          </w:r>
          <w:r>
            <w:instrText xml:space="preserve"> PAGEREF _Toc25901 \h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"_Toc6760" </w:instrText>
          </w:r>
          <w:r>
            <w:fldChar w:fldCharType="separate"/>
          </w:r>
          <w:r>
            <w:rPr>
              <w:rFonts w:hint="eastAsia" w:ascii="仿宋" w:hAnsi="仿宋" w:eastAsia="仿宋" w:cs="仿宋"/>
            </w:rPr>
            <w:t>（四）毕业作品及要求</w:t>
          </w:r>
          <w:r>
            <w:tab/>
          </w:r>
          <w:r>
            <w:fldChar w:fldCharType="begin"/>
          </w:r>
          <w:r>
            <w:instrText xml:space="preserve"> PAGEREF _Toc6760 \h </w:instrText>
          </w:r>
          <w:r>
            <w:fldChar w:fldCharType="separate"/>
          </w:r>
          <w:r>
            <w:t>18</w:t>
          </w:r>
          <w:r>
            <w:fldChar w:fldCharType="end"/>
          </w:r>
          <w:r>
            <w:fldChar w:fldCharType="end"/>
          </w:r>
        </w:p>
        <w:p>
          <w:pPr>
            <w:pStyle w:val="10"/>
            <w:tabs>
              <w:tab w:val="right" w:leader="dot" w:pos="8306"/>
            </w:tabs>
          </w:pPr>
          <w:r>
            <w:fldChar w:fldCharType="begin"/>
          </w:r>
          <w:r>
            <w:instrText xml:space="preserve"> HYPERLINK \l "_Toc1986" </w:instrText>
          </w:r>
          <w:r>
            <w:fldChar w:fldCharType="separate"/>
          </w:r>
          <w:r>
            <w:rPr>
              <w:rFonts w:hint="eastAsia" w:ascii="黑体" w:hAnsi="黑体" w:eastAsia="黑体" w:cs="黑体"/>
              <w:szCs w:val="32"/>
            </w:rPr>
            <w:t>八、实施保障</w:t>
          </w:r>
          <w:r>
            <w:tab/>
          </w:r>
          <w:r>
            <w:fldChar w:fldCharType="begin"/>
          </w:r>
          <w:r>
            <w:instrText xml:space="preserve"> PAGEREF _Toc1986 \h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"_Toc11201" </w:instrText>
          </w:r>
          <w:r>
            <w:fldChar w:fldCharType="separate"/>
          </w:r>
          <w:r>
            <w:rPr>
              <w:rFonts w:hint="eastAsia" w:ascii="仿宋" w:hAnsi="仿宋" w:eastAsia="仿宋" w:cs="仿宋"/>
            </w:rPr>
            <w:t>（一）师资队伍</w:t>
          </w:r>
          <w:r>
            <w:tab/>
          </w:r>
          <w:r>
            <w:fldChar w:fldCharType="begin"/>
          </w:r>
          <w:r>
            <w:instrText xml:space="preserve"> PAGEREF _Toc11201 \h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"_Toc520" </w:instrText>
          </w:r>
          <w:r>
            <w:fldChar w:fldCharType="separate"/>
          </w:r>
          <w:r>
            <w:rPr>
              <w:rFonts w:hint="eastAsia" w:ascii="仿宋" w:hAnsi="仿宋" w:eastAsia="仿宋" w:cs="仿宋"/>
            </w:rPr>
            <w:t>（二）教学设施</w:t>
          </w:r>
          <w:r>
            <w:tab/>
          </w:r>
          <w:r>
            <w:fldChar w:fldCharType="begin"/>
          </w:r>
          <w:r>
            <w:instrText xml:space="preserve"> PAGEREF _Toc520 \h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"_Toc25882" </w:instrText>
          </w:r>
          <w:r>
            <w:fldChar w:fldCharType="separate"/>
          </w:r>
          <w:r>
            <w:rPr>
              <w:rFonts w:hint="eastAsia" w:ascii="仿宋" w:hAnsi="仿宋" w:eastAsia="仿宋" w:cs="仿宋"/>
            </w:rPr>
            <w:t>（三）教学资源</w:t>
          </w:r>
          <w:r>
            <w:tab/>
          </w:r>
          <w:r>
            <w:fldChar w:fldCharType="begin"/>
          </w:r>
          <w:r>
            <w:instrText xml:space="preserve"> PAGEREF _Toc25882 \h </w:instrText>
          </w:r>
          <w:r>
            <w:fldChar w:fldCharType="separate"/>
          </w:r>
          <w:r>
            <w:t>21</w:t>
          </w:r>
          <w:r>
            <w:fldChar w:fldCharType="end"/>
          </w:r>
          <w:r>
            <w:fldChar w:fldCharType="end"/>
          </w:r>
        </w:p>
        <w:p>
          <w:pPr>
            <w:pStyle w:val="11"/>
            <w:tabs>
              <w:tab w:val="right" w:leader="dot" w:pos="8306"/>
            </w:tabs>
          </w:pPr>
          <w:r>
            <w:fldChar w:fldCharType="begin"/>
          </w:r>
          <w:r>
            <w:instrText xml:space="preserve"> HYPERLINK \l "_Toc17442" </w:instrText>
          </w:r>
          <w:r>
            <w:fldChar w:fldCharType="separate"/>
          </w:r>
          <w:r>
            <w:rPr>
              <w:rFonts w:hint="eastAsia" w:ascii="仿宋" w:hAnsi="仿宋" w:eastAsia="仿宋" w:cs="仿宋"/>
            </w:rPr>
            <w:t>（四）教学方法</w:t>
          </w:r>
          <w:r>
            <w:tab/>
          </w:r>
          <w:r>
            <w:fldChar w:fldCharType="begin"/>
          </w:r>
          <w:r>
            <w:instrText xml:space="preserve"> PAGEREF _Toc17442 \h </w:instrText>
          </w:r>
          <w:r>
            <w:fldChar w:fldCharType="separate"/>
          </w:r>
          <w:r>
            <w:t>22</w:t>
          </w:r>
          <w:r>
            <w:fldChar w:fldCharType="end"/>
          </w:r>
          <w:r>
            <w:fldChar w:fldCharType="end"/>
          </w:r>
        </w:p>
        <w:p>
          <w:pPr>
            <w:pStyle w:val="11"/>
            <w:tabs>
              <w:tab w:val="right" w:leader="dot" w:pos="8306"/>
            </w:tabs>
          </w:pPr>
          <w:r>
            <w:fldChar w:fldCharType="begin"/>
          </w:r>
          <w:r>
            <w:instrText xml:space="preserve"> HYPERLINK \l "_Toc8320" </w:instrText>
          </w:r>
          <w:r>
            <w:fldChar w:fldCharType="separate"/>
          </w:r>
          <w:r>
            <w:rPr>
              <w:rFonts w:hint="eastAsia" w:ascii="仿宋" w:hAnsi="仿宋" w:eastAsia="仿宋" w:cs="仿宋"/>
            </w:rPr>
            <w:t>（五）学习评价</w:t>
          </w:r>
          <w:r>
            <w:tab/>
          </w:r>
          <w:r>
            <w:fldChar w:fldCharType="begin"/>
          </w:r>
          <w:r>
            <w:instrText xml:space="preserve"> PAGEREF _Toc8320 \h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"_Toc10363" </w:instrText>
          </w:r>
          <w:r>
            <w:fldChar w:fldCharType="separate"/>
          </w:r>
          <w:r>
            <w:rPr>
              <w:rFonts w:hint="eastAsia" w:ascii="仿宋" w:hAnsi="仿宋" w:eastAsia="仿宋" w:cs="仿宋"/>
            </w:rPr>
            <w:t>（六）质量管理</w:t>
          </w:r>
          <w:r>
            <w:tab/>
          </w:r>
          <w:r>
            <w:fldChar w:fldCharType="begin"/>
          </w:r>
          <w:r>
            <w:instrText xml:space="preserve"> PAGEREF _Toc10363 \h </w:instrText>
          </w:r>
          <w:r>
            <w:fldChar w:fldCharType="separate"/>
          </w:r>
          <w:r>
            <w:t>26</w:t>
          </w:r>
          <w:r>
            <w:fldChar w:fldCharType="end"/>
          </w:r>
          <w:r>
            <w:fldChar w:fldCharType="end"/>
          </w:r>
        </w:p>
        <w:p>
          <w:pPr>
            <w:pStyle w:val="10"/>
            <w:tabs>
              <w:tab w:val="right" w:leader="dot" w:pos="8306"/>
            </w:tabs>
          </w:pPr>
          <w:r>
            <w:fldChar w:fldCharType="begin"/>
          </w:r>
          <w:r>
            <w:instrText xml:space="preserve"> HYPERLINK \l "_Toc23802" </w:instrText>
          </w:r>
          <w:r>
            <w:fldChar w:fldCharType="separate"/>
          </w:r>
          <w:r>
            <w:rPr>
              <w:rFonts w:hint="eastAsia" w:ascii="黑体" w:hAnsi="黑体" w:eastAsia="黑体" w:cs="黑体"/>
              <w:szCs w:val="32"/>
            </w:rPr>
            <w:t>九、毕业要求</w:t>
          </w:r>
          <w:r>
            <w:tab/>
          </w:r>
          <w:r>
            <w:fldChar w:fldCharType="begin"/>
          </w:r>
          <w:r>
            <w:instrText xml:space="preserve"> PAGEREF _Toc23802 \h </w:instrText>
          </w:r>
          <w:r>
            <w:fldChar w:fldCharType="separate"/>
          </w:r>
          <w:r>
            <w:t>26</w:t>
          </w:r>
          <w:r>
            <w:fldChar w:fldCharType="end"/>
          </w:r>
          <w:r>
            <w:fldChar w:fldCharType="end"/>
          </w:r>
        </w:p>
        <w:p>
          <w:pPr>
            <w:pStyle w:val="10"/>
            <w:tabs>
              <w:tab w:val="right" w:leader="dot" w:pos="8306"/>
            </w:tabs>
          </w:pPr>
          <w:r>
            <w:fldChar w:fldCharType="begin"/>
          </w:r>
          <w:r>
            <w:instrText xml:space="preserve"> HYPERLINK \l "_Toc12059" </w:instrText>
          </w:r>
          <w:r>
            <w:fldChar w:fldCharType="separate"/>
          </w:r>
          <w:r>
            <w:rPr>
              <w:rFonts w:hint="eastAsia" w:ascii="黑体" w:hAnsi="黑体" w:eastAsia="黑体" w:cs="黑体"/>
              <w:szCs w:val="32"/>
            </w:rPr>
            <w:t>十、附录</w:t>
          </w:r>
          <w:r>
            <w:tab/>
          </w:r>
          <w:r>
            <w:fldChar w:fldCharType="begin"/>
          </w:r>
          <w:r>
            <w:instrText xml:space="preserve"> PAGEREF _Toc12059 \h </w:instrText>
          </w:r>
          <w:r>
            <w:fldChar w:fldCharType="separate"/>
          </w:r>
          <w:r>
            <w:t>27</w:t>
          </w:r>
          <w:r>
            <w:fldChar w:fldCharType="end"/>
          </w:r>
          <w:r>
            <w:fldChar w:fldCharType="end"/>
          </w:r>
        </w:p>
        <w:p>
          <w:pPr>
            <w:pStyle w:val="11"/>
            <w:tabs>
              <w:tab w:val="right" w:leader="dot" w:pos="8306"/>
            </w:tabs>
          </w:pPr>
          <w:r>
            <w:fldChar w:fldCharType="begin"/>
          </w:r>
          <w:r>
            <w:instrText xml:space="preserve"> HYPERLINK \l "_Toc11022" </w:instrText>
          </w:r>
          <w:r>
            <w:fldChar w:fldCharType="separate"/>
          </w:r>
          <w:r>
            <w:rPr>
              <w:rFonts w:hint="eastAsia" w:ascii="仿宋" w:hAnsi="仿宋" w:eastAsia="仿宋" w:cs="仿宋"/>
            </w:rPr>
            <w:t>（一）教学进程安排表</w:t>
          </w:r>
          <w:r>
            <w:tab/>
          </w:r>
          <w:r>
            <w:fldChar w:fldCharType="begin"/>
          </w:r>
          <w:r>
            <w:instrText xml:space="preserve"> PAGEREF _Toc11022 \h </w:instrText>
          </w:r>
          <w:r>
            <w:fldChar w:fldCharType="separate"/>
          </w:r>
          <w:r>
            <w:t>27</w:t>
          </w:r>
          <w:r>
            <w:fldChar w:fldCharType="end"/>
          </w:r>
          <w:r>
            <w:fldChar w:fldCharType="end"/>
          </w:r>
        </w:p>
        <w:p>
          <w:pPr>
            <w:pStyle w:val="11"/>
            <w:tabs>
              <w:tab w:val="right" w:leader="dot" w:pos="8306"/>
            </w:tabs>
          </w:pPr>
          <w:r>
            <w:fldChar w:fldCharType="begin"/>
          </w:r>
          <w:r>
            <w:instrText xml:space="preserve"> HYPERLINK \l "_Toc23719" </w:instrText>
          </w:r>
          <w:r>
            <w:fldChar w:fldCharType="separate"/>
          </w:r>
          <w:r>
            <w:rPr>
              <w:rFonts w:hint="eastAsia" w:ascii="仿宋" w:hAnsi="仿宋" w:eastAsia="仿宋" w:cs="仿宋"/>
            </w:rPr>
            <w:t>（二）教学异动审批表</w:t>
          </w:r>
          <w:r>
            <w:tab/>
          </w:r>
          <w:r>
            <w:fldChar w:fldCharType="begin"/>
          </w:r>
          <w:r>
            <w:instrText xml:space="preserve"> PAGEREF _Toc23719 \h </w:instrText>
          </w:r>
          <w:r>
            <w:fldChar w:fldCharType="separate"/>
          </w:r>
          <w:r>
            <w:t>27</w:t>
          </w:r>
          <w:r>
            <w:fldChar w:fldCharType="end"/>
          </w:r>
          <w:r>
            <w:fldChar w:fldCharType="end"/>
          </w:r>
        </w:p>
        <w:p>
          <w:r>
            <w:rPr>
              <w:bCs/>
              <w:lang w:val="zh-CN"/>
            </w:rPr>
            <w:fldChar w:fldCharType="end"/>
          </w:r>
        </w:p>
      </w:sdtContent>
    </w:sdt>
    <w:p>
      <w:pPr>
        <w:widowControl/>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r>
        <w:rPr>
          <w:rFonts w:hint="eastAsia" w:ascii="宋体"/>
          <w:b/>
          <w:sz w:val="44"/>
          <w:szCs w:val="44"/>
        </w:rPr>
        <w:t>惠州工程职业学院、博罗中等专业学校贯通培养三二分段应用电子技术专业人才培养方案</w:t>
      </w:r>
    </w:p>
    <w:p>
      <w:pPr>
        <w:jc w:val="center"/>
        <w:rPr>
          <w:rFonts w:ascii="宋体"/>
          <w:b/>
          <w:sz w:val="44"/>
          <w:szCs w:val="44"/>
        </w:rPr>
      </w:pPr>
    </w:p>
    <w:p>
      <w:pPr>
        <w:pStyle w:val="2"/>
        <w:spacing w:before="0" w:after="0"/>
        <w:ind w:firstLine="640" w:firstLineChars="200"/>
        <w:rPr>
          <w:rFonts w:ascii="黑体" w:hAnsi="黑体" w:eastAsia="黑体"/>
          <w:b w:val="0"/>
          <w:bCs w:val="0"/>
          <w:sz w:val="32"/>
          <w:szCs w:val="32"/>
        </w:rPr>
      </w:pPr>
      <w:bookmarkStart w:id="0" w:name="_Toc29545"/>
      <w:r>
        <w:rPr>
          <w:rFonts w:hint="eastAsia" w:ascii="黑体" w:hAnsi="黑体" w:eastAsia="黑体"/>
          <w:b w:val="0"/>
          <w:bCs w:val="0"/>
          <w:sz w:val="32"/>
          <w:szCs w:val="32"/>
        </w:rPr>
        <w:t>一、专业名称及代码</w:t>
      </w:r>
      <w:bookmarkEnd w:id="0"/>
    </w:p>
    <w:p>
      <w:pPr>
        <w:pStyle w:val="3"/>
        <w:spacing w:before="0" w:after="0" w:line="415" w:lineRule="auto"/>
        <w:ind w:firstLine="643" w:firstLineChars="200"/>
        <w:rPr>
          <w:rFonts w:ascii="仿宋" w:hAnsi="仿宋" w:eastAsia="仿宋"/>
          <w:bCs w:val="0"/>
          <w:color w:val="000000"/>
          <w:kern w:val="2"/>
        </w:rPr>
      </w:pPr>
      <w:bookmarkStart w:id="1" w:name="_Toc25839"/>
      <w:r>
        <w:rPr>
          <w:rFonts w:hint="eastAsia" w:ascii="仿宋" w:hAnsi="仿宋" w:eastAsia="仿宋"/>
          <w:bCs w:val="0"/>
          <w:color w:val="000000"/>
          <w:kern w:val="2"/>
        </w:rPr>
        <w:t>（一）</w:t>
      </w:r>
      <w:r>
        <w:rPr>
          <w:rFonts w:ascii="仿宋" w:hAnsi="仿宋" w:eastAsia="仿宋"/>
          <w:bCs w:val="0"/>
          <w:color w:val="000000"/>
          <w:kern w:val="2"/>
        </w:rPr>
        <w:t>中职</w:t>
      </w:r>
      <w:r>
        <w:rPr>
          <w:rFonts w:hint="eastAsia" w:ascii="仿宋" w:hAnsi="仿宋" w:eastAsia="仿宋"/>
          <w:bCs w:val="0"/>
          <w:color w:val="000000"/>
          <w:kern w:val="2"/>
        </w:rPr>
        <w:t>专业名称及代码</w:t>
      </w:r>
      <w:bookmarkEnd w:id="1"/>
    </w:p>
    <w:p>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电子技术应用 </w:t>
      </w:r>
      <w:r>
        <w:rPr>
          <w:rFonts w:ascii="仿宋" w:hAnsi="仿宋" w:eastAsia="仿宋"/>
          <w:color w:val="000000"/>
          <w:sz w:val="32"/>
          <w:szCs w:val="32"/>
        </w:rPr>
        <w:t>710103</w:t>
      </w:r>
    </w:p>
    <w:p>
      <w:pPr>
        <w:pStyle w:val="3"/>
        <w:spacing w:before="0" w:after="0" w:line="415" w:lineRule="auto"/>
        <w:ind w:firstLine="643" w:firstLineChars="200"/>
        <w:rPr>
          <w:rFonts w:ascii="仿宋" w:hAnsi="仿宋" w:eastAsia="仿宋"/>
          <w:bCs w:val="0"/>
          <w:color w:val="000000"/>
          <w:kern w:val="2"/>
        </w:rPr>
      </w:pPr>
      <w:bookmarkStart w:id="2" w:name="_Toc1712"/>
      <w:r>
        <w:rPr>
          <w:rFonts w:hint="eastAsia" w:ascii="仿宋" w:hAnsi="仿宋" w:eastAsia="仿宋"/>
          <w:bCs w:val="0"/>
          <w:color w:val="000000"/>
          <w:kern w:val="2"/>
        </w:rPr>
        <w:t>（二）</w:t>
      </w:r>
      <w:r>
        <w:rPr>
          <w:rFonts w:ascii="仿宋" w:hAnsi="仿宋" w:eastAsia="仿宋"/>
          <w:bCs w:val="0"/>
          <w:color w:val="000000"/>
          <w:kern w:val="2"/>
        </w:rPr>
        <w:t>高职</w:t>
      </w:r>
      <w:r>
        <w:rPr>
          <w:rFonts w:hint="eastAsia" w:ascii="仿宋" w:hAnsi="仿宋" w:eastAsia="仿宋"/>
          <w:bCs w:val="0"/>
          <w:color w:val="000000"/>
          <w:kern w:val="2"/>
        </w:rPr>
        <w:t>专业名称及代码</w:t>
      </w:r>
      <w:bookmarkEnd w:id="2"/>
    </w:p>
    <w:p>
      <w:pPr>
        <w:rPr>
          <w:rFonts w:ascii="仿宋" w:hAnsi="仿宋" w:eastAsia="仿宋"/>
          <w:color w:val="000000"/>
          <w:sz w:val="32"/>
          <w:szCs w:val="32"/>
        </w:rPr>
      </w:pPr>
      <w:r>
        <w:rPr>
          <w:rFonts w:hint="eastAsia"/>
        </w:rPr>
        <w:t xml:space="preserve">     </w:t>
      </w:r>
      <w:r>
        <w:rPr>
          <w:rFonts w:hint="eastAsia" w:ascii="仿宋" w:hAnsi="仿宋" w:eastAsia="仿宋"/>
          <w:color w:val="000000"/>
          <w:sz w:val="32"/>
          <w:szCs w:val="32"/>
        </w:rPr>
        <w:t xml:space="preserve"> 应用电子技术 510103</w:t>
      </w:r>
    </w:p>
    <w:p>
      <w:pPr>
        <w:pStyle w:val="2"/>
        <w:spacing w:before="0" w:after="0"/>
        <w:ind w:firstLine="640" w:firstLineChars="200"/>
        <w:rPr>
          <w:rFonts w:ascii="黑体" w:hAnsi="黑体" w:eastAsia="黑体"/>
          <w:b w:val="0"/>
          <w:bCs w:val="0"/>
          <w:sz w:val="32"/>
          <w:szCs w:val="32"/>
        </w:rPr>
      </w:pPr>
      <w:bookmarkStart w:id="3" w:name="_Toc6370"/>
      <w:r>
        <w:rPr>
          <w:rFonts w:hint="eastAsia" w:ascii="黑体" w:hAnsi="黑体" w:eastAsia="黑体"/>
          <w:b w:val="0"/>
          <w:bCs w:val="0"/>
          <w:sz w:val="32"/>
          <w:szCs w:val="32"/>
        </w:rPr>
        <w:t>二、入学要求</w:t>
      </w:r>
      <w:bookmarkEnd w:id="3"/>
    </w:p>
    <w:p>
      <w:pPr>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1.中职学段：初中毕业生及同等学力者。</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w:t>
      </w:r>
      <w:r>
        <w:rPr>
          <w:rFonts w:ascii="仿宋" w:hAnsi="仿宋" w:eastAsia="仿宋"/>
          <w:color w:val="000000"/>
          <w:sz w:val="32"/>
          <w:szCs w:val="32"/>
        </w:rPr>
        <w:t>前三年在</w:t>
      </w:r>
      <w:r>
        <w:rPr>
          <w:rFonts w:hint="eastAsia" w:ascii="仿宋" w:hAnsi="仿宋" w:eastAsia="仿宋"/>
          <w:color w:val="000000"/>
          <w:sz w:val="32"/>
          <w:szCs w:val="32"/>
        </w:rPr>
        <w:t>博罗中等专业学校</w:t>
      </w:r>
      <w:r>
        <w:rPr>
          <w:rFonts w:ascii="仿宋" w:hAnsi="仿宋" w:eastAsia="仿宋"/>
          <w:color w:val="000000"/>
          <w:sz w:val="32"/>
          <w:szCs w:val="32"/>
        </w:rPr>
        <w:t>接受中等职业教育，完成规定学业，颁发中等职业教育学历证书。转段考核后，经省招生委员会录取备案，升入惠州工程职业学院</w:t>
      </w:r>
      <w:r>
        <w:rPr>
          <w:rFonts w:hint="eastAsia" w:ascii="仿宋" w:hAnsi="仿宋" w:eastAsia="仿宋"/>
          <w:color w:val="000000"/>
          <w:sz w:val="32"/>
          <w:szCs w:val="32"/>
        </w:rPr>
        <w:t>。</w:t>
      </w:r>
    </w:p>
    <w:p>
      <w:pPr>
        <w:pStyle w:val="2"/>
        <w:spacing w:before="0" w:after="0"/>
        <w:ind w:firstLine="640" w:firstLineChars="200"/>
        <w:rPr>
          <w:rFonts w:ascii="黑体" w:hAnsi="黑体" w:eastAsia="黑体"/>
          <w:b w:val="0"/>
          <w:bCs w:val="0"/>
          <w:sz w:val="32"/>
          <w:szCs w:val="32"/>
        </w:rPr>
      </w:pPr>
      <w:bookmarkStart w:id="4" w:name="_Toc11421"/>
      <w:r>
        <w:rPr>
          <w:rFonts w:hint="eastAsia" w:ascii="黑体" w:hAnsi="黑体" w:eastAsia="黑体"/>
          <w:b w:val="0"/>
          <w:bCs w:val="0"/>
          <w:sz w:val="32"/>
          <w:szCs w:val="32"/>
        </w:rPr>
        <w:t>三、修业年限</w:t>
      </w:r>
      <w:bookmarkEnd w:id="4"/>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1.中职学段：三年制，采用2</w:t>
      </w:r>
      <w:r>
        <w:rPr>
          <w:rFonts w:ascii="仿宋" w:hAnsi="仿宋" w:eastAsia="仿宋"/>
          <w:color w:val="000000"/>
          <w:sz w:val="32"/>
          <w:szCs w:val="32"/>
        </w:rPr>
        <w:t>.5+0.5</w:t>
      </w:r>
      <w:r>
        <w:rPr>
          <w:rFonts w:hint="eastAsia" w:ascii="仿宋" w:hAnsi="仿宋" w:eastAsia="仿宋"/>
          <w:color w:val="000000"/>
          <w:sz w:val="32"/>
          <w:szCs w:val="32"/>
        </w:rPr>
        <w:t>培养模式，第六个学期顶岗实习。</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2.高职学段：两年制，采用1</w:t>
      </w:r>
      <w:r>
        <w:rPr>
          <w:rFonts w:ascii="仿宋" w:hAnsi="仿宋" w:eastAsia="仿宋"/>
          <w:color w:val="000000"/>
          <w:sz w:val="32"/>
          <w:szCs w:val="32"/>
        </w:rPr>
        <w:t>+0.5+0.5培养</w:t>
      </w:r>
      <w:r>
        <w:rPr>
          <w:rFonts w:hint="eastAsia" w:ascii="仿宋" w:hAnsi="仿宋" w:eastAsia="仿宋"/>
          <w:color w:val="000000"/>
          <w:sz w:val="32"/>
          <w:szCs w:val="32"/>
        </w:rPr>
        <w:t>模式，第三个学期采用双元模式进行跟岗实习，第四个学期岗位实习。</w:t>
      </w:r>
    </w:p>
    <w:p>
      <w:pPr>
        <w:pStyle w:val="2"/>
        <w:spacing w:before="0" w:after="0"/>
        <w:ind w:firstLine="640" w:firstLineChars="200"/>
        <w:rPr>
          <w:rFonts w:ascii="黑体" w:hAnsi="黑体" w:eastAsia="黑体"/>
          <w:b w:val="0"/>
          <w:bCs w:val="0"/>
          <w:sz w:val="32"/>
          <w:szCs w:val="32"/>
        </w:rPr>
      </w:pPr>
      <w:bookmarkStart w:id="5" w:name="_Toc16484"/>
      <w:r>
        <w:rPr>
          <w:rFonts w:hint="eastAsia" w:ascii="黑体" w:hAnsi="黑体" w:eastAsia="黑体"/>
          <w:b w:val="0"/>
          <w:bCs w:val="0"/>
          <w:sz w:val="32"/>
          <w:szCs w:val="32"/>
        </w:rPr>
        <w:t>四、职业面向</w:t>
      </w:r>
      <w:bookmarkEnd w:id="5"/>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1.中职学段职业面向：</w:t>
      </w:r>
    </w:p>
    <w:p>
      <w:pPr>
        <w:jc w:val="center"/>
        <w:rPr>
          <w:rFonts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对应行业及主要职业类别</w:t>
      </w:r>
    </w:p>
    <w:tbl>
      <w:tblPr>
        <w:tblStyle w:val="13"/>
        <w:tblW w:w="8505" w:type="dxa"/>
        <w:tblInd w:w="0" w:type="dxa"/>
        <w:tblLayout w:type="fixed"/>
        <w:tblCellMar>
          <w:top w:w="0" w:type="dxa"/>
          <w:left w:w="108" w:type="dxa"/>
          <w:bottom w:w="0" w:type="dxa"/>
          <w:right w:w="108" w:type="dxa"/>
        </w:tblCellMar>
      </w:tblPr>
      <w:tblGrid>
        <w:gridCol w:w="1239"/>
        <w:gridCol w:w="1613"/>
        <w:gridCol w:w="1488"/>
        <w:gridCol w:w="2323"/>
        <w:gridCol w:w="1842"/>
      </w:tblGrid>
      <w:tr>
        <w:tblPrEx>
          <w:tblCellMar>
            <w:top w:w="0" w:type="dxa"/>
            <w:left w:w="108" w:type="dxa"/>
            <w:bottom w:w="0" w:type="dxa"/>
            <w:right w:w="108" w:type="dxa"/>
          </w:tblCellMar>
        </w:tblPrEx>
        <w:tc>
          <w:tcPr>
            <w:tcW w:w="1239" w:type="dxa"/>
            <w:tcBorders>
              <w:top w:val="single" w:color="auto" w:sz="4" w:space="0"/>
              <w:left w:val="single" w:color="auto" w:sz="4" w:space="0"/>
              <w:bottom w:val="single" w:color="auto" w:sz="4" w:space="0"/>
              <w:right w:val="single" w:color="auto" w:sz="4" w:space="0"/>
            </w:tcBorders>
          </w:tcPr>
          <w:p>
            <w:pPr>
              <w:jc w:val="center"/>
              <w:rPr>
                <w:rFonts w:ascii="宋体"/>
                <w:b/>
                <w:bCs/>
                <w:color w:val="000000"/>
                <w:szCs w:val="21"/>
              </w:rPr>
            </w:pPr>
            <w:r>
              <w:rPr>
                <w:rFonts w:hint="eastAsia" w:ascii="宋体" w:hAnsi="宋体"/>
                <w:b/>
                <w:bCs/>
                <w:color w:val="000000"/>
                <w:szCs w:val="21"/>
              </w:rPr>
              <w:t>专业大类（代码）</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对应行业（代码）</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主要职业类别（代码）</w:t>
            </w:r>
          </w:p>
        </w:tc>
        <w:tc>
          <w:tcPr>
            <w:tcW w:w="2323"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主要岗位类别</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b/>
                <w:bCs/>
                <w:color w:val="000000"/>
                <w:szCs w:val="21"/>
              </w:rPr>
            </w:pPr>
            <w:r>
              <w:rPr>
                <w:rFonts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c>
          <w:tcPr>
            <w:tcW w:w="12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电子信息大类（</w:t>
            </w:r>
            <w:r>
              <w:rPr>
                <w:color w:val="000000"/>
                <w:szCs w:val="21"/>
              </w:rPr>
              <w:t>7</w:t>
            </w:r>
            <w:r>
              <w:rPr>
                <w:rFonts w:hint="eastAsia"/>
                <w:color w:val="000000"/>
                <w:szCs w:val="21"/>
              </w:rPr>
              <w:t>1）</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电子信息类（</w:t>
            </w:r>
            <w:r>
              <w:rPr>
                <w:color w:val="000000"/>
                <w:szCs w:val="21"/>
              </w:rPr>
              <w:t>7</w:t>
            </w:r>
            <w:r>
              <w:rPr>
                <w:rFonts w:hint="eastAsia"/>
                <w:color w:val="000000"/>
                <w:szCs w:val="21"/>
              </w:rPr>
              <w:t>101）</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电气机械和器材制造业（38）</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电子产品组装、维修、品质检测、销售等</w:t>
            </w: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 w:val="18"/>
                <w:szCs w:val="18"/>
              </w:rPr>
            </w:pPr>
            <w:r>
              <w:rPr>
                <w:rFonts w:hint="eastAsia"/>
                <w:color w:val="000000"/>
                <w:sz w:val="18"/>
                <w:szCs w:val="18"/>
              </w:rPr>
              <w:t>智能终端产品调试与维修（初级）</w:t>
            </w:r>
          </w:p>
          <w:p>
            <w:pPr>
              <w:spacing w:line="360" w:lineRule="auto"/>
              <w:rPr>
                <w:color w:val="000000"/>
                <w:sz w:val="18"/>
                <w:szCs w:val="18"/>
              </w:rPr>
            </w:pPr>
            <w:r>
              <w:rPr>
                <w:rFonts w:hint="eastAsia"/>
                <w:color w:val="000000"/>
                <w:sz w:val="18"/>
                <w:szCs w:val="18"/>
              </w:rPr>
              <w:t>全国计算机等级考试证书</w:t>
            </w:r>
          </w:p>
          <w:p>
            <w:pPr>
              <w:spacing w:line="360" w:lineRule="auto"/>
              <w:rPr>
                <w:color w:val="000000"/>
                <w:szCs w:val="21"/>
              </w:rPr>
            </w:pPr>
            <w:r>
              <w:rPr>
                <w:rFonts w:hint="eastAsia"/>
                <w:color w:val="000000"/>
                <w:sz w:val="18"/>
                <w:szCs w:val="18"/>
              </w:rPr>
              <w:t>计算机职业能力评价认证考试合格证书</w:t>
            </w:r>
          </w:p>
        </w:tc>
      </w:tr>
    </w:tbl>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2.高职学段职业面向：</w:t>
      </w:r>
    </w:p>
    <w:p>
      <w:pPr>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对应行业及主要职业类别</w:t>
      </w:r>
    </w:p>
    <w:tbl>
      <w:tblPr>
        <w:tblStyle w:val="13"/>
        <w:tblW w:w="8522" w:type="dxa"/>
        <w:tblInd w:w="0" w:type="dxa"/>
        <w:tblLayout w:type="fixed"/>
        <w:tblCellMar>
          <w:top w:w="0" w:type="dxa"/>
          <w:left w:w="108" w:type="dxa"/>
          <w:bottom w:w="0" w:type="dxa"/>
          <w:right w:w="108" w:type="dxa"/>
        </w:tblCellMar>
      </w:tblPr>
      <w:tblGrid>
        <w:gridCol w:w="1077"/>
        <w:gridCol w:w="1235"/>
        <w:gridCol w:w="1404"/>
        <w:gridCol w:w="1712"/>
        <w:gridCol w:w="1608"/>
        <w:gridCol w:w="1486"/>
      </w:tblGrid>
      <w:tr>
        <w:tblPrEx>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b/>
                <w:bCs/>
                <w:szCs w:val="21"/>
              </w:rPr>
            </w:pPr>
            <w:r>
              <w:rPr>
                <w:rFonts w:hint="eastAsia" w:ascii="宋体" w:hAnsi="宋体"/>
                <w:b/>
                <w:bCs/>
                <w:szCs w:val="21"/>
              </w:rPr>
              <w:t>专业大类（代码）</w:t>
            </w:r>
          </w:p>
        </w:tc>
        <w:tc>
          <w:tcPr>
            <w:tcW w:w="123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b/>
                <w:bCs/>
                <w:szCs w:val="21"/>
              </w:rPr>
            </w:pPr>
            <w:r>
              <w:rPr>
                <w:rFonts w:hint="eastAsia" w:ascii="宋体" w:hAnsi="宋体"/>
                <w:b/>
                <w:bCs/>
                <w:szCs w:val="21"/>
              </w:rPr>
              <w:t>专业类（代码）</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对应行业（代码）</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主要职业类别（代码）</w:t>
            </w:r>
          </w:p>
        </w:tc>
        <w:tc>
          <w:tcPr>
            <w:tcW w:w="16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主要岗位群或技术领域</w:t>
            </w:r>
          </w:p>
        </w:tc>
        <w:tc>
          <w:tcPr>
            <w:tcW w:w="148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b/>
                <w:bCs/>
                <w:szCs w:val="21"/>
              </w:rPr>
            </w:pPr>
            <w:r>
              <w:rPr>
                <w:rFonts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rPr>
          <w:trHeight w:val="861" w:hRule="atLeast"/>
        </w:trPr>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电子与信息大类（51）</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电子信息（5101）</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电气机械和器材制造业（38）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电子电气</w:t>
            </w:r>
          </w:p>
          <w:p>
            <w:pPr>
              <w:spacing w:line="360" w:lineRule="auto"/>
              <w:jc w:val="center"/>
              <w:rPr>
                <w:color w:val="000000"/>
                <w:szCs w:val="21"/>
              </w:rPr>
            </w:pPr>
            <w:r>
              <w:rPr>
                <w:rFonts w:hint="eastAsia"/>
                <w:color w:val="000000"/>
                <w:szCs w:val="21"/>
              </w:rPr>
              <w:t>产品检验员</w:t>
            </w:r>
          </w:p>
          <w:p>
            <w:pPr>
              <w:spacing w:line="360" w:lineRule="auto"/>
              <w:jc w:val="center"/>
              <w:rPr>
                <w:color w:val="000000"/>
                <w:szCs w:val="21"/>
              </w:rPr>
            </w:pPr>
            <w:r>
              <w:rPr>
                <w:rFonts w:hint="eastAsia"/>
                <w:color w:val="000000"/>
                <w:szCs w:val="21"/>
              </w:rPr>
              <w:t>（4-08-05-07）</w:t>
            </w:r>
          </w:p>
          <w:p>
            <w:pPr>
              <w:spacing w:line="360" w:lineRule="auto"/>
              <w:jc w:val="center"/>
              <w:rPr>
                <w:color w:val="000000"/>
                <w:szCs w:val="21"/>
              </w:rPr>
            </w:pPr>
            <w:r>
              <w:rPr>
                <w:rFonts w:hint="eastAsia"/>
                <w:color w:val="000000"/>
                <w:szCs w:val="21"/>
              </w:rPr>
              <w:t>家用电子</w:t>
            </w:r>
          </w:p>
          <w:p>
            <w:pPr>
              <w:spacing w:line="360" w:lineRule="auto"/>
              <w:jc w:val="center"/>
              <w:rPr>
                <w:color w:val="000000"/>
                <w:szCs w:val="21"/>
              </w:rPr>
            </w:pPr>
            <w:r>
              <w:rPr>
                <w:rFonts w:hint="eastAsia"/>
                <w:color w:val="000000"/>
                <w:szCs w:val="21"/>
              </w:rPr>
              <w:t>产品维修工（4-12-03-02）</w:t>
            </w:r>
          </w:p>
        </w:tc>
        <w:tc>
          <w:tcPr>
            <w:tcW w:w="16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电子质检员、</w:t>
            </w:r>
          </w:p>
          <w:p>
            <w:pPr>
              <w:spacing w:line="360" w:lineRule="auto"/>
              <w:jc w:val="center"/>
              <w:rPr>
                <w:color w:val="000000"/>
                <w:szCs w:val="21"/>
              </w:rPr>
            </w:pPr>
            <w:r>
              <w:rPr>
                <w:rFonts w:hint="eastAsia"/>
                <w:color w:val="000000"/>
                <w:szCs w:val="21"/>
              </w:rPr>
              <w:t>售前售后技术支持工程师、智能电子产品售前/售后客服</w:t>
            </w:r>
          </w:p>
        </w:tc>
        <w:tc>
          <w:tcPr>
            <w:tcW w:w="14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低压电工上岗证</w:t>
            </w:r>
          </w:p>
          <w:p>
            <w:pPr>
              <w:spacing w:line="360" w:lineRule="auto"/>
              <w:jc w:val="center"/>
              <w:rPr>
                <w:color w:val="000000"/>
                <w:szCs w:val="21"/>
              </w:rPr>
            </w:pPr>
            <w:r>
              <w:rPr>
                <w:rFonts w:hint="eastAsia"/>
                <w:color w:val="000000"/>
                <w:szCs w:val="21"/>
              </w:rPr>
              <w:t>家用电器产品维修工</w:t>
            </w:r>
          </w:p>
          <w:p>
            <w:pPr>
              <w:spacing w:line="360" w:lineRule="auto"/>
              <w:jc w:val="center"/>
              <w:rPr>
                <w:color w:val="000000"/>
                <w:szCs w:val="21"/>
              </w:rPr>
            </w:pPr>
            <w:r>
              <w:rPr>
                <w:rFonts w:hint="eastAsia"/>
                <w:color w:val="000000"/>
                <w:szCs w:val="21"/>
              </w:rPr>
              <w:t>电子设计初级工程师证书</w:t>
            </w:r>
          </w:p>
        </w:tc>
      </w:tr>
    </w:tbl>
    <w:p>
      <w:pPr>
        <w:spacing w:line="360" w:lineRule="auto"/>
        <w:ind w:firstLine="560" w:firstLineChars="200"/>
        <w:rPr>
          <w:rFonts w:ascii="宋体" w:hAnsi="宋体"/>
          <w:color w:val="000000"/>
          <w:sz w:val="28"/>
          <w:szCs w:val="28"/>
        </w:rPr>
      </w:pPr>
    </w:p>
    <w:p>
      <w:pPr>
        <w:pStyle w:val="2"/>
        <w:spacing w:before="0" w:after="0"/>
        <w:ind w:firstLine="640" w:firstLineChars="200"/>
        <w:rPr>
          <w:rFonts w:ascii="黑体" w:hAnsi="黑体" w:eastAsia="黑体"/>
          <w:b w:val="0"/>
          <w:bCs w:val="0"/>
          <w:sz w:val="32"/>
          <w:szCs w:val="32"/>
        </w:rPr>
      </w:pPr>
      <w:bookmarkStart w:id="6" w:name="_Toc20055"/>
      <w:r>
        <w:rPr>
          <w:rFonts w:hint="eastAsia" w:ascii="黑体" w:hAnsi="黑体" w:eastAsia="黑体"/>
          <w:b w:val="0"/>
          <w:bCs w:val="0"/>
          <w:sz w:val="32"/>
          <w:szCs w:val="32"/>
        </w:rPr>
        <w:t>五、培养目标与培养规格</w:t>
      </w:r>
      <w:bookmarkEnd w:id="6"/>
    </w:p>
    <w:p>
      <w:pPr>
        <w:pStyle w:val="3"/>
        <w:ind w:left="420" w:leftChars="200"/>
        <w:rPr>
          <w:rFonts w:ascii="仿宋" w:hAnsi="仿宋" w:eastAsia="仿宋" w:cs="仿宋"/>
        </w:rPr>
      </w:pPr>
      <w:bookmarkStart w:id="7" w:name="_Toc26132"/>
      <w:r>
        <w:rPr>
          <w:rFonts w:hint="eastAsia" w:ascii="仿宋" w:hAnsi="仿宋" w:eastAsia="仿宋" w:cs="仿宋"/>
        </w:rPr>
        <w:t>（一）中职学段</w:t>
      </w:r>
      <w:bookmarkEnd w:id="7"/>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专业以习近平新时代中国特色社会主义思想为指导，落实立德树人根本任务，培养拥护党的基本路线，德、智、体、美、劳全面发展，掌握电子技术、电工基础、电路分析基础等必备知识，具备电子产品装配、焊接、基本调试、电气检修等专业能力，具有较强的学习能力、沟通能力和协作能力，立足惠州，服务粤港澳大湾区，面向惠州本土电子信息产业，服务企业的数字化转型的具备“厚德、博学、立业、报国”的复合型技术技能人才。</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本专业培养的人才应热爱祖国，热爱人民，拥护党的方针政策，遵守国家法律法规，具有高等职业学校学生基本的文化知识，并具有以下职业素养、专业知识和技能。</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（1）素养</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A"/>
      </w:r>
      <w:r>
        <w:rPr>
          <w:rFonts w:hint="eastAsia" w:ascii="仿宋" w:hAnsi="仿宋" w:eastAsia="仿宋"/>
          <w:color w:val="000000"/>
          <w:sz w:val="32"/>
          <w:szCs w:val="32"/>
        </w:rPr>
        <w:t>思想政治素质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B"/>
      </w:r>
      <w:r>
        <w:rPr>
          <w:rFonts w:hint="eastAsia" w:ascii="仿宋" w:hAnsi="仿宋" w:eastAsia="仿宋"/>
          <w:color w:val="000000"/>
          <w:sz w:val="32"/>
          <w:szCs w:val="32"/>
        </w:rPr>
        <w:t>职业素质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hAnsi="仿宋" w:eastAsia="仿宋"/>
          <w:color w:val="000000"/>
          <w:sz w:val="32"/>
          <w:szCs w:val="32"/>
        </w:rPr>
        <w:t> </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C"/>
      </w:r>
      <w:r>
        <w:rPr>
          <w:rFonts w:hint="eastAsia" w:ascii="仿宋" w:hAnsi="仿宋" w:eastAsia="仿宋"/>
          <w:color w:val="000000"/>
          <w:sz w:val="32"/>
          <w:szCs w:val="32"/>
        </w:rPr>
        <w:t>人文素养与科学素质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D"/>
      </w:r>
      <w:r>
        <w:rPr>
          <w:rFonts w:hint="eastAsia" w:ascii="仿宋" w:hAnsi="仿宋" w:eastAsia="仿宋"/>
          <w:color w:val="000000"/>
          <w:sz w:val="32"/>
          <w:szCs w:val="32"/>
        </w:rPr>
        <w:t>身心素质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E"/>
      </w:r>
      <w:r>
        <w:rPr>
          <w:rFonts w:hint="eastAsia" w:ascii="仿宋" w:hAnsi="仿宋" w:eastAsia="仿宋"/>
          <w:color w:val="000000"/>
          <w:sz w:val="32"/>
          <w:szCs w:val="32"/>
        </w:rPr>
        <w:t>创新创业素质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具有自主学习新知识能力，在开发、设计和实现中进行独立思考能力，具有创业意识，勇于尝试。</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（2）专业知识和技能</w:t>
      </w:r>
    </w:p>
    <w:p>
      <w:pPr>
        <w:numPr>
          <w:ilvl w:val="0"/>
          <w:numId w:val="1"/>
        </w:num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了解应用电子技术领域相关国家和国际标准；</w:t>
      </w:r>
    </w:p>
    <w:p>
      <w:pPr>
        <w:numPr>
          <w:ilvl w:val="0"/>
          <w:numId w:val="1"/>
        </w:num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掌握必备的思想政治理论、科学文化基础知识和中华优秀传统文化知识；</w:t>
      </w:r>
    </w:p>
    <w:p>
      <w:pPr>
        <w:numPr>
          <w:ilvl w:val="0"/>
          <w:numId w:val="1"/>
        </w:num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掌握基本的电路识图、电子电路分析知识；</w:t>
      </w:r>
    </w:p>
    <w:p>
      <w:pPr>
        <w:numPr>
          <w:ilvl w:val="0"/>
          <w:numId w:val="1"/>
        </w:num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能够熟练地正确选用通用数字电子仪器仪表、工具及辅助设备；</w:t>
      </w:r>
    </w:p>
    <w:p>
      <w:pPr>
        <w:numPr>
          <w:ilvl w:val="0"/>
          <w:numId w:val="1"/>
        </w:num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能够识别、检测、选用常用的电子元器件和组件。</w:t>
      </w:r>
    </w:p>
    <w:p>
      <w:pPr>
        <w:pStyle w:val="3"/>
        <w:ind w:left="420" w:leftChars="200"/>
        <w:rPr>
          <w:rFonts w:ascii="仿宋" w:hAnsi="仿宋" w:eastAsia="仿宋" w:cs="仿宋"/>
        </w:rPr>
      </w:pPr>
      <w:bookmarkStart w:id="8" w:name="_Toc16844"/>
      <w:r>
        <w:rPr>
          <w:rFonts w:hint="eastAsia" w:ascii="仿宋" w:hAnsi="仿宋" w:eastAsia="仿宋" w:cs="仿宋"/>
        </w:rPr>
        <w:t>（二）高职学段</w:t>
      </w:r>
      <w:bookmarkEnd w:id="8"/>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专业坚持习近平新时代中国特色社会主义思想，采用复合型的人才培养模式，面向粤澳港大湾区智能终端制造领域的人才需求，培养思想政治坚定，德技并修、全面发展，践行社会主义核心价值观，具有学习能力、沟通能力、协作能力、创新能力等可持续发展能力素质，掌握扎实的科学文化基础和电路分析、传感器技术、营销等知识，具备电路设计与绘制、电子线路安装与调试、电子产品检测与维修、微处理器编程、产品销售与服务技术技能，能胜任电子产品辅助设计、电子产品生产设备操作与维护、生产工艺管理、检测与质量管理、智能电子产品销售与服务等岗位工作，服务粤港澳大湾区发展的高素质技术技能人才。</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本专业培养的人才应热爱祖国，热爱人民，拥护党的方针政策，遵守国家法律法规，具有高等职业学校学生基本的文化知识，并具有以下职业素养、专业知识和技能。</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（1）素养</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A"/>
      </w:r>
      <w:r>
        <w:rPr>
          <w:rFonts w:hint="eastAsia" w:ascii="仿宋" w:hAnsi="仿宋" w:eastAsia="仿宋"/>
          <w:color w:val="000000"/>
          <w:sz w:val="32"/>
          <w:szCs w:val="32"/>
        </w:rPr>
        <w:t>思想政治素质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sz w:val="32"/>
          <w:szCs w:val="32"/>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B"/>
      </w:r>
      <w:r>
        <w:rPr>
          <w:rFonts w:hint="eastAsia" w:ascii="仿宋" w:hAnsi="仿宋" w:eastAsia="仿宋"/>
          <w:color w:val="000000"/>
          <w:sz w:val="32"/>
          <w:szCs w:val="32"/>
        </w:rPr>
        <w:t>职业素质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hAnsi="仿宋" w:eastAsia="仿宋"/>
          <w:color w:val="000000"/>
          <w:sz w:val="32"/>
          <w:szCs w:val="32"/>
        </w:rPr>
        <w:t> </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C"/>
      </w:r>
      <w:r>
        <w:rPr>
          <w:rFonts w:hint="eastAsia" w:ascii="仿宋" w:hAnsi="仿宋" w:eastAsia="仿宋"/>
          <w:color w:val="000000"/>
          <w:sz w:val="32"/>
          <w:szCs w:val="32"/>
        </w:rPr>
        <w:t>人文素养与科学素质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D"/>
      </w:r>
      <w:r>
        <w:rPr>
          <w:rFonts w:hint="eastAsia" w:ascii="仿宋" w:hAnsi="仿宋" w:eastAsia="仿宋"/>
          <w:color w:val="000000"/>
          <w:sz w:val="32"/>
          <w:szCs w:val="32"/>
        </w:rPr>
        <w:t>身心素质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E"/>
      </w:r>
      <w:r>
        <w:rPr>
          <w:rFonts w:hint="eastAsia" w:ascii="仿宋" w:hAnsi="仿宋" w:eastAsia="仿宋"/>
          <w:color w:val="000000"/>
          <w:sz w:val="32"/>
          <w:szCs w:val="32"/>
        </w:rPr>
        <w:t>创新创业素质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具有自主学习新知识能力，在开发、设计和实现中进行独立思考能力，具有创业意识，勇于尝试。</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（2）专业知识和技能</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熟悉本专业相关的法律法规及计算机、通信等相关知识；</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熟悉电子焊接技术知识并会使用焊接相关的工具、计算机和电子仪器等；</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具有按照要求操作专用设备进行智能硬件等电子产品的安装与调试、生产过程工艺管理、生产设备操作与维护的能力；</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能够分析电路功能，并使用现代化专用仪表检测电路参数、调试电路、检修电路故障的能力；</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能够使用用智能化、数字化软件绘制电子电路原理图、设计PCB版图的能力，初步具备计算机辅助设计的能力；</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具备基本的电子产品的销售和服务的能力；</w:t>
      </w:r>
    </w:p>
    <w:p>
      <w:pPr>
        <w:numPr>
          <w:ilvl w:val="0"/>
          <w:numId w:val="2"/>
        </w:numPr>
        <w:ind w:firstLine="600" w:firstLineChars="200"/>
        <w:rPr>
          <w:rFonts w:ascii="仿宋" w:hAnsi="仿宋" w:eastAsia="仿宋"/>
          <w:color w:val="000000"/>
          <w:sz w:val="32"/>
          <w:szCs w:val="32"/>
        </w:rPr>
      </w:pPr>
      <w:r>
        <w:rPr>
          <w:rFonts w:hint="eastAsia" w:ascii="仿宋" w:hAnsi="仿宋" w:eastAsia="仿宋" w:cs="仿宋"/>
          <w:sz w:val="30"/>
          <w:szCs w:val="30"/>
        </w:rPr>
        <w:t>能够调试一般智能电子产品软件、硬件设计和应用系统。</w:t>
      </w:r>
    </w:p>
    <w:p>
      <w:pPr>
        <w:pStyle w:val="2"/>
        <w:rPr>
          <w:rFonts w:ascii="黑体" w:hAnsi="黑体" w:eastAsia="黑体" w:cs="黑体"/>
          <w:sz w:val="32"/>
          <w:szCs w:val="32"/>
        </w:rPr>
      </w:pPr>
      <w:bookmarkStart w:id="9" w:name="_Toc20172"/>
      <w:r>
        <w:rPr>
          <w:rFonts w:hint="eastAsia" w:ascii="黑体" w:hAnsi="黑体" w:eastAsia="黑体" w:cs="黑体"/>
          <w:sz w:val="32"/>
          <w:szCs w:val="32"/>
        </w:rPr>
        <w:t>六、课程设置及要求</w:t>
      </w:r>
      <w:bookmarkEnd w:id="9"/>
    </w:p>
    <w:p>
      <w:pPr>
        <w:pStyle w:val="3"/>
        <w:ind w:left="630" w:leftChars="300"/>
        <w:rPr>
          <w:rFonts w:ascii="仿宋" w:hAnsi="仿宋" w:eastAsia="仿宋" w:cs="仿宋"/>
        </w:rPr>
      </w:pPr>
      <w:bookmarkStart w:id="10" w:name="_Toc27782"/>
      <w:r>
        <w:rPr>
          <w:rFonts w:hint="eastAsia" w:ascii="仿宋" w:hAnsi="仿宋" w:eastAsia="仿宋" w:cs="仿宋"/>
        </w:rPr>
        <w:t>（一）中职学段：</w:t>
      </w:r>
      <w:bookmarkEnd w:id="10"/>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1.专业（技能）课程</w:t>
      </w:r>
    </w:p>
    <w:p>
      <w:pPr>
        <w:jc w:val="center"/>
        <w:rPr>
          <w:rFonts w:ascii="黑体" w:hAnsi="黑体" w:eastAsia="黑体"/>
          <w:szCs w:val="21"/>
        </w:rPr>
      </w:pPr>
      <w:r>
        <w:rPr>
          <w:rFonts w:hint="eastAsia" w:ascii="黑体" w:hAnsi="黑体" w:eastAsia="黑体"/>
          <w:szCs w:val="21"/>
        </w:rPr>
        <w:t>表3</w:t>
      </w:r>
      <w:r>
        <w:rPr>
          <w:rFonts w:ascii="黑体" w:hAnsi="黑体" w:eastAsia="黑体"/>
          <w:szCs w:val="21"/>
        </w:rPr>
        <w:t xml:space="preserve"> </w:t>
      </w:r>
      <w:r>
        <w:rPr>
          <w:rFonts w:hint="eastAsia" w:ascii="黑体" w:hAnsi="黑体" w:eastAsia="黑体"/>
          <w:szCs w:val="21"/>
        </w:rPr>
        <w:t>专业核心课程</w:t>
      </w:r>
    </w:p>
    <w:tbl>
      <w:tblPr>
        <w:tblStyle w:val="13"/>
        <w:tblW w:w="95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2"/>
        <w:gridCol w:w="816"/>
        <w:gridCol w:w="709"/>
        <w:gridCol w:w="30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宋体"/>
                <w:kern w:val="0"/>
                <w:szCs w:val="21"/>
              </w:rPr>
            </w:pPr>
            <w:r>
              <w:rPr>
                <w:rFonts w:hint="eastAsia" w:ascii="宋体" w:hAnsi="宋体"/>
                <w:kern w:val="0"/>
                <w:szCs w:val="21"/>
              </w:rPr>
              <w:t>编码</w:t>
            </w:r>
          </w:p>
        </w:tc>
        <w:tc>
          <w:tcPr>
            <w:tcW w:w="1402" w:type="dxa"/>
            <w:noWrap/>
            <w:vAlign w:val="center"/>
          </w:tcPr>
          <w:p>
            <w:pPr>
              <w:jc w:val="center"/>
              <w:rPr>
                <w:rFonts w:ascii="宋体"/>
                <w:kern w:val="0"/>
                <w:szCs w:val="21"/>
              </w:rPr>
            </w:pPr>
            <w:r>
              <w:rPr>
                <w:rFonts w:hint="eastAsia" w:ascii="宋体" w:hAnsi="宋体"/>
                <w:kern w:val="0"/>
                <w:szCs w:val="21"/>
              </w:rPr>
              <w:t>课程名称</w:t>
            </w:r>
          </w:p>
        </w:tc>
        <w:tc>
          <w:tcPr>
            <w:tcW w:w="816" w:type="dxa"/>
            <w:noWrap/>
            <w:vAlign w:val="center"/>
          </w:tcPr>
          <w:p>
            <w:pPr>
              <w:jc w:val="center"/>
              <w:rPr>
                <w:rFonts w:ascii="宋体"/>
                <w:kern w:val="0"/>
                <w:szCs w:val="21"/>
              </w:rPr>
            </w:pPr>
            <w:r>
              <w:rPr>
                <w:rFonts w:hint="eastAsia" w:ascii="宋体" w:hAnsi="宋体"/>
                <w:kern w:val="0"/>
                <w:szCs w:val="21"/>
              </w:rPr>
              <w:t>学分</w:t>
            </w:r>
          </w:p>
        </w:tc>
        <w:tc>
          <w:tcPr>
            <w:tcW w:w="709" w:type="dxa"/>
            <w:noWrap/>
            <w:vAlign w:val="center"/>
          </w:tcPr>
          <w:p>
            <w:pPr>
              <w:jc w:val="center"/>
              <w:rPr>
                <w:rFonts w:ascii="宋体"/>
                <w:kern w:val="0"/>
                <w:szCs w:val="21"/>
              </w:rPr>
            </w:pPr>
            <w:r>
              <w:rPr>
                <w:rFonts w:hint="eastAsia" w:ascii="宋体" w:hAnsi="宋体"/>
                <w:kern w:val="0"/>
                <w:szCs w:val="21"/>
              </w:rPr>
              <w:t>学时</w:t>
            </w:r>
          </w:p>
        </w:tc>
        <w:tc>
          <w:tcPr>
            <w:tcW w:w="3071" w:type="dxa"/>
            <w:noWrap/>
            <w:vAlign w:val="center"/>
          </w:tcPr>
          <w:p>
            <w:pPr>
              <w:jc w:val="center"/>
              <w:rPr>
                <w:rFonts w:ascii="宋体"/>
                <w:kern w:val="0"/>
                <w:szCs w:val="21"/>
              </w:rPr>
            </w:pPr>
            <w:r>
              <w:rPr>
                <w:rFonts w:hint="eastAsia" w:ascii="宋体" w:hAnsi="宋体"/>
                <w:kern w:val="0"/>
                <w:szCs w:val="21"/>
              </w:rPr>
              <w:t>课程目标</w:t>
            </w:r>
          </w:p>
        </w:tc>
        <w:tc>
          <w:tcPr>
            <w:tcW w:w="2835" w:type="dxa"/>
            <w:noWrap/>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0" w:type="dxa"/>
            <w:vAlign w:val="center"/>
          </w:tcPr>
          <w:p>
            <w:pPr>
              <w:rPr>
                <w:rFonts w:hint="eastAsia" w:ascii="仿宋" w:hAnsi="仿宋" w:eastAsia="仿宋"/>
                <w:kern w:val="0"/>
                <w:szCs w:val="21"/>
              </w:rPr>
            </w:pPr>
            <w:r>
              <w:rPr>
                <w:rFonts w:hint="eastAsia" w:ascii="仿宋" w:hAnsi="仿宋" w:eastAsia="仿宋"/>
                <w:kern w:val="0"/>
                <w:szCs w:val="21"/>
              </w:rPr>
              <w:t>1</w:t>
            </w:r>
          </w:p>
        </w:tc>
        <w:tc>
          <w:tcPr>
            <w:tcW w:w="1402" w:type="dxa"/>
            <w:vAlign w:val="center"/>
          </w:tcPr>
          <w:p>
            <w:pPr>
              <w:rPr>
                <w:rFonts w:hint="eastAsia" w:ascii="仿宋" w:hAnsi="仿宋" w:eastAsia="仿宋"/>
                <w:kern w:val="0"/>
                <w:szCs w:val="21"/>
              </w:rPr>
            </w:pPr>
            <w:r>
              <w:rPr>
                <w:rFonts w:hint="eastAsia" w:ascii="仿宋" w:hAnsi="仿宋" w:eastAsia="仿宋"/>
                <w:kern w:val="0"/>
                <w:szCs w:val="21"/>
              </w:rPr>
              <w:t>电子产品装配工艺</w:t>
            </w:r>
          </w:p>
        </w:tc>
        <w:tc>
          <w:tcPr>
            <w:tcW w:w="816" w:type="dxa"/>
            <w:vAlign w:val="center"/>
          </w:tcPr>
          <w:p>
            <w:pPr>
              <w:rPr>
                <w:rFonts w:hint="eastAsia" w:ascii="仿宋" w:hAnsi="仿宋" w:eastAsia="仿宋"/>
                <w:kern w:val="0"/>
                <w:szCs w:val="21"/>
              </w:rPr>
            </w:pPr>
            <w:r>
              <w:rPr>
                <w:rFonts w:hint="eastAsia" w:ascii="仿宋" w:hAnsi="仿宋" w:eastAsia="仿宋"/>
                <w:kern w:val="0"/>
                <w:szCs w:val="21"/>
              </w:rPr>
              <w:t>6</w:t>
            </w:r>
          </w:p>
        </w:tc>
        <w:tc>
          <w:tcPr>
            <w:tcW w:w="709" w:type="dxa"/>
            <w:vAlign w:val="center"/>
          </w:tcPr>
          <w:p>
            <w:pPr>
              <w:rPr>
                <w:rFonts w:hint="eastAsia" w:ascii="仿宋" w:hAnsi="仿宋" w:eastAsia="仿宋"/>
                <w:kern w:val="0"/>
                <w:szCs w:val="21"/>
              </w:rPr>
            </w:pPr>
            <w:r>
              <w:rPr>
                <w:rFonts w:hint="eastAsia" w:ascii="仿宋" w:hAnsi="仿宋" w:eastAsia="仿宋"/>
                <w:kern w:val="0"/>
                <w:szCs w:val="21"/>
              </w:rPr>
              <w:t>108</w:t>
            </w:r>
          </w:p>
        </w:tc>
        <w:tc>
          <w:tcPr>
            <w:tcW w:w="3071" w:type="dxa"/>
            <w:vAlign w:val="center"/>
          </w:tcPr>
          <w:p>
            <w:pPr>
              <w:rPr>
                <w:rFonts w:hint="eastAsia" w:ascii="仿宋" w:hAnsi="仿宋" w:eastAsia="仿宋"/>
                <w:kern w:val="0"/>
                <w:szCs w:val="21"/>
              </w:rPr>
            </w:pPr>
            <w:r>
              <w:rPr>
                <w:rFonts w:hint="eastAsia" w:ascii="仿宋" w:hAnsi="仿宋" w:eastAsia="仿宋"/>
                <w:kern w:val="0"/>
                <w:szCs w:val="21"/>
              </w:rPr>
              <w:t>通过教学使学生了解常用元器件和材料的规格、型号及基本特性参数，能正确检测、合理选用常用元器件；掌握整机装配工艺的基本理论；了解电子整机生产的基本工艺流程及其新技术、新工艺；李阿娇表面安装技术，能正确使用和维护常用工具、仪器和仪表；掌握电子装配的手工焊接、调试、装接和检验等技能。</w:t>
            </w:r>
          </w:p>
        </w:tc>
        <w:tc>
          <w:tcPr>
            <w:tcW w:w="2835" w:type="dxa"/>
            <w:vAlign w:val="center"/>
          </w:tcPr>
          <w:p>
            <w:pPr>
              <w:rPr>
                <w:rFonts w:ascii="宋体"/>
                <w:kern w:val="0"/>
                <w:szCs w:val="21"/>
              </w:rPr>
            </w:pPr>
            <w:r>
              <w:rPr>
                <w:rFonts w:hint="eastAsia" w:ascii="仿宋" w:hAnsi="仿宋" w:eastAsia="仿宋"/>
                <w:kern w:val="0"/>
                <w:sz w:val="22"/>
                <w:szCs w:val="22"/>
              </w:rPr>
              <w:t>本课程通过介绍电阻器、电位器、电容器、电感器和变压器等常用电子元器件的基本知识、种类和命名方法以及选用常识，常用电子材料的介绍以及技术文件的使用，使学生了解元器件，掌握元器件的使用。通过讲解常用工具一起和焊接工艺等，使学生掌握焊接和装配装调的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kern w:val="0"/>
                <w:szCs w:val="21"/>
              </w:rPr>
            </w:pPr>
            <w:r>
              <w:rPr>
                <w:rFonts w:hint="eastAsia" w:ascii="仿宋" w:hAnsi="仿宋" w:eastAsia="仿宋"/>
                <w:kern w:val="0"/>
                <w:szCs w:val="21"/>
              </w:rPr>
              <w:t>2</w:t>
            </w:r>
          </w:p>
        </w:tc>
        <w:tc>
          <w:tcPr>
            <w:tcW w:w="1402" w:type="dxa"/>
            <w:vAlign w:val="center"/>
          </w:tcPr>
          <w:p>
            <w:pPr>
              <w:rPr>
                <w:rFonts w:hint="eastAsia" w:ascii="仿宋" w:hAnsi="仿宋" w:eastAsia="仿宋"/>
                <w:kern w:val="0"/>
                <w:szCs w:val="21"/>
              </w:rPr>
            </w:pPr>
            <w:r>
              <w:rPr>
                <w:rFonts w:hint="eastAsia" w:ascii="仿宋" w:hAnsi="仿宋" w:eastAsia="仿宋"/>
                <w:kern w:val="0"/>
                <w:szCs w:val="21"/>
              </w:rPr>
              <w:t>印制电路板设计与制作</w:t>
            </w:r>
          </w:p>
        </w:tc>
        <w:tc>
          <w:tcPr>
            <w:tcW w:w="816" w:type="dxa"/>
            <w:vAlign w:val="center"/>
          </w:tcPr>
          <w:p>
            <w:pPr>
              <w:rPr>
                <w:rFonts w:hint="eastAsia" w:ascii="仿宋" w:hAnsi="仿宋" w:eastAsia="仿宋"/>
                <w:kern w:val="0"/>
                <w:szCs w:val="21"/>
              </w:rPr>
            </w:pPr>
            <w:r>
              <w:rPr>
                <w:rFonts w:hint="eastAsia" w:ascii="仿宋" w:hAnsi="仿宋" w:eastAsia="仿宋"/>
                <w:kern w:val="0"/>
                <w:szCs w:val="21"/>
              </w:rPr>
              <w:t>4</w:t>
            </w:r>
          </w:p>
        </w:tc>
        <w:tc>
          <w:tcPr>
            <w:tcW w:w="709" w:type="dxa"/>
            <w:vAlign w:val="center"/>
          </w:tcPr>
          <w:p>
            <w:pPr>
              <w:rPr>
                <w:rFonts w:hint="eastAsia" w:ascii="仿宋" w:hAnsi="仿宋" w:eastAsia="仿宋"/>
                <w:kern w:val="0"/>
                <w:szCs w:val="21"/>
              </w:rPr>
            </w:pPr>
            <w:r>
              <w:rPr>
                <w:rFonts w:hint="eastAsia" w:ascii="仿宋" w:hAnsi="仿宋" w:eastAsia="仿宋"/>
                <w:kern w:val="0"/>
                <w:szCs w:val="21"/>
              </w:rPr>
              <w:t>72</w:t>
            </w:r>
          </w:p>
        </w:tc>
        <w:tc>
          <w:tcPr>
            <w:tcW w:w="3071" w:type="dxa"/>
            <w:vAlign w:val="center"/>
          </w:tcPr>
          <w:p>
            <w:pPr>
              <w:rPr>
                <w:rFonts w:hint="eastAsia" w:ascii="仿宋" w:hAnsi="仿宋" w:eastAsia="仿宋"/>
                <w:kern w:val="0"/>
                <w:szCs w:val="21"/>
              </w:rPr>
            </w:pPr>
            <w:r>
              <w:rPr>
                <w:rFonts w:hint="eastAsia" w:ascii="仿宋" w:hAnsi="仿宋" w:eastAsia="仿宋"/>
                <w:kern w:val="0"/>
                <w:szCs w:val="21"/>
              </w:rPr>
              <w:t>通过本课程的学习和实践，能运用计算机辅助设计简单电子线路；能熟练绘制原理图、生成印制电路图、设计出符合电性能要求的电子线路原理图及线路板连线图。</w:t>
            </w:r>
          </w:p>
        </w:tc>
        <w:tc>
          <w:tcPr>
            <w:tcW w:w="2835" w:type="dxa"/>
            <w:vAlign w:val="center"/>
          </w:tcPr>
          <w:p>
            <w:pPr>
              <w:rPr>
                <w:rFonts w:ascii="宋体"/>
                <w:kern w:val="0"/>
                <w:szCs w:val="21"/>
              </w:rPr>
            </w:pPr>
            <w:r>
              <w:rPr>
                <w:rFonts w:hint="eastAsia" w:ascii="仿宋" w:hAnsi="仿宋" w:eastAsia="仿宋"/>
                <w:kern w:val="0"/>
                <w:sz w:val="22"/>
                <w:szCs w:val="22"/>
              </w:rPr>
              <w:t>本课程主要通过介绍印制电路板（PCB）的焊盘、过孔、叠层、走线、接地、去耦合、电源电路、时钟电路、模拟电路等PCB设计的基础知识、设计要求，方法和设计实例，以及PCB的散热设计、PCB的可制造性与可测试性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kern w:val="0"/>
                <w:szCs w:val="21"/>
              </w:rPr>
            </w:pPr>
            <w:r>
              <w:rPr>
                <w:rFonts w:hint="eastAsia" w:ascii="仿宋" w:hAnsi="仿宋" w:eastAsia="仿宋"/>
                <w:kern w:val="0"/>
                <w:szCs w:val="21"/>
              </w:rPr>
              <w:t>3</w:t>
            </w:r>
          </w:p>
        </w:tc>
        <w:tc>
          <w:tcPr>
            <w:tcW w:w="1402" w:type="dxa"/>
            <w:vAlign w:val="center"/>
          </w:tcPr>
          <w:p>
            <w:pPr>
              <w:rPr>
                <w:rFonts w:hint="eastAsia" w:ascii="仿宋" w:hAnsi="仿宋" w:eastAsia="仿宋"/>
                <w:kern w:val="0"/>
                <w:szCs w:val="21"/>
              </w:rPr>
            </w:pPr>
            <w:r>
              <w:rPr>
                <w:rFonts w:hint="eastAsia" w:ascii="仿宋" w:hAnsi="仿宋" w:eastAsia="仿宋"/>
                <w:kern w:val="0"/>
                <w:szCs w:val="21"/>
              </w:rPr>
              <w:t>可编程控制器基础</w:t>
            </w:r>
          </w:p>
        </w:tc>
        <w:tc>
          <w:tcPr>
            <w:tcW w:w="816" w:type="dxa"/>
            <w:vAlign w:val="center"/>
          </w:tcPr>
          <w:p>
            <w:pPr>
              <w:rPr>
                <w:rFonts w:hint="eastAsia" w:ascii="仿宋" w:hAnsi="仿宋" w:eastAsia="仿宋"/>
                <w:kern w:val="0"/>
                <w:szCs w:val="21"/>
              </w:rPr>
            </w:pPr>
            <w:r>
              <w:rPr>
                <w:rFonts w:hint="eastAsia" w:ascii="仿宋" w:hAnsi="仿宋" w:eastAsia="仿宋"/>
                <w:kern w:val="0"/>
                <w:szCs w:val="21"/>
              </w:rPr>
              <w:t>4</w:t>
            </w:r>
          </w:p>
        </w:tc>
        <w:tc>
          <w:tcPr>
            <w:tcW w:w="709" w:type="dxa"/>
            <w:vAlign w:val="center"/>
          </w:tcPr>
          <w:p>
            <w:pPr>
              <w:rPr>
                <w:rFonts w:hint="eastAsia" w:ascii="仿宋" w:hAnsi="仿宋" w:eastAsia="仿宋"/>
                <w:kern w:val="0"/>
                <w:szCs w:val="21"/>
              </w:rPr>
            </w:pPr>
            <w:r>
              <w:rPr>
                <w:rFonts w:hint="eastAsia" w:ascii="仿宋" w:hAnsi="仿宋" w:eastAsia="仿宋"/>
                <w:kern w:val="0"/>
                <w:szCs w:val="21"/>
              </w:rPr>
              <w:t>72</w:t>
            </w:r>
          </w:p>
        </w:tc>
        <w:tc>
          <w:tcPr>
            <w:tcW w:w="3071" w:type="dxa"/>
            <w:vAlign w:val="center"/>
          </w:tcPr>
          <w:p>
            <w:pPr>
              <w:rPr>
                <w:rFonts w:ascii="宋体"/>
                <w:kern w:val="0"/>
                <w:szCs w:val="21"/>
              </w:rPr>
            </w:pPr>
            <w:r>
              <w:rPr>
                <w:rFonts w:hint="eastAsia" w:ascii="仿宋" w:hAnsi="仿宋" w:eastAsia="仿宋"/>
                <w:kern w:val="0"/>
                <w:sz w:val="22"/>
                <w:szCs w:val="22"/>
              </w:rPr>
              <w:t>通过本课程的学习和实践，提高学生分析问题、处理问题的能力，熟悉PLC的应用和系统构成，为后续专业课程铺垫，打好扎实基础。</w:t>
            </w:r>
          </w:p>
        </w:tc>
        <w:tc>
          <w:tcPr>
            <w:tcW w:w="2835" w:type="dxa"/>
            <w:vAlign w:val="center"/>
          </w:tcPr>
          <w:p>
            <w:pPr>
              <w:rPr>
                <w:rFonts w:ascii="宋体"/>
                <w:kern w:val="0"/>
                <w:szCs w:val="21"/>
              </w:rPr>
            </w:pPr>
            <w:r>
              <w:rPr>
                <w:rFonts w:hint="eastAsia" w:ascii="仿宋" w:hAnsi="仿宋" w:eastAsia="仿宋"/>
                <w:kern w:val="0"/>
                <w:sz w:val="22"/>
                <w:szCs w:val="22"/>
              </w:rPr>
              <w:t>本课程主要通过介绍可编程控制器技术及应用知识介绍，并通过让学生分解实际系统的运动过程，列写PLC控制系统的I/O配置等锻炼学生的实际动手能力。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kern w:val="0"/>
                <w:szCs w:val="21"/>
              </w:rPr>
            </w:pPr>
            <w:r>
              <w:rPr>
                <w:rFonts w:hint="eastAsia" w:ascii="仿宋" w:hAnsi="仿宋" w:eastAsia="仿宋"/>
                <w:kern w:val="0"/>
                <w:szCs w:val="21"/>
              </w:rPr>
              <w:t>4</w:t>
            </w:r>
          </w:p>
        </w:tc>
        <w:tc>
          <w:tcPr>
            <w:tcW w:w="1402" w:type="dxa"/>
            <w:vAlign w:val="center"/>
          </w:tcPr>
          <w:p>
            <w:pPr>
              <w:rPr>
                <w:rFonts w:hint="eastAsia" w:ascii="仿宋" w:hAnsi="仿宋" w:eastAsia="仿宋"/>
                <w:kern w:val="0"/>
                <w:szCs w:val="21"/>
              </w:rPr>
            </w:pPr>
            <w:r>
              <w:rPr>
                <w:rFonts w:hint="eastAsia" w:ascii="仿宋" w:hAnsi="仿宋" w:eastAsia="仿宋"/>
                <w:kern w:val="0"/>
                <w:szCs w:val="21"/>
              </w:rPr>
              <w:t>光机电一体化设备的安装与调试</w:t>
            </w:r>
          </w:p>
        </w:tc>
        <w:tc>
          <w:tcPr>
            <w:tcW w:w="816" w:type="dxa"/>
            <w:vAlign w:val="center"/>
          </w:tcPr>
          <w:p>
            <w:pPr>
              <w:rPr>
                <w:rFonts w:hint="eastAsia" w:ascii="仿宋" w:hAnsi="仿宋" w:eastAsia="仿宋"/>
                <w:kern w:val="0"/>
                <w:szCs w:val="21"/>
              </w:rPr>
            </w:pPr>
            <w:r>
              <w:rPr>
                <w:rFonts w:hint="eastAsia" w:ascii="仿宋" w:hAnsi="仿宋" w:eastAsia="仿宋"/>
                <w:kern w:val="0"/>
                <w:szCs w:val="21"/>
              </w:rPr>
              <w:t>6</w:t>
            </w:r>
          </w:p>
        </w:tc>
        <w:tc>
          <w:tcPr>
            <w:tcW w:w="709" w:type="dxa"/>
            <w:vAlign w:val="center"/>
          </w:tcPr>
          <w:p>
            <w:pPr>
              <w:rPr>
                <w:rFonts w:hint="eastAsia" w:ascii="仿宋" w:hAnsi="仿宋" w:eastAsia="仿宋"/>
                <w:kern w:val="0"/>
                <w:szCs w:val="21"/>
              </w:rPr>
            </w:pPr>
            <w:r>
              <w:rPr>
                <w:rFonts w:hint="eastAsia" w:ascii="仿宋" w:hAnsi="仿宋" w:eastAsia="仿宋"/>
                <w:kern w:val="0"/>
                <w:szCs w:val="21"/>
              </w:rPr>
              <w:t>108</w:t>
            </w:r>
          </w:p>
        </w:tc>
        <w:tc>
          <w:tcPr>
            <w:tcW w:w="3071" w:type="dxa"/>
            <w:vAlign w:val="center"/>
          </w:tcPr>
          <w:p>
            <w:pPr>
              <w:rPr>
                <w:rFonts w:ascii="宋体"/>
                <w:kern w:val="0"/>
                <w:szCs w:val="21"/>
              </w:rPr>
            </w:pPr>
            <w:r>
              <w:rPr>
                <w:rFonts w:hint="eastAsia" w:ascii="仿宋" w:hAnsi="仿宋" w:eastAsia="仿宋"/>
                <w:kern w:val="0"/>
                <w:sz w:val="22"/>
                <w:szCs w:val="22"/>
              </w:rPr>
              <w:t>通过本课程的学习和实践，了解机电一体化技术所涉及的气动、电机驱动与控制、PLC和传感器等多种控制技术在送料、加工、装配、输送、分拣等工作站的实际应用。</w:t>
            </w:r>
          </w:p>
        </w:tc>
        <w:tc>
          <w:tcPr>
            <w:tcW w:w="2835" w:type="dxa"/>
            <w:vAlign w:val="center"/>
          </w:tcPr>
          <w:p>
            <w:pPr>
              <w:rPr>
                <w:rFonts w:ascii="宋体"/>
                <w:kern w:val="0"/>
                <w:szCs w:val="21"/>
              </w:rPr>
            </w:pPr>
            <w:r>
              <w:rPr>
                <w:rFonts w:hint="eastAsia" w:ascii="仿宋" w:hAnsi="仿宋" w:eastAsia="仿宋"/>
                <w:kern w:val="0"/>
                <w:sz w:val="22"/>
                <w:szCs w:val="22"/>
              </w:rPr>
              <w:t>本课程主要有机械部件的安装与调试、气动系统的安装与调试、皮带输送机的调速、机械手控制系统的安装与调试、自动化生产线触摸屏的控制、自动化生产线的综合应用以及PLC网络控制系统的安装与调试等。</w:t>
            </w:r>
          </w:p>
        </w:tc>
      </w:tr>
    </w:tbl>
    <w:p>
      <w:pPr>
        <w:rPr>
          <w:rFonts w:ascii="仿宋" w:hAnsi="仿宋" w:eastAsia="仿宋"/>
          <w:color w:val="000000"/>
          <w:sz w:val="32"/>
          <w:szCs w:val="32"/>
        </w:rPr>
      </w:pPr>
    </w:p>
    <w:p>
      <w:pPr>
        <w:pStyle w:val="3"/>
        <w:ind w:left="630" w:leftChars="300"/>
        <w:rPr>
          <w:rFonts w:ascii="仿宋" w:hAnsi="仿宋" w:eastAsia="仿宋" w:cs="仿宋"/>
        </w:rPr>
      </w:pPr>
      <w:bookmarkStart w:id="11" w:name="_Toc5532"/>
      <w:r>
        <w:rPr>
          <w:rFonts w:hint="eastAsia" w:ascii="仿宋" w:hAnsi="仿宋" w:eastAsia="仿宋" w:cs="仿宋"/>
        </w:rPr>
        <w:t>（二）高职学段：</w:t>
      </w:r>
      <w:bookmarkEnd w:id="11"/>
    </w:p>
    <w:p>
      <w:pPr>
        <w:spacing w:line="360" w:lineRule="auto"/>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1.公共基础课程</w:t>
      </w:r>
    </w:p>
    <w:p>
      <w:pPr>
        <w:spacing w:line="360" w:lineRule="auto"/>
        <w:ind w:firstLine="640" w:firstLineChars="200"/>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思政必修课程</w:t>
      </w:r>
    </w:p>
    <w:p>
      <w:pPr>
        <w:jc w:val="center"/>
        <w:rPr>
          <w:rFonts w:ascii="宋体"/>
          <w:sz w:val="28"/>
          <w:szCs w:val="28"/>
        </w:rPr>
      </w:pPr>
      <w:r>
        <w:rPr>
          <w:rFonts w:hint="eastAsia" w:ascii="黑体" w:hAnsi="黑体" w:eastAsia="黑体"/>
          <w:szCs w:val="21"/>
        </w:rPr>
        <w:t>表3</w:t>
      </w:r>
      <w:r>
        <w:rPr>
          <w:rFonts w:ascii="黑体" w:hAnsi="黑体" w:eastAsia="黑体"/>
          <w:szCs w:val="21"/>
        </w:rPr>
        <w:t xml:space="preserve"> </w:t>
      </w:r>
      <w:r>
        <w:rPr>
          <w:rFonts w:hint="eastAsia" w:ascii="黑体" w:hAnsi="黑体" w:eastAsia="黑体"/>
          <w:szCs w:val="21"/>
        </w:rPr>
        <w:t>思政必修课程</w:t>
      </w:r>
    </w:p>
    <w:tbl>
      <w:tblPr>
        <w:tblStyle w:val="13"/>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9"/>
        <w:gridCol w:w="707"/>
        <w:gridCol w:w="709"/>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noWrap/>
          </w:tcPr>
          <w:p>
            <w:pPr>
              <w:rPr>
                <w:rFonts w:ascii="仿宋" w:hAnsi="仿宋" w:eastAsia="仿宋"/>
                <w:kern w:val="0"/>
                <w:szCs w:val="21"/>
              </w:rPr>
            </w:pPr>
            <w:r>
              <w:rPr>
                <w:rFonts w:hint="eastAsia" w:ascii="仿宋" w:hAnsi="仿宋" w:eastAsia="仿宋"/>
                <w:kern w:val="0"/>
                <w:szCs w:val="21"/>
              </w:rPr>
              <w:t>序号</w:t>
            </w:r>
          </w:p>
        </w:tc>
        <w:tc>
          <w:tcPr>
            <w:tcW w:w="1419" w:type="dxa"/>
            <w:noWrap/>
          </w:tcPr>
          <w:p>
            <w:pPr>
              <w:rPr>
                <w:rFonts w:ascii="仿宋" w:hAnsi="仿宋" w:eastAsia="仿宋"/>
                <w:kern w:val="0"/>
                <w:szCs w:val="21"/>
              </w:rPr>
            </w:pPr>
            <w:r>
              <w:rPr>
                <w:rFonts w:hint="eastAsia" w:ascii="仿宋" w:hAnsi="仿宋" w:eastAsia="仿宋"/>
                <w:kern w:val="0"/>
                <w:szCs w:val="21"/>
              </w:rPr>
              <w:t>课程名称</w:t>
            </w:r>
          </w:p>
        </w:tc>
        <w:tc>
          <w:tcPr>
            <w:tcW w:w="707" w:type="dxa"/>
            <w:noWrap/>
          </w:tcPr>
          <w:p>
            <w:pPr>
              <w:rPr>
                <w:rFonts w:ascii="仿宋" w:hAnsi="仿宋" w:eastAsia="仿宋"/>
                <w:kern w:val="0"/>
                <w:szCs w:val="21"/>
              </w:rPr>
            </w:pPr>
            <w:r>
              <w:rPr>
                <w:rFonts w:hint="eastAsia" w:ascii="仿宋" w:hAnsi="仿宋" w:eastAsia="仿宋"/>
                <w:kern w:val="0"/>
                <w:szCs w:val="21"/>
              </w:rPr>
              <w:t>学分</w:t>
            </w:r>
          </w:p>
        </w:tc>
        <w:tc>
          <w:tcPr>
            <w:tcW w:w="709" w:type="dxa"/>
            <w:noWrap/>
          </w:tcPr>
          <w:p>
            <w:pPr>
              <w:rPr>
                <w:rFonts w:ascii="仿宋" w:hAnsi="仿宋" w:eastAsia="仿宋"/>
                <w:kern w:val="0"/>
                <w:szCs w:val="21"/>
              </w:rPr>
            </w:pPr>
            <w:r>
              <w:rPr>
                <w:rFonts w:hint="eastAsia" w:ascii="仿宋" w:hAnsi="仿宋" w:eastAsia="仿宋"/>
                <w:kern w:val="0"/>
                <w:szCs w:val="21"/>
              </w:rPr>
              <w:t>学时</w:t>
            </w:r>
          </w:p>
        </w:tc>
        <w:tc>
          <w:tcPr>
            <w:tcW w:w="2693" w:type="dxa"/>
            <w:noWrap/>
          </w:tcPr>
          <w:p>
            <w:pPr>
              <w:rPr>
                <w:rFonts w:ascii="仿宋" w:hAnsi="仿宋" w:eastAsia="仿宋"/>
                <w:kern w:val="0"/>
                <w:szCs w:val="21"/>
              </w:rPr>
            </w:pPr>
            <w:r>
              <w:rPr>
                <w:rFonts w:hint="eastAsia" w:ascii="仿宋" w:hAnsi="仿宋" w:eastAsia="仿宋"/>
                <w:kern w:val="0"/>
                <w:szCs w:val="21"/>
              </w:rPr>
              <w:t>课程目标</w:t>
            </w:r>
          </w:p>
        </w:tc>
        <w:tc>
          <w:tcPr>
            <w:tcW w:w="2551"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毛泽东思想和中国特色社会主义理论体系概论</w:t>
            </w:r>
          </w:p>
        </w:tc>
        <w:tc>
          <w:tcPr>
            <w:tcW w:w="707"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709"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掌握毛泽东思想和中国特色社会主义理论体系的基本原理，提高分析问题的能力，成为中国特色社会主义合格建设者和可靠接班人。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1419" w:type="dxa"/>
            <w:vAlign w:val="center"/>
          </w:tcPr>
          <w:p>
            <w:pPr>
              <w:jc w:val="center"/>
              <w:rPr>
                <w:rFonts w:hint="eastAsia" w:ascii="仿宋" w:hAnsi="仿宋" w:eastAsia="仿宋"/>
                <w:kern w:val="0"/>
                <w:szCs w:val="21"/>
              </w:rPr>
            </w:pPr>
            <w:r>
              <w:rPr>
                <w:rFonts w:hint="eastAsia" w:ascii="仿宋" w:hAnsi="仿宋" w:eastAsia="仿宋"/>
                <w:kern w:val="0"/>
                <w:sz w:val="20"/>
                <w:szCs w:val="21"/>
              </w:rPr>
              <w:t>习近平新时代中国特色社会主义思想概论</w:t>
            </w:r>
          </w:p>
        </w:tc>
        <w:tc>
          <w:tcPr>
            <w:tcW w:w="707" w:type="dxa"/>
            <w:vAlign w:val="center"/>
          </w:tcPr>
          <w:p>
            <w:pPr>
              <w:snapToGrid/>
              <w:spacing w:before="0" w:beforeAutospacing="0" w:after="0" w:afterAutospacing="0" w:line="240" w:lineRule="auto"/>
              <w:jc w:val="center"/>
              <w:textAlignment w:val="baseline"/>
              <w:rPr>
                <w:rFonts w:ascii="仿宋" w:hAnsi="仿宋" w:eastAsia="仿宋"/>
                <w:kern w:val="0"/>
                <w:szCs w:val="21"/>
              </w:rPr>
            </w:pPr>
            <w:r>
              <w:rPr>
                <w:rFonts w:hint="eastAsia" w:ascii="仿宋" w:hAnsi="仿宋" w:eastAsia="仿宋"/>
                <w:b w:val="0"/>
                <w:i w:val="0"/>
                <w:caps w:val="0"/>
                <w:spacing w:val="0"/>
                <w:w w:val="100"/>
                <w:kern w:val="0"/>
                <w:sz w:val="20"/>
                <w:szCs w:val="21"/>
                <w:lang w:val="en-US" w:eastAsia="zh-CN"/>
              </w:rPr>
              <w:t>3</w:t>
            </w:r>
          </w:p>
        </w:tc>
        <w:tc>
          <w:tcPr>
            <w:tcW w:w="709" w:type="dxa"/>
            <w:noWrap/>
            <w:vAlign w:val="center"/>
          </w:tcPr>
          <w:p>
            <w:pPr>
              <w:snapToGrid/>
              <w:spacing w:before="0" w:beforeAutospacing="0" w:after="0" w:afterAutospacing="0" w:line="240" w:lineRule="auto"/>
              <w:jc w:val="center"/>
              <w:textAlignment w:val="baseline"/>
              <w:rPr>
                <w:rFonts w:hint="default" w:ascii="仿宋" w:hAnsi="仿宋" w:eastAsia="仿宋"/>
                <w:kern w:val="0"/>
                <w:szCs w:val="21"/>
                <w:lang w:val="en-US"/>
              </w:rPr>
            </w:pPr>
            <w:r>
              <w:rPr>
                <w:rFonts w:hint="eastAsia" w:ascii="仿宋" w:hAnsi="仿宋" w:eastAsia="仿宋"/>
                <w:b w:val="0"/>
                <w:i w:val="0"/>
                <w:caps w:val="0"/>
                <w:spacing w:val="0"/>
                <w:w w:val="100"/>
                <w:kern w:val="0"/>
                <w:sz w:val="20"/>
                <w:szCs w:val="21"/>
                <w:lang w:val="en-US" w:eastAsia="zh-CN"/>
              </w:rPr>
              <w:t>48</w:t>
            </w:r>
          </w:p>
        </w:tc>
        <w:tc>
          <w:tcPr>
            <w:tcW w:w="2693"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cs="仿宋"/>
                <w:b w:val="0"/>
                <w:i w:val="0"/>
                <w:caps w:val="0"/>
                <w:spacing w:val="0"/>
                <w:w w:val="100"/>
                <w:sz w:val="20"/>
                <w:szCs w:val="20"/>
              </w:rPr>
              <w:t xml:space="preserve">习近平新时代中国特色社会主义思想概论课程目标是全面贯彻党的教育方针，培育和践行社会主义核心价值观，落实立德树人根本任务，进一步促进学生政治理论学科核心素养的发展，培养具有爱国情怀、政治意识的高素质技术技能人才。 </w:t>
            </w:r>
          </w:p>
        </w:tc>
        <w:tc>
          <w:tcPr>
            <w:tcW w:w="2551"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b w:val="0"/>
                <w:i w:val="0"/>
                <w:caps w:val="0"/>
                <w:spacing w:val="0"/>
                <w:w w:val="100"/>
                <w:kern w:val="0"/>
                <w:sz w:val="20"/>
                <w:szCs w:val="21"/>
                <w:lang w:val="en-US" w:eastAsia="zh-CN"/>
              </w:rPr>
              <w:t>习近平新时代中国特色社会主义思想的主要内容是“十个明确”和“十四个坚持”“十三个方面成就”。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419"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思想道德与法治</w:t>
            </w:r>
          </w:p>
        </w:tc>
        <w:tc>
          <w:tcPr>
            <w:tcW w:w="707" w:type="dxa"/>
            <w:vAlign w:val="center"/>
          </w:tcPr>
          <w:p>
            <w:pPr>
              <w:jc w:val="center"/>
              <w:rPr>
                <w:rFonts w:ascii="仿宋" w:hAnsi="仿宋" w:eastAsia="仿宋"/>
                <w:kern w:val="0"/>
                <w:szCs w:val="21"/>
              </w:rPr>
            </w:pPr>
            <w:r>
              <w:rPr>
                <w:rFonts w:ascii="仿宋" w:hAnsi="仿宋" w:eastAsia="仿宋"/>
                <w:kern w:val="0"/>
                <w:szCs w:val="21"/>
              </w:rPr>
              <w:t>3</w:t>
            </w:r>
          </w:p>
        </w:tc>
        <w:tc>
          <w:tcPr>
            <w:tcW w:w="709"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48</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针对大学生开展马克思主义的世界观、人生观、价值观教育，使学生成长为自觉担当民族复兴大任的时代新人。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形势与政策</w:t>
            </w:r>
          </w:p>
        </w:tc>
        <w:tc>
          <w:tcPr>
            <w:tcW w:w="707" w:type="dxa"/>
            <w:vAlign w:val="center"/>
          </w:tcPr>
          <w:p>
            <w:pPr>
              <w:jc w:val="center"/>
              <w:rPr>
                <w:rFonts w:ascii="仿宋" w:hAnsi="仿宋" w:eastAsia="仿宋"/>
                <w:kern w:val="0"/>
                <w:szCs w:val="21"/>
              </w:rPr>
            </w:pPr>
            <w:r>
              <w:rPr>
                <w:rFonts w:ascii="仿宋" w:hAnsi="仿宋" w:eastAsia="仿宋"/>
                <w:kern w:val="0"/>
                <w:szCs w:val="21"/>
              </w:rPr>
              <w:t>1</w:t>
            </w:r>
          </w:p>
        </w:tc>
        <w:tc>
          <w:tcPr>
            <w:tcW w:w="709" w:type="dxa"/>
            <w:noWrap/>
            <w:vAlign w:val="center"/>
          </w:tcPr>
          <w:p>
            <w:pPr>
              <w:jc w:val="center"/>
              <w:rPr>
                <w:rFonts w:ascii="仿宋" w:hAnsi="仿宋" w:eastAsia="仿宋"/>
                <w:kern w:val="0"/>
                <w:szCs w:val="21"/>
              </w:rPr>
            </w:pPr>
            <w:r>
              <w:rPr>
                <w:rFonts w:ascii="仿宋" w:hAnsi="仿宋" w:eastAsia="仿宋"/>
                <w:kern w:val="0"/>
                <w:szCs w:val="21"/>
              </w:rPr>
              <w:t>40</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公共必修课程</w:t>
      </w:r>
    </w:p>
    <w:p>
      <w:pPr>
        <w:jc w:val="center"/>
        <w:rPr>
          <w:rFonts w:ascii="黑体" w:hAnsi="黑体" w:eastAsia="黑体"/>
          <w:szCs w:val="21"/>
        </w:rPr>
      </w:pPr>
      <w:r>
        <w:rPr>
          <w:rFonts w:hint="eastAsia" w:ascii="黑体" w:hAnsi="黑体" w:eastAsia="黑体"/>
          <w:szCs w:val="21"/>
        </w:rPr>
        <w:t>表4</w:t>
      </w:r>
      <w:r>
        <w:rPr>
          <w:rFonts w:ascii="黑体" w:hAnsi="黑体" w:eastAsia="黑体"/>
          <w:szCs w:val="21"/>
        </w:rPr>
        <w:t xml:space="preserve"> </w:t>
      </w:r>
      <w:r>
        <w:rPr>
          <w:rFonts w:hint="eastAsia" w:ascii="黑体" w:hAnsi="黑体" w:eastAsia="黑体"/>
          <w:szCs w:val="21"/>
        </w:rPr>
        <w:t>公共选修课程</w:t>
      </w:r>
    </w:p>
    <w:tbl>
      <w:tblPr>
        <w:tblStyle w:val="13"/>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劳动教育</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rPr>
              <w:t>16</w:t>
            </w:r>
          </w:p>
        </w:tc>
        <w:tc>
          <w:tcPr>
            <w:tcW w:w="2758" w:type="dxa"/>
            <w:vAlign w:val="center"/>
          </w:tcPr>
          <w:p>
            <w:pPr>
              <w:jc w:val="center"/>
              <w:rPr>
                <w:rFonts w:ascii="仿宋" w:hAnsi="仿宋" w:eastAsia="仿宋"/>
                <w:kern w:val="0"/>
                <w:szCs w:val="21"/>
              </w:rPr>
            </w:pPr>
            <w:r>
              <w:rPr>
                <w:rFonts w:ascii="仿宋" w:hAnsi="仿宋" w:eastAsia="仿宋"/>
                <w:szCs w:val="21"/>
              </w:rPr>
              <w:t>根据</w:t>
            </w:r>
            <w:r>
              <w:rPr>
                <w:rFonts w:hint="eastAsia" w:ascii="仿宋" w:hAnsi="仿宋" w:eastAsia="仿宋"/>
                <w:szCs w:val="21"/>
              </w:rPr>
              <w:t>《</w:t>
            </w:r>
            <w:r>
              <w:rPr>
                <w:rFonts w:ascii="仿宋" w:hAnsi="仿宋" w:eastAsia="仿宋"/>
                <w:szCs w:val="21"/>
              </w:rPr>
              <w:t>惠州工程职业学院劳动教育实施方案</w:t>
            </w:r>
            <w:r>
              <w:rPr>
                <w:rFonts w:hint="eastAsia" w:ascii="仿宋" w:hAnsi="仿宋" w:eastAsia="仿宋"/>
                <w:szCs w:val="21"/>
              </w:rPr>
              <w:t>》</w:t>
            </w:r>
            <w:r>
              <w:rPr>
                <w:rFonts w:ascii="仿宋" w:hAnsi="仿宋" w:eastAsia="仿宋"/>
                <w:szCs w:val="21"/>
              </w:rPr>
              <w:t>开展劳动教育</w:t>
            </w:r>
            <w:r>
              <w:rPr>
                <w:rFonts w:hint="eastAsia" w:ascii="仿宋" w:hAnsi="仿宋" w:eastAsia="仿宋"/>
                <w:szCs w:val="21"/>
              </w:rPr>
              <w:t>。</w:t>
            </w:r>
          </w:p>
        </w:tc>
        <w:tc>
          <w:tcPr>
            <w:tcW w:w="2628" w:type="dxa"/>
            <w:vAlign w:val="center"/>
          </w:tcPr>
          <w:p>
            <w:pPr>
              <w:jc w:val="center"/>
              <w:rPr>
                <w:rFonts w:ascii="仿宋" w:hAnsi="仿宋" w:eastAsia="仿宋"/>
                <w:kern w:val="0"/>
                <w:szCs w:val="21"/>
              </w:rPr>
            </w:pPr>
            <w:r>
              <w:rPr>
                <w:rFonts w:ascii="仿宋" w:hAnsi="仿宋" w:eastAsia="仿宋"/>
                <w:szCs w:val="21"/>
              </w:rPr>
              <w:t>依据</w:t>
            </w:r>
            <w:r>
              <w:rPr>
                <w:rFonts w:hint="eastAsia" w:ascii="仿宋" w:hAnsi="仿宋" w:eastAsia="仿宋"/>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1134"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rPr>
              <w:t>军事</w:t>
            </w:r>
            <w:r>
              <w:rPr>
                <w:rFonts w:hint="eastAsia" w:ascii="仿宋" w:hAnsi="仿宋" w:eastAsia="仿宋"/>
                <w:kern w:val="0"/>
                <w:szCs w:val="21"/>
                <w:lang w:val="en-US" w:eastAsia="zh-CN"/>
              </w:rPr>
              <w:t>课</w:t>
            </w:r>
          </w:p>
        </w:tc>
        <w:tc>
          <w:tcPr>
            <w:tcW w:w="708"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148</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掌握军事基础知识，增强国防观念、国家安全意识和忧患危机意识，激发爱国热情，弘扬爱国主义精神、传承红色基因、提高学生综合国防素质。</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大学生心理健康</w:t>
            </w:r>
          </w:p>
        </w:tc>
        <w:tc>
          <w:tcPr>
            <w:tcW w:w="708" w:type="dxa"/>
            <w:vAlign w:val="center"/>
          </w:tcPr>
          <w:p>
            <w:pPr>
              <w:jc w:val="center"/>
              <w:rPr>
                <w:rFonts w:ascii="仿宋" w:hAnsi="仿宋" w:eastAsia="仿宋"/>
                <w:kern w:val="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Cs w:val="21"/>
              </w:rPr>
            </w:pPr>
            <w:r>
              <w:rPr>
                <w:rFonts w:ascii="仿宋" w:hAnsi="仿宋" w:eastAsia="仿宋"/>
                <w:kern w:val="0"/>
                <w:szCs w:val="21"/>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树立心理健康与安全意识，掌握维护健康与安全的知识和技能，提高应对健康与安全风险的能力，增强维护全民健康与安全的社会责任感。</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综合英语</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是培养学生在职场环境下运用英语的基本能力，提高学生的综合文化素养和跨文化交际意识，培养学生的学习兴趣和自主学习能力，使学生掌握有效的学习方法和学习策略。</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5</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大学生体育与健康</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72</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通过合理的体育教育和科学的体育锻炼，达到增强体质、增进健康，培养终身体育意识，促进学生全面发展。</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6</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经济数学</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初高等函数、极限，微分、积分学知识；概率论与数理统计（选学），数学实验。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7</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职业生涯规划与创新创业就业指导</w:t>
            </w: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16</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 w:val="20"/>
                <w:szCs w:val="21"/>
              </w:rPr>
              <w:t>激发大学生职业生涯发展的自主意识，树立正确的就业观，促使大学生理性地规划自身未来的发展，并努力在学习过程中自觉地提高就业能力和生涯管理能力。</w:t>
            </w:r>
          </w:p>
          <w:p>
            <w:pPr>
              <w:jc w:val="center"/>
              <w:rPr>
                <w:rFonts w:ascii="仿宋" w:hAnsi="仿宋" w:eastAsia="仿宋"/>
                <w:kern w:val="0"/>
                <w:szCs w:val="21"/>
              </w:rPr>
            </w:pPr>
            <w:r>
              <w:rPr>
                <w:rFonts w:hint="eastAsia" w:ascii="仿宋" w:hAnsi="仿宋" w:eastAsia="仿宋"/>
                <w:kern w:val="0"/>
                <w:sz w:val="20"/>
                <w:szCs w:val="21"/>
              </w:rPr>
              <w:t>培养学生创新意识，树立创新强国的理念，掌握开展创新创业活动所需的相关知识，锻炼学生发现问题并创新地解决问题的能力。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 w:val="20"/>
                <w:szCs w:val="21"/>
              </w:rPr>
              <w:t>正确认识自我，适应大学生活；职业与成才的关系，职业生涯规划的意义与基本内容；如何做好职业生涯规划，职业生涯规划书的制作；就业形势分析，就业政策；求职准备与求职技巧，就业权益保护等。</w:t>
            </w:r>
          </w:p>
          <w:p>
            <w:pPr>
              <w:jc w:val="center"/>
              <w:rPr>
                <w:rFonts w:ascii="仿宋" w:hAnsi="仿宋" w:eastAsia="仿宋"/>
                <w:kern w:val="0"/>
                <w:szCs w:val="21"/>
              </w:rPr>
            </w:pPr>
            <w:r>
              <w:rPr>
                <w:rFonts w:hint="eastAsia" w:ascii="仿宋" w:hAnsi="仿宋" w:eastAsia="仿宋"/>
                <w:kern w:val="0"/>
                <w:sz w:val="20"/>
                <w:szCs w:val="21"/>
              </w:rPr>
              <w:t>通过痛点分析、创新性地寻找解决方案、商业模式分析等步骤，从</w:t>
            </w:r>
            <w:r>
              <w:rPr>
                <w:rFonts w:ascii="仿宋" w:hAnsi="仿宋" w:eastAsia="仿宋"/>
                <w:kern w:val="0"/>
                <w:sz w:val="20"/>
                <w:szCs w:val="21"/>
              </w:rPr>
              <w:t>0</w:t>
            </w:r>
            <w:r>
              <w:rPr>
                <w:rFonts w:hint="eastAsia" w:ascii="仿宋" w:hAnsi="仿宋" w:eastAsia="仿宋"/>
                <w:kern w:val="0"/>
                <w:sz w:val="20"/>
                <w:szCs w:val="21"/>
              </w:rPr>
              <w:t>到</w:t>
            </w:r>
            <w:r>
              <w:rPr>
                <w:rFonts w:ascii="仿宋" w:hAnsi="仿宋" w:eastAsia="仿宋"/>
                <w:kern w:val="0"/>
                <w:sz w:val="20"/>
                <w:szCs w:val="21"/>
              </w:rPr>
              <w:t>1</w:t>
            </w:r>
            <w:r>
              <w:rPr>
                <w:rFonts w:hint="eastAsia" w:ascii="仿宋" w:hAnsi="仿宋" w:eastAsia="仿宋"/>
                <w:kern w:val="0"/>
                <w:sz w:val="20"/>
                <w:szCs w:val="21"/>
              </w:rPr>
              <w:t>开发一个创新创业项目，撰写商业计划书并完成路演。</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公共选修课</w:t>
      </w:r>
    </w:p>
    <w:p>
      <w:pPr>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 </w:t>
      </w:r>
      <w:r>
        <w:rPr>
          <w:rFonts w:hint="eastAsia" w:ascii="黑体" w:hAnsi="黑体" w:eastAsia="黑体"/>
          <w:szCs w:val="21"/>
        </w:rPr>
        <w:t>公共选修课程</w:t>
      </w:r>
    </w:p>
    <w:tbl>
      <w:tblPr>
        <w:tblStyle w:val="13"/>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1</w:t>
            </w:r>
          </w:p>
        </w:tc>
        <w:tc>
          <w:tcPr>
            <w:tcW w:w="1134" w:type="dxa"/>
            <w:vAlign w:val="center"/>
          </w:tcPr>
          <w:p>
            <w:pPr>
              <w:jc w:val="center"/>
              <w:rPr>
                <w:rFonts w:ascii="仿宋" w:hAnsi="仿宋" w:eastAsia="仿宋"/>
                <w:kern w:val="0"/>
                <w:sz w:val="20"/>
                <w:szCs w:val="21"/>
              </w:rPr>
            </w:pPr>
            <w:r>
              <w:rPr>
                <w:rFonts w:hint="eastAsia" w:ascii="仿宋" w:hAnsi="仿宋" w:eastAsia="仿宋"/>
                <w:kern w:val="0"/>
                <w:szCs w:val="21"/>
              </w:rPr>
              <w:t>应用文写作</w:t>
            </w:r>
          </w:p>
        </w:tc>
        <w:tc>
          <w:tcPr>
            <w:tcW w:w="708"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18</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lang w:val="en-US" w:eastAsia="zh-CN"/>
              </w:rPr>
              <w:t>2</w:t>
            </w:r>
          </w:p>
        </w:tc>
        <w:tc>
          <w:tcPr>
            <w:tcW w:w="1134" w:type="dxa"/>
            <w:vAlign w:val="center"/>
          </w:tcPr>
          <w:p>
            <w:pPr>
              <w:jc w:val="center"/>
              <w:rPr>
                <w:rFonts w:ascii="仿宋" w:hAnsi="仿宋" w:eastAsia="仿宋"/>
                <w:kern w:val="0"/>
                <w:sz w:val="20"/>
                <w:szCs w:val="21"/>
                <w:highlight w:val="none"/>
              </w:rPr>
            </w:pPr>
            <w:r>
              <w:rPr>
                <w:rFonts w:hint="eastAsia" w:ascii="仿宋" w:hAnsi="仿宋" w:eastAsia="仿宋"/>
                <w:kern w:val="0"/>
                <w:sz w:val="20"/>
                <w:szCs w:val="21"/>
                <w:highlight w:val="none"/>
              </w:rPr>
              <w:t>马克思主义中国化</w:t>
            </w:r>
            <w:r>
              <w:rPr>
                <w:rFonts w:hint="eastAsia" w:ascii="仿宋" w:hAnsi="仿宋" w:eastAsia="仿宋"/>
                <w:kern w:val="0"/>
                <w:sz w:val="20"/>
                <w:szCs w:val="21"/>
                <w:highlight w:val="none"/>
                <w:lang w:val="en-US" w:eastAsia="zh-CN"/>
              </w:rPr>
              <w:t>时代化</w:t>
            </w:r>
            <w:r>
              <w:rPr>
                <w:rFonts w:hint="eastAsia" w:ascii="仿宋" w:hAnsi="仿宋" w:eastAsia="仿宋"/>
                <w:kern w:val="0"/>
                <w:sz w:val="20"/>
                <w:szCs w:val="21"/>
                <w:highlight w:val="none"/>
              </w:rPr>
              <w:t>进程与青年学生使命担当</w:t>
            </w:r>
          </w:p>
          <w:p>
            <w:pPr>
              <w:jc w:val="center"/>
              <w:rPr>
                <w:rFonts w:ascii="仿宋" w:hAnsi="仿宋" w:eastAsia="仿宋"/>
                <w:kern w:val="0"/>
                <w:szCs w:val="21"/>
              </w:rPr>
            </w:pP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20</w:t>
            </w:r>
          </w:p>
        </w:tc>
        <w:tc>
          <w:tcPr>
            <w:tcW w:w="2758" w:type="dxa"/>
            <w:vAlign w:val="center"/>
          </w:tcPr>
          <w:p>
            <w:pPr>
              <w:jc w:val="center"/>
              <w:rPr>
                <w:rFonts w:ascii="仿宋" w:hAnsi="仿宋" w:eastAsia="仿宋"/>
                <w:kern w:val="0"/>
                <w:szCs w:val="21"/>
              </w:rPr>
            </w:pPr>
            <w:r>
              <w:rPr>
                <w:rFonts w:hint="eastAsia" w:ascii="仿宋" w:hAnsi="仿宋" w:eastAsia="仿宋"/>
                <w:kern w:val="0"/>
                <w:sz w:val="20"/>
                <w:szCs w:val="21"/>
              </w:rPr>
              <w:t>新时代催生新思想、新思想引领新时代，习近平新时代中国特色社会主义思想是马克思主义中国化最新成果，是当代中国马克思主义、</w:t>
            </w:r>
            <w:r>
              <w:rPr>
                <w:rFonts w:ascii="仿宋" w:hAnsi="仿宋" w:eastAsia="仿宋"/>
                <w:kern w:val="0"/>
                <w:sz w:val="20"/>
                <w:szCs w:val="21"/>
              </w:rPr>
              <w:t>21</w:t>
            </w:r>
            <w:r>
              <w:rPr>
                <w:rFonts w:hint="eastAsia" w:ascii="仿宋" w:hAnsi="仿宋" w:eastAsia="仿宋"/>
                <w:kern w:val="0"/>
                <w:sz w:val="20"/>
                <w:szCs w:val="21"/>
              </w:rPr>
              <w:t>世纪马克思主义，新时代学习和实践马克思主义，就是要学习和实践习近平新时代中国特色社会主义思想。</w:t>
            </w:r>
          </w:p>
        </w:tc>
        <w:tc>
          <w:tcPr>
            <w:tcW w:w="2628" w:type="dxa"/>
            <w:vAlign w:val="center"/>
          </w:tcPr>
          <w:p>
            <w:pPr>
              <w:jc w:val="center"/>
              <w:rPr>
                <w:rFonts w:ascii="仿宋" w:hAnsi="仿宋" w:eastAsia="仿宋"/>
                <w:kern w:val="0"/>
                <w:szCs w:val="21"/>
              </w:rPr>
            </w:pPr>
            <w:r>
              <w:rPr>
                <w:rFonts w:hint="eastAsia" w:ascii="仿宋" w:hAnsi="仿宋" w:eastAsia="仿宋"/>
                <w:kern w:val="0"/>
                <w:sz w:val="20"/>
                <w:szCs w:val="21"/>
              </w:rPr>
              <w:t>马克思主义在中国的发展、不同时代青年的责任担当，重点讲授中国特色社会主义新时代、习近平新时代中国特色社会主义思想、当代青年学生的使命担当。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3</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中国共产党</w:t>
            </w:r>
            <w:r>
              <w:rPr>
                <w:rFonts w:hint="eastAsia" w:ascii="仿宋" w:hAnsi="仿宋" w:eastAsia="仿宋"/>
                <w:kern w:val="0"/>
                <w:sz w:val="20"/>
                <w:szCs w:val="21"/>
                <w:lang w:val="en-US" w:eastAsia="zh-CN"/>
              </w:rPr>
              <w:t>简史</w:t>
            </w:r>
          </w:p>
        </w:tc>
        <w:tc>
          <w:tcPr>
            <w:tcW w:w="708" w:type="dxa"/>
            <w:noWrap/>
            <w:vAlign w:val="center"/>
          </w:tcPr>
          <w:p>
            <w:pPr>
              <w:jc w:val="center"/>
              <w:rPr>
                <w:rFonts w:hint="eastAsia"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lang w:val="en-US" w:eastAsia="zh-CN"/>
              </w:rPr>
              <w:t>20</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通过本课程的学习，掌握中国共产党发展的历史，掌握马克思主义与中国革命，使同学们进一步认识没有共产党就没有新中国，只有社会主义才能救中国，并进一步提高学生联系实际，分析问题、解决问题的能力。</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了解中国共产党党史中的一些重要时间，通过对中国共产党党史的初步了解，以及中国共产党在新中国的</w:t>
            </w:r>
            <w:r>
              <w:rPr>
                <w:rFonts w:ascii="仿宋" w:hAnsi="仿宋" w:eastAsia="仿宋"/>
                <w:kern w:val="0"/>
                <w:sz w:val="20"/>
                <w:szCs w:val="21"/>
              </w:rPr>
              <w:t xml:space="preserve"> </w:t>
            </w:r>
            <w:r>
              <w:rPr>
                <w:rFonts w:hint="eastAsia" w:ascii="仿宋" w:hAnsi="仿宋" w:eastAsia="仿宋"/>
                <w:kern w:val="0"/>
                <w:sz w:val="20"/>
                <w:szCs w:val="21"/>
              </w:rPr>
              <w:t>成立、建设中所起的巨大作用，教育党员热爱中国共产党，树立远大</w:t>
            </w:r>
            <w:r>
              <w:rPr>
                <w:rFonts w:ascii="仿宋" w:hAnsi="仿宋" w:eastAsia="仿宋"/>
                <w:kern w:val="0"/>
                <w:sz w:val="20"/>
                <w:szCs w:val="21"/>
              </w:rPr>
              <w:t xml:space="preserve"> </w:t>
            </w:r>
            <w:r>
              <w:rPr>
                <w:rFonts w:hint="eastAsia" w:ascii="仿宋" w:hAnsi="仿宋" w:eastAsia="仿宋"/>
                <w:kern w:val="0"/>
                <w:sz w:val="20"/>
                <w:szCs w:val="21"/>
              </w:rPr>
              <w:t>理想，为中华之崛起而努力奋斗。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1134"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公共艺术</w:t>
            </w:r>
          </w:p>
        </w:tc>
        <w:tc>
          <w:tcPr>
            <w:tcW w:w="708" w:type="dxa"/>
            <w:noWrap/>
            <w:vAlign w:val="center"/>
          </w:tcPr>
          <w:p>
            <w:pPr>
              <w:jc w:val="center"/>
              <w:rPr>
                <w:rFonts w:ascii="仿宋" w:hAnsi="仿宋" w:eastAsia="仿宋"/>
                <w:kern w:val="0"/>
                <w:sz w:val="2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 w:val="20"/>
                <w:szCs w:val="21"/>
              </w:rPr>
            </w:pPr>
            <w:r>
              <w:rPr>
                <w:rFonts w:ascii="仿宋" w:hAnsi="仿宋" w:eastAsia="仿宋"/>
                <w:kern w:val="0"/>
                <w:szCs w:val="21"/>
              </w:rPr>
              <w:t>36</w:t>
            </w:r>
          </w:p>
        </w:tc>
        <w:tc>
          <w:tcPr>
            <w:tcW w:w="275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本课程通过对经典诗词、文人书法、国画、传统工艺、中国传统音乐、舞蹈、戏曲以及近现代的影视传媒等传统文化内容的学习，引领学生畅游浩瀚的中华传统文化星河。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5</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Cs w:val="21"/>
              </w:rPr>
              <w:t>信息</w:t>
            </w:r>
            <w:r>
              <w:rPr>
                <w:rFonts w:ascii="仿宋" w:hAnsi="仿宋" w:eastAsia="仿宋"/>
                <w:kern w:val="0"/>
                <w:szCs w:val="21"/>
              </w:rPr>
              <w:t>技术</w:t>
            </w:r>
          </w:p>
        </w:tc>
        <w:tc>
          <w:tcPr>
            <w:tcW w:w="708" w:type="dxa"/>
            <w:noWrap/>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18</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Cs w:val="21"/>
              </w:rPr>
              <w:t>使学生初步掌握计算机原理、</w:t>
            </w:r>
            <w:r>
              <w:rPr>
                <w:rFonts w:ascii="仿宋" w:hAnsi="仿宋" w:eastAsia="仿宋"/>
                <w:kern w:val="0"/>
                <w:szCs w:val="21"/>
              </w:rPr>
              <w:t>Windows</w:t>
            </w:r>
            <w:r>
              <w:rPr>
                <w:rFonts w:hint="eastAsia" w:ascii="仿宋" w:hAnsi="仿宋" w:eastAsia="仿宋"/>
                <w:kern w:val="0"/>
                <w:szCs w:val="21"/>
              </w:rPr>
              <w:t>操作系统、计算机信息处理技术、计算机网络安全等基本知识与操作技能，了解信息技术的基本原理及应用。</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Cs w:val="21"/>
              </w:rPr>
              <w:t>计算机语言简介、计算机软硬件组成；</w:t>
            </w:r>
            <w:r>
              <w:rPr>
                <w:rFonts w:ascii="仿宋" w:hAnsi="仿宋" w:eastAsia="仿宋"/>
                <w:kern w:val="0"/>
                <w:szCs w:val="21"/>
              </w:rPr>
              <w:t>Windows</w:t>
            </w:r>
            <w:r>
              <w:rPr>
                <w:rFonts w:hint="eastAsia" w:ascii="仿宋" w:hAnsi="仿宋" w:eastAsia="仿宋"/>
                <w:kern w:val="0"/>
                <w:szCs w:val="21"/>
              </w:rPr>
              <w:t>操作系统的基本功能与使用方法；</w:t>
            </w:r>
            <w:r>
              <w:rPr>
                <w:rFonts w:ascii="仿宋" w:hAnsi="仿宋" w:eastAsia="仿宋"/>
                <w:kern w:val="0"/>
                <w:szCs w:val="21"/>
              </w:rPr>
              <w:t>WORD</w:t>
            </w:r>
            <w:r>
              <w:rPr>
                <w:rFonts w:hint="eastAsia" w:ascii="仿宋" w:hAnsi="仿宋" w:eastAsia="仿宋"/>
                <w:kern w:val="0"/>
                <w:szCs w:val="21"/>
              </w:rPr>
              <w:t>文档的综合排版、</w:t>
            </w:r>
            <w:r>
              <w:rPr>
                <w:rFonts w:ascii="仿宋" w:hAnsi="仿宋" w:eastAsia="仿宋"/>
                <w:kern w:val="0"/>
                <w:szCs w:val="21"/>
              </w:rPr>
              <w:t>PPT</w:t>
            </w:r>
            <w:r>
              <w:rPr>
                <w:rFonts w:hint="eastAsia" w:ascii="仿宋" w:hAnsi="仿宋" w:eastAsia="仿宋"/>
                <w:kern w:val="0"/>
                <w:szCs w:val="21"/>
              </w:rPr>
              <w:t>的设计与制作、</w:t>
            </w:r>
            <w:r>
              <w:rPr>
                <w:rFonts w:ascii="仿宋" w:hAnsi="仿宋" w:eastAsia="仿宋"/>
                <w:kern w:val="0"/>
                <w:szCs w:val="21"/>
              </w:rPr>
              <w:t>EXCEL</w:t>
            </w:r>
            <w:r>
              <w:rPr>
                <w:rFonts w:hint="eastAsia" w:ascii="仿宋" w:hAnsi="仿宋" w:eastAsia="仿宋"/>
                <w:kern w:val="0"/>
                <w:szCs w:val="21"/>
              </w:rPr>
              <w:t>综合数据处理；网络的基本概念、</w:t>
            </w:r>
            <w:r>
              <w:rPr>
                <w:rFonts w:ascii="仿宋" w:hAnsi="仿宋" w:eastAsia="仿宋"/>
                <w:kern w:val="0"/>
                <w:szCs w:val="21"/>
              </w:rPr>
              <w:t>IP</w:t>
            </w:r>
            <w:r>
              <w:rPr>
                <w:rFonts w:hint="eastAsia" w:ascii="仿宋" w:hAnsi="仿宋" w:eastAsia="仿宋"/>
                <w:kern w:val="0"/>
                <w:szCs w:val="21"/>
              </w:rPr>
              <w:t>地址的概念与配置、病毒与木马的防治、信息安全法规、自我信息安全的保护；云计算、大数据、区块链、物联网、人工智能、</w:t>
            </w:r>
            <w:r>
              <w:rPr>
                <w:rFonts w:ascii="仿宋" w:hAnsi="仿宋" w:eastAsia="仿宋"/>
                <w:kern w:val="0"/>
                <w:szCs w:val="21"/>
              </w:rPr>
              <w:t>VR/AR</w:t>
            </w:r>
            <w:r>
              <w:rPr>
                <w:rFonts w:hint="eastAsia" w:ascii="仿宋" w:hAnsi="仿宋" w:eastAsia="仿宋"/>
                <w:kern w:val="0"/>
                <w:szCs w:val="21"/>
              </w:rPr>
              <w:t>等的基本原理及应用案例。</w:t>
            </w:r>
          </w:p>
        </w:tc>
      </w:tr>
    </w:tbl>
    <w:p>
      <w:pPr>
        <w:rPr>
          <w:rFonts w:ascii="宋体"/>
          <w:sz w:val="28"/>
          <w:szCs w:val="28"/>
        </w:rPr>
      </w:pPr>
      <w:bookmarkStart w:id="28" w:name="_GoBack"/>
      <w:bookmarkEnd w:id="28"/>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2.专业（技能）课程</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（1）专业核心课程</w:t>
      </w:r>
    </w:p>
    <w:p>
      <w:pPr>
        <w:jc w:val="center"/>
        <w:rPr>
          <w:rFonts w:ascii="黑体" w:hAnsi="黑体" w:eastAsia="黑体"/>
          <w:szCs w:val="21"/>
        </w:rPr>
      </w:pPr>
      <w:r>
        <w:rPr>
          <w:rFonts w:hint="eastAsia" w:ascii="黑体" w:hAnsi="黑体" w:eastAsia="黑体"/>
          <w:szCs w:val="21"/>
        </w:rPr>
        <w:t>表7</w:t>
      </w:r>
      <w:r>
        <w:rPr>
          <w:rFonts w:ascii="黑体" w:hAnsi="黑体" w:eastAsia="黑体"/>
          <w:szCs w:val="21"/>
        </w:rPr>
        <w:t xml:space="preserve"> </w:t>
      </w:r>
      <w:r>
        <w:rPr>
          <w:rFonts w:hint="eastAsia" w:ascii="黑体" w:hAnsi="黑体" w:eastAsia="黑体"/>
          <w:szCs w:val="21"/>
        </w:rPr>
        <w:t>专业核心课程</w:t>
      </w:r>
    </w:p>
    <w:tbl>
      <w:tblPr>
        <w:tblStyle w:val="13"/>
        <w:tblW w:w="95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2"/>
        <w:gridCol w:w="816"/>
        <w:gridCol w:w="709"/>
        <w:gridCol w:w="30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rPr>
                <w:rFonts w:ascii="仿宋" w:hAnsi="仿宋" w:eastAsia="仿宋"/>
                <w:kern w:val="0"/>
                <w:szCs w:val="21"/>
              </w:rPr>
            </w:pPr>
            <w:r>
              <w:rPr>
                <w:rFonts w:hint="eastAsia" w:ascii="仿宋" w:hAnsi="仿宋" w:eastAsia="仿宋"/>
                <w:kern w:val="0"/>
                <w:szCs w:val="21"/>
              </w:rPr>
              <w:t>编码</w:t>
            </w:r>
          </w:p>
        </w:tc>
        <w:tc>
          <w:tcPr>
            <w:tcW w:w="1402" w:type="dxa"/>
            <w:noWrap/>
            <w:vAlign w:val="center"/>
          </w:tcPr>
          <w:p>
            <w:pPr>
              <w:rPr>
                <w:rFonts w:ascii="仿宋" w:hAnsi="仿宋" w:eastAsia="仿宋"/>
                <w:kern w:val="0"/>
                <w:szCs w:val="21"/>
              </w:rPr>
            </w:pPr>
            <w:r>
              <w:rPr>
                <w:rFonts w:hint="eastAsia" w:ascii="仿宋" w:hAnsi="仿宋" w:eastAsia="仿宋"/>
                <w:kern w:val="0"/>
                <w:szCs w:val="21"/>
              </w:rPr>
              <w:t>课程名称</w:t>
            </w:r>
          </w:p>
        </w:tc>
        <w:tc>
          <w:tcPr>
            <w:tcW w:w="816" w:type="dxa"/>
            <w:noWrap/>
            <w:vAlign w:val="center"/>
          </w:tcPr>
          <w:p>
            <w:pPr>
              <w:rPr>
                <w:rFonts w:ascii="仿宋" w:hAnsi="仿宋" w:eastAsia="仿宋"/>
                <w:kern w:val="0"/>
                <w:szCs w:val="21"/>
              </w:rPr>
            </w:pPr>
            <w:r>
              <w:rPr>
                <w:rFonts w:hint="eastAsia" w:ascii="仿宋" w:hAnsi="仿宋" w:eastAsia="仿宋"/>
                <w:kern w:val="0"/>
                <w:szCs w:val="21"/>
              </w:rPr>
              <w:t>学分</w:t>
            </w:r>
          </w:p>
        </w:tc>
        <w:tc>
          <w:tcPr>
            <w:tcW w:w="709" w:type="dxa"/>
            <w:noWrap/>
            <w:vAlign w:val="center"/>
          </w:tcPr>
          <w:p>
            <w:pPr>
              <w:rPr>
                <w:rFonts w:ascii="仿宋" w:hAnsi="仿宋" w:eastAsia="仿宋"/>
                <w:kern w:val="0"/>
                <w:szCs w:val="21"/>
              </w:rPr>
            </w:pPr>
            <w:r>
              <w:rPr>
                <w:rFonts w:hint="eastAsia" w:ascii="仿宋" w:hAnsi="仿宋" w:eastAsia="仿宋"/>
                <w:kern w:val="0"/>
                <w:szCs w:val="21"/>
              </w:rPr>
              <w:t>学时</w:t>
            </w:r>
          </w:p>
        </w:tc>
        <w:tc>
          <w:tcPr>
            <w:tcW w:w="3071" w:type="dxa"/>
            <w:noWrap/>
            <w:vAlign w:val="center"/>
          </w:tcPr>
          <w:p>
            <w:pPr>
              <w:rPr>
                <w:rFonts w:ascii="仿宋" w:hAnsi="仿宋" w:eastAsia="仿宋"/>
                <w:kern w:val="0"/>
                <w:szCs w:val="21"/>
              </w:rPr>
            </w:pPr>
            <w:r>
              <w:rPr>
                <w:rFonts w:hint="eastAsia" w:ascii="仿宋" w:hAnsi="仿宋" w:eastAsia="仿宋"/>
                <w:kern w:val="0"/>
                <w:szCs w:val="21"/>
              </w:rPr>
              <w:t>课程目标</w:t>
            </w:r>
          </w:p>
        </w:tc>
        <w:tc>
          <w:tcPr>
            <w:tcW w:w="2835" w:type="dxa"/>
            <w:noWrap/>
            <w:vAlign w:val="center"/>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0" w:type="dxa"/>
            <w:vAlign w:val="center"/>
          </w:tcPr>
          <w:p>
            <w:pPr>
              <w:rPr>
                <w:rFonts w:ascii="仿宋" w:hAnsi="仿宋" w:eastAsia="仿宋"/>
                <w:kern w:val="0"/>
                <w:szCs w:val="21"/>
              </w:rPr>
            </w:pPr>
            <w:r>
              <w:rPr>
                <w:rFonts w:hint="eastAsia" w:ascii="仿宋" w:hAnsi="仿宋" w:eastAsia="仿宋"/>
                <w:kern w:val="0"/>
                <w:szCs w:val="21"/>
              </w:rPr>
              <w:t>1</w:t>
            </w:r>
          </w:p>
        </w:tc>
        <w:tc>
          <w:tcPr>
            <w:tcW w:w="1402" w:type="dxa"/>
            <w:vAlign w:val="center"/>
          </w:tcPr>
          <w:p>
            <w:pPr>
              <w:rPr>
                <w:rFonts w:ascii="仿宋" w:hAnsi="仿宋" w:eastAsia="仿宋"/>
                <w:kern w:val="0"/>
                <w:szCs w:val="21"/>
              </w:rPr>
            </w:pPr>
            <w:r>
              <w:rPr>
                <w:rFonts w:hint="eastAsia" w:ascii="仿宋" w:hAnsi="仿宋" w:eastAsia="仿宋"/>
                <w:kern w:val="0"/>
                <w:szCs w:val="21"/>
              </w:rPr>
              <w:t>智能传感与检测技术</w:t>
            </w:r>
          </w:p>
        </w:tc>
        <w:tc>
          <w:tcPr>
            <w:tcW w:w="816" w:type="dxa"/>
            <w:vAlign w:val="center"/>
          </w:tcPr>
          <w:p>
            <w:pPr>
              <w:rPr>
                <w:rFonts w:ascii="仿宋" w:hAnsi="仿宋" w:eastAsia="仿宋"/>
                <w:kern w:val="0"/>
                <w:szCs w:val="21"/>
              </w:rPr>
            </w:pPr>
            <w:r>
              <w:rPr>
                <w:rFonts w:hint="eastAsia" w:ascii="仿宋" w:hAnsi="仿宋" w:eastAsia="仿宋"/>
                <w:kern w:val="0"/>
                <w:szCs w:val="21"/>
              </w:rPr>
              <w:t>3</w:t>
            </w:r>
          </w:p>
        </w:tc>
        <w:tc>
          <w:tcPr>
            <w:tcW w:w="709" w:type="dxa"/>
            <w:vAlign w:val="center"/>
          </w:tcPr>
          <w:p>
            <w:pPr>
              <w:rPr>
                <w:rFonts w:ascii="仿宋" w:hAnsi="仿宋" w:eastAsia="仿宋"/>
                <w:kern w:val="0"/>
                <w:szCs w:val="21"/>
              </w:rPr>
            </w:pPr>
            <w:r>
              <w:rPr>
                <w:rFonts w:hint="eastAsia" w:ascii="仿宋" w:hAnsi="仿宋" w:eastAsia="仿宋"/>
                <w:kern w:val="0"/>
                <w:szCs w:val="21"/>
              </w:rPr>
              <w:t>45</w:t>
            </w:r>
          </w:p>
        </w:tc>
        <w:tc>
          <w:tcPr>
            <w:tcW w:w="3071" w:type="dxa"/>
            <w:vAlign w:val="center"/>
          </w:tcPr>
          <w:p>
            <w:pPr>
              <w:rPr>
                <w:rFonts w:ascii="仿宋" w:hAnsi="仿宋" w:eastAsia="仿宋"/>
                <w:kern w:val="0"/>
                <w:szCs w:val="21"/>
              </w:rPr>
            </w:pPr>
            <w:r>
              <w:rPr>
                <w:rFonts w:hint="eastAsia" w:ascii="仿宋" w:hAnsi="仿宋" w:eastAsia="仿宋"/>
                <w:kern w:val="0"/>
                <w:szCs w:val="21"/>
              </w:rPr>
              <w:t>通过本课程的学习和实践，使得会安装会调试，能应用传感器基本原理，根据测量要求设计各类测量系统，结合机器人系统，选用适宜传感与检测系统进行机器人反馈系统设计等，能对测量结果进行误差分析和数据处理等，为后续专业课程铺垫，打好扎实基础。</w:t>
            </w:r>
          </w:p>
        </w:tc>
        <w:tc>
          <w:tcPr>
            <w:tcW w:w="2835" w:type="dxa"/>
            <w:vAlign w:val="center"/>
          </w:tcPr>
          <w:p>
            <w:pPr>
              <w:rPr>
                <w:rFonts w:ascii="仿宋" w:hAnsi="仿宋" w:eastAsia="仿宋"/>
                <w:kern w:val="0"/>
                <w:szCs w:val="21"/>
              </w:rPr>
            </w:pPr>
            <w:r>
              <w:rPr>
                <w:rFonts w:hint="eastAsia" w:ascii="仿宋" w:hAnsi="仿宋" w:eastAsia="仿宋"/>
                <w:kern w:val="0"/>
                <w:szCs w:val="21"/>
              </w:rPr>
              <w:t>本课程主要讲授过程序设计概念的特点,结合C程序设计语言,通过列举大量得应用实例，初步系统地介绍面向过程、面向模块与结构化程序设计得思想与方法,教学过程中注重程序设计思路得灵活多变，力求锻炼学生得逻辑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ascii="仿宋" w:hAnsi="仿宋" w:eastAsia="仿宋"/>
                <w:kern w:val="0"/>
                <w:szCs w:val="21"/>
              </w:rPr>
            </w:pPr>
            <w:r>
              <w:rPr>
                <w:rFonts w:hint="eastAsia" w:ascii="仿宋" w:hAnsi="仿宋" w:eastAsia="仿宋"/>
                <w:kern w:val="0"/>
                <w:szCs w:val="21"/>
              </w:rPr>
              <w:t>2</w:t>
            </w:r>
          </w:p>
        </w:tc>
        <w:tc>
          <w:tcPr>
            <w:tcW w:w="1402" w:type="dxa"/>
            <w:vAlign w:val="center"/>
          </w:tcPr>
          <w:p>
            <w:pPr>
              <w:rPr>
                <w:rFonts w:ascii="仿宋" w:hAnsi="仿宋" w:eastAsia="仿宋"/>
                <w:kern w:val="0"/>
                <w:szCs w:val="21"/>
              </w:rPr>
            </w:pPr>
            <w:r>
              <w:rPr>
                <w:rFonts w:hint="eastAsia" w:ascii="仿宋" w:hAnsi="仿宋" w:eastAsia="仿宋"/>
                <w:kern w:val="0"/>
                <w:szCs w:val="21"/>
              </w:rPr>
              <w:t>电子产品制图与制板</w:t>
            </w:r>
          </w:p>
        </w:tc>
        <w:tc>
          <w:tcPr>
            <w:tcW w:w="816" w:type="dxa"/>
            <w:vAlign w:val="center"/>
          </w:tcPr>
          <w:p>
            <w:pPr>
              <w:rPr>
                <w:rFonts w:ascii="仿宋" w:hAnsi="仿宋" w:eastAsia="仿宋"/>
                <w:kern w:val="0"/>
                <w:szCs w:val="21"/>
              </w:rPr>
            </w:pPr>
            <w:r>
              <w:rPr>
                <w:rFonts w:hint="eastAsia" w:ascii="仿宋" w:hAnsi="仿宋" w:eastAsia="仿宋"/>
                <w:kern w:val="0"/>
                <w:szCs w:val="21"/>
              </w:rPr>
              <w:t>3</w:t>
            </w:r>
          </w:p>
        </w:tc>
        <w:tc>
          <w:tcPr>
            <w:tcW w:w="709" w:type="dxa"/>
            <w:vAlign w:val="center"/>
          </w:tcPr>
          <w:p>
            <w:pPr>
              <w:rPr>
                <w:rFonts w:ascii="仿宋" w:hAnsi="仿宋" w:eastAsia="仿宋"/>
                <w:kern w:val="0"/>
                <w:szCs w:val="21"/>
              </w:rPr>
            </w:pPr>
            <w:r>
              <w:rPr>
                <w:rFonts w:hint="eastAsia" w:ascii="仿宋" w:hAnsi="仿宋" w:eastAsia="仿宋"/>
                <w:kern w:val="0"/>
                <w:szCs w:val="21"/>
              </w:rPr>
              <w:t>51</w:t>
            </w:r>
          </w:p>
        </w:tc>
        <w:tc>
          <w:tcPr>
            <w:tcW w:w="3071" w:type="dxa"/>
            <w:vAlign w:val="center"/>
          </w:tcPr>
          <w:p>
            <w:pPr>
              <w:rPr>
                <w:rFonts w:ascii="仿宋" w:hAnsi="仿宋" w:eastAsia="仿宋"/>
                <w:kern w:val="0"/>
                <w:szCs w:val="21"/>
              </w:rPr>
            </w:pPr>
            <w:r>
              <w:rPr>
                <w:rFonts w:hint="eastAsia" w:ascii="仿宋" w:hAnsi="仿宋" w:eastAsia="仿宋"/>
                <w:kern w:val="0"/>
                <w:szCs w:val="21"/>
              </w:rPr>
              <w:t>通过本课程的学习和实践，了解电子CAD的发展与应用，了解电子CAD基本使用功能:掌握电路原理图、印制电路板、元件符号及封装的绘制方法，以及各种报表文件的生成培养学生具有绘制电路原理图和印制电路板图的实际操作技能，同时提高学生的电路分析能力，为后续专业课程铺垫，打好扎实基础。</w:t>
            </w:r>
          </w:p>
        </w:tc>
        <w:tc>
          <w:tcPr>
            <w:tcW w:w="2835" w:type="dxa"/>
            <w:vAlign w:val="center"/>
          </w:tcPr>
          <w:p>
            <w:pPr>
              <w:rPr>
                <w:rFonts w:ascii="仿宋" w:hAnsi="仿宋" w:eastAsia="仿宋"/>
                <w:kern w:val="0"/>
                <w:szCs w:val="21"/>
              </w:rPr>
            </w:pPr>
            <w:r>
              <w:rPr>
                <w:rFonts w:hint="eastAsia" w:ascii="仿宋" w:hAnsi="仿宋" w:eastAsia="仿宋"/>
                <w:kern w:val="0"/>
                <w:szCs w:val="21"/>
              </w:rPr>
              <w:t>本课程主要讲授使用AltiumDesigner6.9软件绘制电子电路原理图，并确保电气原理图的正确性，给学生讲授使用Altium Designer6.9软件的方法，由电路原理图生成印刷电路板图，并确保印刷电路板图的正确。高级绘图工具栏的使用方法和层次原理图的设计方法。原理图元件库的编辑方法和PCB元件封装的绘制方法，培养学生专业核心知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ascii="仿宋" w:hAnsi="仿宋" w:eastAsia="仿宋"/>
                <w:kern w:val="0"/>
                <w:szCs w:val="21"/>
              </w:rPr>
            </w:pPr>
            <w:r>
              <w:rPr>
                <w:rFonts w:hint="eastAsia" w:ascii="仿宋" w:hAnsi="仿宋" w:eastAsia="仿宋"/>
                <w:kern w:val="0"/>
                <w:szCs w:val="21"/>
              </w:rPr>
              <w:t>3</w:t>
            </w:r>
          </w:p>
        </w:tc>
        <w:tc>
          <w:tcPr>
            <w:tcW w:w="1402" w:type="dxa"/>
            <w:vAlign w:val="center"/>
          </w:tcPr>
          <w:p>
            <w:pPr>
              <w:rPr>
                <w:rFonts w:ascii="仿宋" w:hAnsi="仿宋" w:eastAsia="仿宋"/>
                <w:kern w:val="0"/>
                <w:szCs w:val="21"/>
              </w:rPr>
            </w:pPr>
            <w:r>
              <w:rPr>
                <w:rFonts w:hint="eastAsia" w:ascii="仿宋" w:hAnsi="仿宋" w:eastAsia="仿宋"/>
                <w:kern w:val="0"/>
                <w:szCs w:val="21"/>
              </w:rPr>
              <w:t>集成电路开发与测试（1+X）</w:t>
            </w:r>
          </w:p>
        </w:tc>
        <w:tc>
          <w:tcPr>
            <w:tcW w:w="816" w:type="dxa"/>
            <w:vAlign w:val="center"/>
          </w:tcPr>
          <w:p>
            <w:pPr>
              <w:rPr>
                <w:rFonts w:ascii="仿宋" w:hAnsi="仿宋" w:eastAsia="仿宋"/>
                <w:kern w:val="0"/>
                <w:szCs w:val="21"/>
              </w:rPr>
            </w:pPr>
            <w:r>
              <w:rPr>
                <w:rFonts w:hint="eastAsia" w:ascii="仿宋" w:hAnsi="仿宋" w:eastAsia="仿宋"/>
                <w:kern w:val="0"/>
                <w:szCs w:val="21"/>
              </w:rPr>
              <w:t>4</w:t>
            </w:r>
          </w:p>
        </w:tc>
        <w:tc>
          <w:tcPr>
            <w:tcW w:w="709" w:type="dxa"/>
            <w:vAlign w:val="center"/>
          </w:tcPr>
          <w:p>
            <w:pPr>
              <w:rPr>
                <w:rFonts w:ascii="仿宋" w:hAnsi="仿宋" w:eastAsia="仿宋"/>
                <w:kern w:val="0"/>
                <w:szCs w:val="21"/>
              </w:rPr>
            </w:pPr>
            <w:r>
              <w:rPr>
                <w:rFonts w:hint="eastAsia" w:ascii="仿宋" w:hAnsi="仿宋" w:eastAsia="仿宋"/>
                <w:kern w:val="0"/>
                <w:szCs w:val="21"/>
              </w:rPr>
              <w:t>68</w:t>
            </w:r>
          </w:p>
        </w:tc>
        <w:tc>
          <w:tcPr>
            <w:tcW w:w="3071" w:type="dxa"/>
            <w:vAlign w:val="center"/>
          </w:tcPr>
          <w:p>
            <w:pPr>
              <w:rPr>
                <w:rFonts w:ascii="仿宋" w:hAnsi="仿宋" w:eastAsia="仿宋"/>
                <w:kern w:val="0"/>
                <w:szCs w:val="21"/>
              </w:rPr>
            </w:pPr>
            <w:r>
              <w:rPr>
                <w:rFonts w:hint="eastAsia" w:ascii="仿宋" w:hAnsi="仿宋" w:eastAsia="仿宋"/>
                <w:kern w:val="0"/>
                <w:szCs w:val="21"/>
              </w:rPr>
              <w:t>通过本课程的学习和实践，使得学生能够了解现代电子发展高度集成化的基本理论，为后续专业课程铺垫，打好扎实基础。</w:t>
            </w:r>
          </w:p>
        </w:tc>
        <w:tc>
          <w:tcPr>
            <w:tcW w:w="2835" w:type="dxa"/>
            <w:vAlign w:val="center"/>
          </w:tcPr>
          <w:p>
            <w:pPr>
              <w:rPr>
                <w:rFonts w:ascii="仿宋" w:hAnsi="仿宋" w:eastAsia="仿宋"/>
                <w:kern w:val="0"/>
                <w:szCs w:val="21"/>
              </w:rPr>
            </w:pPr>
            <w:r>
              <w:rPr>
                <w:rFonts w:hint="eastAsia" w:ascii="仿宋" w:hAnsi="仿宋" w:eastAsia="仿宋"/>
                <w:kern w:val="0"/>
                <w:szCs w:val="21"/>
              </w:rPr>
              <w:t>本课程主要通过介绍绪论、封装工艺流程、气密性封装与非气密性封装、典型封装技术、几种先进封装技术、封装性能的表征、封装缺陷与失效、缺陷与失效的分析技术、质量鉴定和保证、集成电路封装的趋势和挑战等，培养学生专业核心知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ascii="仿宋" w:hAnsi="仿宋" w:eastAsia="仿宋"/>
                <w:kern w:val="0"/>
                <w:szCs w:val="21"/>
              </w:rPr>
            </w:pPr>
            <w:r>
              <w:rPr>
                <w:rFonts w:hint="eastAsia" w:ascii="仿宋" w:hAnsi="仿宋" w:eastAsia="仿宋"/>
                <w:kern w:val="0"/>
                <w:szCs w:val="21"/>
              </w:rPr>
              <w:t>4</w:t>
            </w:r>
          </w:p>
        </w:tc>
        <w:tc>
          <w:tcPr>
            <w:tcW w:w="1402" w:type="dxa"/>
            <w:vAlign w:val="center"/>
          </w:tcPr>
          <w:p>
            <w:pPr>
              <w:rPr>
                <w:rFonts w:ascii="仿宋" w:hAnsi="仿宋" w:eastAsia="仿宋"/>
                <w:kern w:val="0"/>
                <w:szCs w:val="21"/>
              </w:rPr>
            </w:pPr>
            <w:r>
              <w:rPr>
                <w:rFonts w:hint="eastAsia" w:ascii="仿宋" w:hAnsi="仿宋" w:eastAsia="仿宋"/>
                <w:kern w:val="0"/>
                <w:szCs w:val="21"/>
              </w:rPr>
              <w:t>单片机原理与接口技术</w:t>
            </w:r>
          </w:p>
        </w:tc>
        <w:tc>
          <w:tcPr>
            <w:tcW w:w="816" w:type="dxa"/>
            <w:vAlign w:val="center"/>
          </w:tcPr>
          <w:p>
            <w:pPr>
              <w:rPr>
                <w:rFonts w:ascii="仿宋" w:hAnsi="仿宋" w:eastAsia="仿宋"/>
                <w:kern w:val="0"/>
                <w:szCs w:val="21"/>
              </w:rPr>
            </w:pPr>
            <w:r>
              <w:rPr>
                <w:rFonts w:hint="eastAsia" w:ascii="仿宋" w:hAnsi="仿宋" w:eastAsia="仿宋"/>
                <w:kern w:val="0"/>
                <w:szCs w:val="21"/>
              </w:rPr>
              <w:t>4</w:t>
            </w:r>
          </w:p>
        </w:tc>
        <w:tc>
          <w:tcPr>
            <w:tcW w:w="709" w:type="dxa"/>
            <w:vAlign w:val="center"/>
          </w:tcPr>
          <w:p>
            <w:pPr>
              <w:rPr>
                <w:rFonts w:ascii="仿宋" w:hAnsi="仿宋" w:eastAsia="仿宋"/>
                <w:kern w:val="0"/>
                <w:szCs w:val="21"/>
              </w:rPr>
            </w:pPr>
            <w:r>
              <w:rPr>
                <w:rFonts w:hint="eastAsia" w:ascii="仿宋" w:hAnsi="仿宋" w:eastAsia="仿宋"/>
                <w:kern w:val="0"/>
                <w:szCs w:val="21"/>
              </w:rPr>
              <w:t>60</w:t>
            </w:r>
          </w:p>
        </w:tc>
        <w:tc>
          <w:tcPr>
            <w:tcW w:w="3071" w:type="dxa"/>
            <w:vAlign w:val="center"/>
          </w:tcPr>
          <w:p>
            <w:pPr>
              <w:rPr>
                <w:rFonts w:ascii="仿宋" w:hAnsi="仿宋" w:eastAsia="仿宋"/>
                <w:kern w:val="0"/>
                <w:szCs w:val="21"/>
              </w:rPr>
            </w:pPr>
            <w:r>
              <w:rPr>
                <w:rFonts w:hint="eastAsia" w:ascii="仿宋" w:hAnsi="仿宋" w:eastAsia="仿宋"/>
                <w:kern w:val="0"/>
                <w:szCs w:val="21"/>
              </w:rPr>
              <w:t>通过本课程的学习和实践，使得学生掌握51系列单片机的应用系统设计相关的基本知识，能够完成单片机简单应用产品的开发和维护。并在相关学习任务的完成过程中，培养学生良好的沟通与协作能力、创新意识及综合应用能力，为后续专业课程铺垫，打好扎实基础。</w:t>
            </w:r>
          </w:p>
        </w:tc>
        <w:tc>
          <w:tcPr>
            <w:tcW w:w="2835" w:type="dxa"/>
            <w:vAlign w:val="center"/>
          </w:tcPr>
          <w:p>
            <w:pPr>
              <w:rPr>
                <w:rFonts w:ascii="仿宋" w:hAnsi="仿宋" w:eastAsia="仿宋"/>
                <w:kern w:val="0"/>
                <w:szCs w:val="21"/>
              </w:rPr>
            </w:pPr>
            <w:r>
              <w:rPr>
                <w:rFonts w:hint="eastAsia" w:ascii="仿宋" w:hAnsi="仿宋" w:eastAsia="仿宋"/>
                <w:kern w:val="0"/>
                <w:szCs w:val="21"/>
              </w:rPr>
              <w:t>本课程主要讲授，51系列单片机的硬件知识、软件设计及单片机应用系统开发，包括单片机的硬件系统、C51程序设计基础、中断系统、定时器/计数器及串行接口通信技术等多个模块，采用项目教学法及线上线下混合式教学模式，结合线下讲授和示范，引导学生自己完成每个教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ascii="仿宋" w:hAnsi="仿宋" w:eastAsia="仿宋"/>
                <w:kern w:val="0"/>
                <w:szCs w:val="21"/>
              </w:rPr>
            </w:pPr>
            <w:r>
              <w:rPr>
                <w:rFonts w:hint="eastAsia" w:ascii="仿宋" w:hAnsi="仿宋" w:eastAsia="仿宋"/>
                <w:kern w:val="0"/>
                <w:szCs w:val="21"/>
              </w:rPr>
              <w:t>5</w:t>
            </w:r>
          </w:p>
        </w:tc>
        <w:tc>
          <w:tcPr>
            <w:tcW w:w="1402" w:type="dxa"/>
            <w:vAlign w:val="center"/>
          </w:tcPr>
          <w:p>
            <w:pPr>
              <w:rPr>
                <w:rFonts w:ascii="仿宋" w:hAnsi="仿宋" w:eastAsia="仿宋"/>
                <w:kern w:val="0"/>
                <w:szCs w:val="21"/>
              </w:rPr>
            </w:pPr>
            <w:r>
              <w:rPr>
                <w:rFonts w:hint="eastAsia" w:ascii="仿宋" w:hAnsi="仿宋" w:eastAsia="仿宋"/>
                <w:kern w:val="0"/>
                <w:szCs w:val="21"/>
              </w:rPr>
              <w:t>嵌入式技术与应用</w:t>
            </w:r>
          </w:p>
        </w:tc>
        <w:tc>
          <w:tcPr>
            <w:tcW w:w="816" w:type="dxa"/>
            <w:vAlign w:val="center"/>
          </w:tcPr>
          <w:p>
            <w:pPr>
              <w:rPr>
                <w:rFonts w:ascii="仿宋" w:hAnsi="仿宋" w:eastAsia="仿宋"/>
                <w:kern w:val="0"/>
                <w:szCs w:val="21"/>
              </w:rPr>
            </w:pPr>
            <w:r>
              <w:rPr>
                <w:rFonts w:hint="eastAsia" w:ascii="仿宋" w:hAnsi="仿宋" w:eastAsia="仿宋"/>
                <w:kern w:val="0"/>
                <w:szCs w:val="21"/>
              </w:rPr>
              <w:t>4</w:t>
            </w:r>
          </w:p>
        </w:tc>
        <w:tc>
          <w:tcPr>
            <w:tcW w:w="709" w:type="dxa"/>
            <w:vAlign w:val="center"/>
          </w:tcPr>
          <w:p>
            <w:pPr>
              <w:rPr>
                <w:rFonts w:ascii="仿宋" w:hAnsi="仿宋" w:eastAsia="仿宋"/>
                <w:kern w:val="0"/>
                <w:szCs w:val="21"/>
              </w:rPr>
            </w:pPr>
            <w:r>
              <w:rPr>
                <w:rFonts w:hint="eastAsia" w:ascii="仿宋" w:hAnsi="仿宋" w:eastAsia="仿宋"/>
                <w:kern w:val="0"/>
                <w:szCs w:val="21"/>
              </w:rPr>
              <w:t>68</w:t>
            </w:r>
          </w:p>
        </w:tc>
        <w:tc>
          <w:tcPr>
            <w:tcW w:w="3071" w:type="dxa"/>
            <w:vAlign w:val="center"/>
          </w:tcPr>
          <w:p>
            <w:pPr>
              <w:rPr>
                <w:rFonts w:ascii="仿宋" w:hAnsi="仿宋" w:eastAsia="仿宋"/>
                <w:kern w:val="0"/>
                <w:szCs w:val="21"/>
              </w:rPr>
            </w:pPr>
            <w:r>
              <w:rPr>
                <w:rFonts w:hint="eastAsia" w:ascii="仿宋" w:hAnsi="仿宋" w:eastAsia="仿宋"/>
                <w:kern w:val="0"/>
                <w:szCs w:val="21"/>
              </w:rPr>
              <w:t>通过本课程的学习和实践，使得学生了解有关嵌入式系统的基本原理、设计方法以及嵌入式系统的最新发展:掌握STM32F103X系列嵌入式硬件系统的组成和使用:使学生初步掌握嵌入式系统开发的过程和常用方法，了解嵌入式实时操作系统!C/OS-II的基本功能和移植方法。本课程的学习将为学生今后学习及从事嵌入式系统相关工作打下基础。，为后续专业课程铺垫，打好扎实基础。</w:t>
            </w:r>
          </w:p>
        </w:tc>
        <w:tc>
          <w:tcPr>
            <w:tcW w:w="2835" w:type="dxa"/>
            <w:vAlign w:val="center"/>
          </w:tcPr>
          <w:p>
            <w:pPr>
              <w:rPr>
                <w:rFonts w:ascii="仿宋" w:hAnsi="仿宋" w:eastAsia="仿宋"/>
                <w:kern w:val="0"/>
                <w:szCs w:val="21"/>
              </w:rPr>
            </w:pPr>
            <w:r>
              <w:rPr>
                <w:rFonts w:hint="eastAsia" w:ascii="仿宋" w:hAnsi="仿宋" w:eastAsia="仿宋"/>
                <w:kern w:val="0"/>
                <w:szCs w:val="21"/>
              </w:rPr>
              <w:t>本课程以学生前期所学的基础专业知识为基础，通过四个模块十二个子项目单元的学习锻炼，达到一定的嵌入式系统硬件驱动、软件移植、项目工程实施的能力。学生通过学习能够掌握Cortex-M3系列入式硬件系统的结构和内部资源编程与配置，能够在Kei1MDK开发环境下进行仿真、调试等操作;了解C/0S-II操作系统内核机制，理解操作系统的移植条件及方法，最后能在硬件开发平台上进行开发移植等。</w:t>
            </w:r>
          </w:p>
        </w:tc>
      </w:tr>
    </w:tbl>
    <w:p>
      <w:pPr>
        <w:ind w:firstLine="640" w:firstLineChars="200"/>
        <w:rPr>
          <w:rFonts w:ascii="仿宋" w:hAnsi="仿宋" w:eastAsia="仿宋"/>
          <w:color w:val="000000"/>
          <w:sz w:val="32"/>
          <w:szCs w:val="32"/>
        </w:rPr>
      </w:pPr>
      <w:r>
        <w:rPr>
          <w:rFonts w:hint="eastAsia" w:ascii="仿宋" w:hAnsi="仿宋" w:eastAsia="仿宋"/>
          <w:color w:val="000000"/>
          <w:sz w:val="32"/>
          <w:szCs w:val="32"/>
        </w:rPr>
        <w:t>（2）专业选修课程</w:t>
      </w:r>
    </w:p>
    <w:p>
      <w:pPr>
        <w:jc w:val="center"/>
        <w:rPr>
          <w:rFonts w:ascii="黑体" w:hAnsi="黑体" w:eastAsia="黑体"/>
          <w:szCs w:val="21"/>
        </w:rPr>
      </w:pPr>
      <w:r>
        <w:rPr>
          <w:rFonts w:hint="eastAsia" w:ascii="黑体" w:hAnsi="黑体" w:eastAsia="黑体"/>
          <w:szCs w:val="21"/>
        </w:rPr>
        <w:t>表8</w:t>
      </w:r>
      <w:r>
        <w:rPr>
          <w:rFonts w:ascii="黑体" w:hAnsi="黑体" w:eastAsia="黑体"/>
          <w:szCs w:val="21"/>
        </w:rPr>
        <w:t xml:space="preserve"> </w:t>
      </w:r>
      <w:r>
        <w:rPr>
          <w:rFonts w:hint="eastAsia" w:ascii="黑体" w:hAnsi="黑体" w:eastAsia="黑体"/>
          <w:szCs w:val="21"/>
        </w:rPr>
        <w:t>专业选修课程</w:t>
      </w:r>
    </w:p>
    <w:tbl>
      <w:tblPr>
        <w:tblStyle w:val="13"/>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850"/>
        <w:gridCol w:w="709"/>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仿宋" w:hAnsi="仿宋" w:eastAsia="仿宋"/>
                <w:kern w:val="0"/>
                <w:szCs w:val="21"/>
              </w:rPr>
            </w:pPr>
            <w:r>
              <w:rPr>
                <w:rFonts w:hint="eastAsia" w:ascii="仿宋" w:hAnsi="仿宋" w:eastAsia="仿宋"/>
                <w:kern w:val="0"/>
                <w:szCs w:val="21"/>
              </w:rPr>
              <w:t>编码</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课程名称</w:t>
            </w:r>
          </w:p>
        </w:tc>
        <w:tc>
          <w:tcPr>
            <w:tcW w:w="850" w:type="dxa"/>
            <w:vAlign w:val="center"/>
          </w:tcPr>
          <w:p>
            <w:pPr>
              <w:jc w:val="center"/>
              <w:rPr>
                <w:rFonts w:ascii="仿宋" w:hAnsi="仿宋" w:eastAsia="仿宋"/>
                <w:kern w:val="0"/>
                <w:szCs w:val="21"/>
              </w:rPr>
            </w:pPr>
            <w:r>
              <w:rPr>
                <w:rFonts w:hint="eastAsia" w:ascii="仿宋" w:hAnsi="仿宋" w:eastAsia="仿宋"/>
                <w:kern w:val="0"/>
                <w:szCs w:val="21"/>
              </w:rPr>
              <w:t>学分</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学时</w:t>
            </w:r>
          </w:p>
        </w:tc>
        <w:tc>
          <w:tcPr>
            <w:tcW w:w="2977" w:type="dxa"/>
            <w:vAlign w:val="center"/>
          </w:tcPr>
          <w:p>
            <w:pPr>
              <w:jc w:val="center"/>
              <w:rPr>
                <w:rFonts w:ascii="仿宋" w:hAnsi="仿宋" w:eastAsia="仿宋"/>
                <w:kern w:val="0"/>
                <w:szCs w:val="21"/>
              </w:rPr>
            </w:pPr>
            <w:r>
              <w:rPr>
                <w:rFonts w:hint="eastAsia" w:ascii="仿宋" w:hAnsi="仿宋" w:eastAsia="仿宋"/>
                <w:kern w:val="0"/>
                <w:szCs w:val="21"/>
              </w:rPr>
              <w:t>课程目标</w:t>
            </w:r>
          </w:p>
        </w:tc>
        <w:tc>
          <w:tcPr>
            <w:tcW w:w="2835" w:type="dxa"/>
            <w:vAlign w:val="center"/>
          </w:tcPr>
          <w:p>
            <w:pPr>
              <w:jc w:val="cente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noWrap/>
            <w:vAlign w:val="center"/>
          </w:tcPr>
          <w:p>
            <w:pPr>
              <w:rPr>
                <w:rFonts w:ascii="仿宋" w:hAnsi="仿宋" w:eastAsia="仿宋"/>
                <w:kern w:val="0"/>
                <w:szCs w:val="21"/>
              </w:rPr>
            </w:pPr>
            <w:r>
              <w:rPr>
                <w:rFonts w:hint="eastAsia" w:ascii="仿宋" w:hAnsi="仿宋" w:eastAsia="仿宋"/>
                <w:kern w:val="0"/>
                <w:szCs w:val="21"/>
              </w:rPr>
              <w:t>1</w:t>
            </w:r>
          </w:p>
        </w:tc>
        <w:tc>
          <w:tcPr>
            <w:tcW w:w="1134" w:type="dxa"/>
            <w:vAlign w:val="center"/>
          </w:tcPr>
          <w:p>
            <w:pPr>
              <w:rPr>
                <w:rFonts w:ascii="仿宋" w:hAnsi="仿宋" w:eastAsia="仿宋"/>
                <w:kern w:val="0"/>
                <w:szCs w:val="21"/>
              </w:rPr>
            </w:pPr>
            <w:r>
              <w:rPr>
                <w:rFonts w:hint="eastAsia" w:ascii="仿宋" w:hAnsi="仿宋" w:eastAsia="仿宋"/>
                <w:kern w:val="0"/>
                <w:szCs w:val="21"/>
              </w:rPr>
              <w:t>智能终端维护与维修（1+X）</w:t>
            </w:r>
          </w:p>
        </w:tc>
        <w:tc>
          <w:tcPr>
            <w:tcW w:w="850" w:type="dxa"/>
            <w:vAlign w:val="center"/>
          </w:tcPr>
          <w:p>
            <w:pPr>
              <w:rPr>
                <w:rFonts w:ascii="仿宋" w:hAnsi="仿宋" w:eastAsia="仿宋"/>
                <w:kern w:val="0"/>
                <w:szCs w:val="21"/>
              </w:rPr>
            </w:pPr>
            <w:r>
              <w:rPr>
                <w:rFonts w:hint="eastAsia" w:ascii="仿宋" w:hAnsi="仿宋" w:eastAsia="仿宋"/>
                <w:kern w:val="0"/>
                <w:szCs w:val="21"/>
              </w:rPr>
              <w:t>4</w:t>
            </w:r>
          </w:p>
        </w:tc>
        <w:tc>
          <w:tcPr>
            <w:tcW w:w="709" w:type="dxa"/>
            <w:vAlign w:val="center"/>
          </w:tcPr>
          <w:p>
            <w:pPr>
              <w:rPr>
                <w:rFonts w:ascii="仿宋" w:hAnsi="仿宋" w:eastAsia="仿宋"/>
                <w:kern w:val="0"/>
                <w:szCs w:val="21"/>
              </w:rPr>
            </w:pPr>
            <w:r>
              <w:rPr>
                <w:rFonts w:hint="eastAsia" w:ascii="仿宋" w:hAnsi="仿宋" w:eastAsia="仿宋"/>
                <w:kern w:val="0"/>
                <w:szCs w:val="21"/>
              </w:rPr>
              <w:t>60</w:t>
            </w:r>
          </w:p>
        </w:tc>
        <w:tc>
          <w:tcPr>
            <w:tcW w:w="2977" w:type="dxa"/>
            <w:vAlign w:val="center"/>
          </w:tcPr>
          <w:p>
            <w:pPr>
              <w:rPr>
                <w:rFonts w:ascii="仿宋" w:hAnsi="仿宋" w:eastAsia="仿宋"/>
                <w:kern w:val="0"/>
                <w:szCs w:val="21"/>
              </w:rPr>
            </w:pPr>
            <w:r>
              <w:rPr>
                <w:rFonts w:hint="eastAsia" w:ascii="仿宋" w:hAnsi="仿宋" w:eastAsia="仿宋"/>
                <w:kern w:val="0"/>
                <w:szCs w:val="21"/>
              </w:rPr>
              <w:t>通过本课程的学习和实践，使得学生具有获取、领会和理解外界信息以及分析、推理和判断的能力。具有准确而有目的地运用数字进行运算的能力。具有觉察物体、图画或图形资料中有关细部的能力。，为后续专业课程铺垫，打好扎实基础。</w:t>
            </w:r>
          </w:p>
        </w:tc>
        <w:tc>
          <w:tcPr>
            <w:tcW w:w="2835" w:type="dxa"/>
            <w:vAlign w:val="center"/>
          </w:tcPr>
          <w:p>
            <w:pPr>
              <w:rPr>
                <w:rFonts w:ascii="仿宋" w:hAnsi="仿宋" w:eastAsia="仿宋"/>
                <w:kern w:val="0"/>
                <w:szCs w:val="21"/>
              </w:rPr>
            </w:pPr>
            <w:r>
              <w:rPr>
                <w:rFonts w:hint="eastAsia" w:ascii="仿宋" w:hAnsi="仿宋" w:eastAsia="仿宋"/>
                <w:kern w:val="0"/>
                <w:szCs w:val="21"/>
              </w:rPr>
              <w:t>本课程主要通过介绍可编程控制器技术及应用知识介绍，并通过让学生分解实际系统的运动过程，列写PLC控制系统的I/O配置等锻炼学生的实际动手能力。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rPr>
                <w:rFonts w:ascii="仿宋" w:hAnsi="仿宋" w:eastAsia="仿宋"/>
                <w:kern w:val="0"/>
                <w:szCs w:val="21"/>
              </w:rPr>
            </w:pPr>
            <w:r>
              <w:rPr>
                <w:rFonts w:hint="eastAsia" w:ascii="仿宋" w:hAnsi="仿宋" w:eastAsia="仿宋"/>
                <w:kern w:val="0"/>
                <w:szCs w:val="21"/>
              </w:rPr>
              <w:t>2</w:t>
            </w:r>
          </w:p>
        </w:tc>
        <w:tc>
          <w:tcPr>
            <w:tcW w:w="1134" w:type="dxa"/>
            <w:vAlign w:val="center"/>
          </w:tcPr>
          <w:p>
            <w:pPr>
              <w:rPr>
                <w:rFonts w:ascii="仿宋" w:hAnsi="仿宋" w:eastAsia="仿宋"/>
                <w:kern w:val="0"/>
                <w:szCs w:val="21"/>
              </w:rPr>
            </w:pPr>
            <w:r>
              <w:rPr>
                <w:rFonts w:hint="eastAsia" w:ascii="仿宋" w:hAnsi="仿宋" w:eastAsia="仿宋"/>
                <w:kern w:val="0"/>
                <w:szCs w:val="21"/>
              </w:rPr>
              <w:t>人工智能概论</w:t>
            </w:r>
          </w:p>
        </w:tc>
        <w:tc>
          <w:tcPr>
            <w:tcW w:w="850" w:type="dxa"/>
            <w:vAlign w:val="center"/>
          </w:tcPr>
          <w:p>
            <w:pPr>
              <w:rPr>
                <w:rFonts w:ascii="仿宋" w:hAnsi="仿宋" w:eastAsia="仿宋"/>
                <w:kern w:val="0"/>
                <w:szCs w:val="21"/>
              </w:rPr>
            </w:pPr>
            <w:r>
              <w:rPr>
                <w:rFonts w:hint="eastAsia" w:ascii="仿宋" w:hAnsi="仿宋" w:eastAsia="仿宋"/>
                <w:kern w:val="0"/>
                <w:szCs w:val="21"/>
              </w:rPr>
              <w:t>2</w:t>
            </w:r>
          </w:p>
        </w:tc>
        <w:tc>
          <w:tcPr>
            <w:tcW w:w="709" w:type="dxa"/>
            <w:vAlign w:val="center"/>
          </w:tcPr>
          <w:p>
            <w:pPr>
              <w:rPr>
                <w:rFonts w:ascii="仿宋" w:hAnsi="仿宋" w:eastAsia="仿宋"/>
                <w:kern w:val="0"/>
                <w:szCs w:val="21"/>
              </w:rPr>
            </w:pPr>
            <w:r>
              <w:rPr>
                <w:rFonts w:hint="eastAsia" w:ascii="仿宋" w:hAnsi="仿宋" w:eastAsia="仿宋"/>
                <w:kern w:val="0"/>
                <w:szCs w:val="21"/>
              </w:rPr>
              <w:t>36</w:t>
            </w:r>
          </w:p>
        </w:tc>
        <w:tc>
          <w:tcPr>
            <w:tcW w:w="2977" w:type="dxa"/>
            <w:vAlign w:val="center"/>
          </w:tcPr>
          <w:p>
            <w:pPr>
              <w:rPr>
                <w:rFonts w:ascii="仿宋" w:hAnsi="仿宋" w:eastAsia="仿宋"/>
                <w:kern w:val="0"/>
                <w:szCs w:val="21"/>
              </w:rPr>
            </w:pPr>
            <w:r>
              <w:rPr>
                <w:rFonts w:hint="eastAsia" w:ascii="仿宋" w:hAnsi="仿宋" w:eastAsia="仿宋"/>
                <w:kern w:val="0"/>
                <w:szCs w:val="21"/>
              </w:rPr>
              <w:t>通过本课程的学习和实践，了解人工智能的发展状况与研究内容；掌握人工智能的基本概念、基本思想方法和重要算法；熟悉典型的人工智能系统；学习用启发式搜索求解问题；了解简单的机器学习和专家系统方法；初步具备用经典的人工智能方法解决一些简单实际问题的能力，通过本课程的学习，对人工智能从整体上有一个较清晰全面的系统了解，培养积极思考、严谨创新的科学态度和解决实际问题的能力，培养使用人工智能的方法解决相关问题的实际能力。，为后续专业课程铺垫，打好扎实基础。</w:t>
            </w:r>
          </w:p>
        </w:tc>
        <w:tc>
          <w:tcPr>
            <w:tcW w:w="2835" w:type="dxa"/>
            <w:vAlign w:val="center"/>
          </w:tcPr>
          <w:p>
            <w:pPr>
              <w:rPr>
                <w:rFonts w:ascii="仿宋" w:hAnsi="仿宋" w:eastAsia="仿宋"/>
                <w:kern w:val="0"/>
                <w:szCs w:val="21"/>
              </w:rPr>
            </w:pPr>
            <w:r>
              <w:rPr>
                <w:rFonts w:hint="eastAsia" w:ascii="仿宋" w:hAnsi="仿宋" w:eastAsia="仿宋"/>
                <w:kern w:val="0"/>
                <w:szCs w:val="21"/>
              </w:rPr>
              <w:t>本课程主要讲述知识与知识表示、确定性推理、不确定性推理、搜索策略、专家系统、机器学习、神经网络等方面内容，使学生对人工智能的基本内容、基本原理和基本方法有一个比较初步的认识。</w:t>
            </w:r>
          </w:p>
        </w:tc>
      </w:tr>
    </w:tbl>
    <w:p>
      <w:pPr>
        <w:jc w:val="center"/>
        <w:rPr>
          <w:rFonts w:ascii="宋体"/>
          <w:sz w:val="28"/>
          <w:szCs w:val="28"/>
        </w:rPr>
      </w:pPr>
    </w:p>
    <w:p>
      <w:pPr>
        <w:pStyle w:val="2"/>
        <w:rPr>
          <w:rFonts w:ascii="黑体" w:hAnsi="黑体" w:eastAsia="黑体" w:cs="黑体"/>
          <w:sz w:val="32"/>
          <w:szCs w:val="32"/>
        </w:rPr>
      </w:pPr>
      <w:bookmarkStart w:id="12" w:name="_Toc25150"/>
      <w:r>
        <w:rPr>
          <w:rFonts w:hint="eastAsia" w:ascii="黑体" w:hAnsi="黑体" w:eastAsia="黑体" w:cs="黑体"/>
          <w:sz w:val="32"/>
          <w:szCs w:val="32"/>
        </w:rPr>
        <w:t>七、教学进程总体安排</w:t>
      </w:r>
      <w:bookmarkEnd w:id="12"/>
    </w:p>
    <w:p>
      <w:pPr>
        <w:pStyle w:val="3"/>
        <w:ind w:left="420" w:leftChars="200"/>
        <w:rPr>
          <w:rFonts w:ascii="仿宋" w:hAnsi="仿宋" w:eastAsia="仿宋" w:cs="仿宋"/>
        </w:rPr>
      </w:pPr>
      <w:bookmarkStart w:id="13" w:name="_Toc30873"/>
      <w:r>
        <w:rPr>
          <w:rFonts w:hint="eastAsia" w:ascii="仿宋" w:hAnsi="仿宋" w:eastAsia="仿宋" w:cs="仿宋"/>
        </w:rPr>
        <w:t>（一）教学设计时间分配</w:t>
      </w:r>
      <w:bookmarkEnd w:id="13"/>
    </w:p>
    <w:p>
      <w:pPr>
        <w:jc w:val="center"/>
        <w:rPr>
          <w:rFonts w:ascii="黑体" w:hAnsi="黑体" w:eastAsia="黑体"/>
          <w:szCs w:val="21"/>
        </w:rPr>
      </w:pPr>
      <w:r>
        <w:rPr>
          <w:rFonts w:hint="eastAsia" w:ascii="黑体" w:hAnsi="黑体" w:eastAsia="黑体"/>
          <w:szCs w:val="21"/>
        </w:rPr>
        <w:t>表9</w:t>
      </w:r>
      <w:r>
        <w:rPr>
          <w:rFonts w:ascii="黑体" w:hAnsi="黑体" w:eastAsia="黑体"/>
          <w:szCs w:val="21"/>
        </w:rPr>
        <w:t xml:space="preserve"> </w:t>
      </w:r>
      <w:r>
        <w:rPr>
          <w:rFonts w:hint="eastAsia" w:ascii="黑体" w:hAnsi="黑体" w:eastAsia="黑体"/>
          <w:szCs w:val="21"/>
        </w:rPr>
        <w:t>教学设计时间分配</w:t>
      </w:r>
    </w:p>
    <w:tbl>
      <w:tblPr>
        <w:tblStyle w:val="13"/>
        <w:tblW w:w="8599"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629"/>
        <w:gridCol w:w="493"/>
        <w:gridCol w:w="449"/>
        <w:gridCol w:w="737"/>
        <w:gridCol w:w="1124"/>
        <w:gridCol w:w="584"/>
        <w:gridCol w:w="634"/>
        <w:gridCol w:w="634"/>
        <w:gridCol w:w="637"/>
        <w:gridCol w:w="635"/>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703" w:type="dxa"/>
            <w:vMerge w:val="restart"/>
            <w:vAlign w:val="center"/>
          </w:tcPr>
          <w:p>
            <w:pPr>
              <w:pStyle w:val="71"/>
              <w:spacing w:line="228" w:lineRule="exact"/>
              <w:ind w:left="103" w:right="96"/>
              <w:jc w:val="center"/>
              <w:rPr>
                <w:rFonts w:ascii="仿宋"/>
                <w:b/>
                <w:sz w:val="18"/>
              </w:rPr>
            </w:pPr>
            <w:r>
              <w:rPr>
                <w:rFonts w:ascii="仿宋"/>
                <w:b/>
                <w:sz w:val="18"/>
              </w:rPr>
              <w:t xml:space="preserve"> (3+2)</w:t>
            </w:r>
          </w:p>
        </w:tc>
        <w:tc>
          <w:tcPr>
            <w:tcW w:w="703" w:type="dxa"/>
            <w:vMerge w:val="restart"/>
          </w:tcPr>
          <w:p>
            <w:pPr>
              <w:pStyle w:val="71"/>
              <w:spacing w:before="6"/>
              <w:rPr>
                <w:b/>
                <w:sz w:val="18"/>
              </w:rPr>
            </w:pPr>
          </w:p>
          <w:p>
            <w:pPr>
              <w:pStyle w:val="71"/>
              <w:spacing w:before="6"/>
              <w:rPr>
                <w:b/>
                <w:sz w:val="18"/>
              </w:rPr>
            </w:pPr>
          </w:p>
          <w:p>
            <w:pPr>
              <w:pStyle w:val="71"/>
              <w:spacing w:before="6"/>
              <w:rPr>
                <w:rFonts w:ascii="黑体"/>
                <w:sz w:val="18"/>
              </w:rPr>
            </w:pPr>
          </w:p>
          <w:p>
            <w:pPr>
              <w:pStyle w:val="71"/>
              <w:spacing w:line="242" w:lineRule="auto"/>
              <w:ind w:left="107" w:right="403"/>
              <w:rPr>
                <w:b/>
                <w:sz w:val="18"/>
              </w:rPr>
            </w:pPr>
            <w:r>
              <w:rPr>
                <w:b/>
                <w:sz w:val="18"/>
              </w:rPr>
              <w:t>学期</w:t>
            </w:r>
          </w:p>
        </w:tc>
        <w:tc>
          <w:tcPr>
            <w:tcW w:w="629" w:type="dxa"/>
            <w:vMerge w:val="restart"/>
          </w:tcPr>
          <w:p>
            <w:pPr>
              <w:pStyle w:val="71"/>
              <w:rPr>
                <w:rFonts w:ascii="黑体"/>
                <w:sz w:val="18"/>
              </w:rPr>
            </w:pPr>
          </w:p>
          <w:p>
            <w:pPr>
              <w:pStyle w:val="71"/>
              <w:spacing w:before="2"/>
              <w:rPr>
                <w:rFonts w:ascii="黑体"/>
                <w:sz w:val="13"/>
              </w:rPr>
            </w:pPr>
          </w:p>
          <w:p>
            <w:pPr>
              <w:pStyle w:val="71"/>
              <w:spacing w:line="184" w:lineRule="auto"/>
              <w:ind w:left="226" w:right="210"/>
              <w:jc w:val="both"/>
              <w:rPr>
                <w:b/>
                <w:sz w:val="18"/>
              </w:rPr>
            </w:pPr>
            <w:r>
              <w:rPr>
                <w:b/>
                <w:sz w:val="18"/>
              </w:rPr>
              <w:t>校内课堂教学</w:t>
            </w:r>
          </w:p>
        </w:tc>
        <w:tc>
          <w:tcPr>
            <w:tcW w:w="493" w:type="dxa"/>
            <w:vMerge w:val="restart"/>
          </w:tcPr>
          <w:p>
            <w:pPr>
              <w:pStyle w:val="71"/>
              <w:spacing w:before="11"/>
              <w:rPr>
                <w:rFonts w:ascii="黑体"/>
                <w:sz w:val="23"/>
              </w:rPr>
            </w:pPr>
          </w:p>
          <w:p>
            <w:pPr>
              <w:pStyle w:val="71"/>
              <w:spacing w:line="184" w:lineRule="auto"/>
              <w:ind w:left="159" w:right="141"/>
              <w:jc w:val="both"/>
              <w:rPr>
                <w:b/>
                <w:sz w:val="18"/>
              </w:rPr>
            </w:pPr>
            <w:r>
              <w:rPr>
                <w:b/>
                <w:sz w:val="18"/>
              </w:rPr>
              <w:t>入学教育及军训</w:t>
            </w:r>
          </w:p>
        </w:tc>
        <w:tc>
          <w:tcPr>
            <w:tcW w:w="2894" w:type="dxa"/>
            <w:gridSpan w:val="4"/>
          </w:tcPr>
          <w:p>
            <w:pPr>
              <w:pStyle w:val="71"/>
              <w:spacing w:before="108"/>
              <w:ind w:left="901"/>
              <w:rPr>
                <w:b/>
                <w:sz w:val="18"/>
              </w:rPr>
            </w:pPr>
            <w:r>
              <w:rPr>
                <w:b/>
                <w:sz w:val="18"/>
              </w:rPr>
              <w:t>集中实践项目</w:t>
            </w:r>
          </w:p>
        </w:tc>
        <w:tc>
          <w:tcPr>
            <w:tcW w:w="634" w:type="dxa"/>
            <w:vMerge w:val="restart"/>
          </w:tcPr>
          <w:p>
            <w:pPr>
              <w:pStyle w:val="71"/>
              <w:rPr>
                <w:rFonts w:ascii="黑体"/>
                <w:sz w:val="18"/>
              </w:rPr>
            </w:pPr>
          </w:p>
          <w:p>
            <w:pPr>
              <w:pStyle w:val="71"/>
              <w:spacing w:before="2"/>
              <w:rPr>
                <w:rFonts w:ascii="黑体"/>
                <w:sz w:val="13"/>
              </w:rPr>
            </w:pPr>
          </w:p>
          <w:p>
            <w:pPr>
              <w:pStyle w:val="71"/>
              <w:spacing w:line="184" w:lineRule="auto"/>
              <w:ind w:left="226" w:right="215"/>
              <w:jc w:val="center"/>
              <w:rPr>
                <w:b/>
                <w:sz w:val="18"/>
              </w:rPr>
            </w:pPr>
            <w:r>
              <w:rPr>
                <w:rFonts w:hint="eastAsia"/>
                <w:b/>
                <w:sz w:val="18"/>
              </w:rPr>
              <w:t>双元</w:t>
            </w:r>
          </w:p>
          <w:p>
            <w:pPr>
              <w:pStyle w:val="71"/>
              <w:spacing w:before="48" w:line="278" w:lineRule="auto"/>
              <w:ind w:left="226" w:right="215"/>
              <w:jc w:val="center"/>
              <w:rPr>
                <w:b/>
                <w:sz w:val="18"/>
              </w:rPr>
            </w:pPr>
            <w:r>
              <w:rPr>
                <w:b/>
                <w:sz w:val="18"/>
              </w:rPr>
              <w:t>实习</w:t>
            </w:r>
          </w:p>
        </w:tc>
        <w:tc>
          <w:tcPr>
            <w:tcW w:w="634" w:type="dxa"/>
            <w:vMerge w:val="restart"/>
          </w:tcPr>
          <w:p>
            <w:pPr>
              <w:pStyle w:val="71"/>
              <w:rPr>
                <w:rFonts w:ascii="黑体"/>
                <w:sz w:val="18"/>
              </w:rPr>
            </w:pPr>
          </w:p>
          <w:p>
            <w:pPr>
              <w:pStyle w:val="71"/>
              <w:spacing w:before="127" w:line="278" w:lineRule="auto"/>
              <w:ind w:left="226" w:right="215"/>
              <w:jc w:val="both"/>
              <w:rPr>
                <w:b/>
                <w:sz w:val="18"/>
              </w:rPr>
            </w:pPr>
            <w:r>
              <w:rPr>
                <w:rFonts w:hint="eastAsia"/>
                <w:b/>
                <w:sz w:val="18"/>
              </w:rPr>
              <w:t>岗位</w:t>
            </w:r>
            <w:r>
              <w:rPr>
                <w:b/>
                <w:sz w:val="18"/>
              </w:rPr>
              <w:t>实习</w:t>
            </w:r>
          </w:p>
        </w:tc>
        <w:tc>
          <w:tcPr>
            <w:tcW w:w="637" w:type="dxa"/>
            <w:vMerge w:val="restart"/>
          </w:tcPr>
          <w:p>
            <w:pPr>
              <w:pStyle w:val="71"/>
              <w:rPr>
                <w:rFonts w:ascii="黑体"/>
                <w:sz w:val="18"/>
              </w:rPr>
            </w:pPr>
          </w:p>
          <w:p>
            <w:pPr>
              <w:pStyle w:val="71"/>
              <w:spacing w:before="127"/>
              <w:ind w:left="3"/>
              <w:jc w:val="center"/>
              <w:rPr>
                <w:b/>
                <w:sz w:val="18"/>
              </w:rPr>
            </w:pPr>
            <w:r>
              <w:rPr>
                <w:b/>
                <w:w w:val="99"/>
                <w:sz w:val="18"/>
              </w:rPr>
              <w:t>考</w:t>
            </w:r>
          </w:p>
          <w:p>
            <w:pPr>
              <w:pStyle w:val="71"/>
              <w:rPr>
                <w:rFonts w:ascii="黑体"/>
                <w:sz w:val="18"/>
              </w:rPr>
            </w:pPr>
          </w:p>
          <w:p>
            <w:pPr>
              <w:pStyle w:val="71"/>
              <w:spacing w:before="5"/>
              <w:rPr>
                <w:rFonts w:ascii="黑体"/>
                <w:sz w:val="26"/>
              </w:rPr>
            </w:pPr>
          </w:p>
          <w:p>
            <w:pPr>
              <w:pStyle w:val="71"/>
              <w:ind w:left="3"/>
              <w:jc w:val="center"/>
              <w:rPr>
                <w:b/>
                <w:sz w:val="18"/>
              </w:rPr>
            </w:pPr>
            <w:r>
              <w:rPr>
                <w:b/>
                <w:w w:val="99"/>
                <w:sz w:val="18"/>
              </w:rPr>
              <w:t>核</w:t>
            </w:r>
          </w:p>
        </w:tc>
        <w:tc>
          <w:tcPr>
            <w:tcW w:w="635" w:type="dxa"/>
            <w:vMerge w:val="restart"/>
          </w:tcPr>
          <w:p>
            <w:pPr>
              <w:pStyle w:val="71"/>
              <w:rPr>
                <w:rFonts w:ascii="黑体"/>
                <w:sz w:val="18"/>
              </w:rPr>
            </w:pPr>
          </w:p>
          <w:p>
            <w:pPr>
              <w:pStyle w:val="71"/>
              <w:spacing w:before="127"/>
              <w:ind w:left="3"/>
              <w:jc w:val="center"/>
              <w:rPr>
                <w:b/>
                <w:sz w:val="18"/>
              </w:rPr>
            </w:pPr>
            <w:r>
              <w:rPr>
                <w:b/>
                <w:w w:val="99"/>
                <w:sz w:val="18"/>
              </w:rPr>
              <w:t>机</w:t>
            </w:r>
          </w:p>
          <w:p>
            <w:pPr>
              <w:pStyle w:val="71"/>
              <w:rPr>
                <w:rFonts w:ascii="黑体"/>
                <w:sz w:val="18"/>
              </w:rPr>
            </w:pPr>
          </w:p>
          <w:p>
            <w:pPr>
              <w:pStyle w:val="71"/>
              <w:spacing w:before="5"/>
              <w:rPr>
                <w:rFonts w:ascii="黑体"/>
                <w:sz w:val="26"/>
              </w:rPr>
            </w:pPr>
          </w:p>
          <w:p>
            <w:pPr>
              <w:pStyle w:val="71"/>
              <w:ind w:left="3"/>
              <w:jc w:val="center"/>
              <w:rPr>
                <w:b/>
                <w:sz w:val="18"/>
              </w:rPr>
            </w:pPr>
            <w:r>
              <w:rPr>
                <w:b/>
                <w:w w:val="99"/>
                <w:sz w:val="18"/>
              </w:rPr>
              <w:t>动</w:t>
            </w:r>
          </w:p>
        </w:tc>
        <w:tc>
          <w:tcPr>
            <w:tcW w:w="637" w:type="dxa"/>
            <w:vMerge w:val="restart"/>
          </w:tcPr>
          <w:p>
            <w:pPr>
              <w:pStyle w:val="71"/>
              <w:spacing w:before="149" w:line="440" w:lineRule="atLeast"/>
              <w:ind w:left="222" w:right="222"/>
              <w:jc w:val="center"/>
              <w:rPr>
                <w:b/>
                <w:sz w:val="18"/>
              </w:rPr>
            </w:pPr>
            <w:r>
              <w:rPr>
                <w:b/>
                <w:sz w:val="18"/>
              </w:rPr>
              <w:t>合计</w:t>
            </w:r>
          </w:p>
          <w:p>
            <w:pPr>
              <w:pStyle w:val="71"/>
              <w:spacing w:line="184" w:lineRule="auto"/>
              <w:ind w:left="222" w:right="222"/>
              <w:jc w:val="center"/>
              <w:rPr>
                <w:b/>
                <w:sz w:val="18"/>
              </w:rPr>
            </w:pPr>
            <w:r>
              <w:rPr>
                <w:b/>
                <w:sz w:val="18"/>
              </w:rPr>
              <w:t>（周</w:t>
            </w:r>
          </w:p>
          <w:p>
            <w:pPr>
              <w:pStyle w:val="71"/>
              <w:spacing w:line="189" w:lineRule="exact"/>
              <w:ind w:right="1"/>
              <w:jc w:val="center"/>
              <w:rPr>
                <w:b/>
                <w:sz w:val="18"/>
              </w:rPr>
            </w:pPr>
            <w:r>
              <w:rPr>
                <w:b/>
                <w:w w:val="99"/>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03" w:type="dxa"/>
            <w:vMerge w:val="continue"/>
          </w:tcPr>
          <w:p>
            <w:pPr>
              <w:pStyle w:val="71"/>
              <w:spacing w:before="7" w:line="20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restart"/>
            <w:tcBorders>
              <w:right w:val="single" w:color="000000" w:sz="2" w:space="0"/>
            </w:tcBorders>
          </w:tcPr>
          <w:p>
            <w:pPr>
              <w:pStyle w:val="71"/>
              <w:spacing w:before="131" w:line="184" w:lineRule="auto"/>
              <w:ind w:left="60" w:right="198"/>
              <w:jc w:val="both"/>
              <w:rPr>
                <w:b/>
                <w:sz w:val="18"/>
              </w:rPr>
            </w:pPr>
            <w:r>
              <w:rPr>
                <w:b/>
                <w:sz w:val="18"/>
              </w:rPr>
              <w:t>社会实践</w:t>
            </w:r>
          </w:p>
        </w:tc>
        <w:tc>
          <w:tcPr>
            <w:tcW w:w="737" w:type="dxa"/>
            <w:vMerge w:val="restart"/>
            <w:tcBorders>
              <w:left w:val="single" w:color="000000" w:sz="2" w:space="0"/>
            </w:tcBorders>
          </w:tcPr>
          <w:p>
            <w:pPr>
              <w:pStyle w:val="71"/>
              <w:spacing w:before="131" w:line="184" w:lineRule="auto"/>
              <w:ind w:left="281" w:right="266"/>
              <w:jc w:val="both"/>
              <w:rPr>
                <w:b/>
                <w:sz w:val="18"/>
              </w:rPr>
            </w:pPr>
            <w:r>
              <w:rPr>
                <w:b/>
                <w:sz w:val="18"/>
              </w:rPr>
              <w:t>校内集中实习</w:t>
            </w:r>
          </w:p>
        </w:tc>
        <w:tc>
          <w:tcPr>
            <w:tcW w:w="1124" w:type="dxa"/>
            <w:vMerge w:val="restart"/>
          </w:tcPr>
          <w:p>
            <w:pPr>
              <w:pStyle w:val="71"/>
              <w:spacing w:before="131" w:line="184" w:lineRule="auto"/>
              <w:ind w:left="393" w:right="538"/>
              <w:jc w:val="both"/>
              <w:rPr>
                <w:b/>
                <w:sz w:val="18"/>
              </w:rPr>
            </w:pPr>
            <w:r>
              <w:rPr>
                <w:b/>
                <w:sz w:val="18"/>
              </w:rPr>
              <w:t>专业综合实训</w:t>
            </w:r>
          </w:p>
        </w:tc>
        <w:tc>
          <w:tcPr>
            <w:tcW w:w="584" w:type="dxa"/>
            <w:tcBorders>
              <w:bottom w:val="nil"/>
            </w:tcBorders>
          </w:tcPr>
          <w:p>
            <w:pPr>
              <w:pStyle w:val="71"/>
              <w:rPr>
                <w:rFonts w:ascii="Times New Roman"/>
                <w:sz w:val="16"/>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03" w:type="dxa"/>
            <w:vMerge w:val="continue"/>
          </w:tcPr>
          <w:p>
            <w:pPr>
              <w:pStyle w:val="71"/>
              <w:spacing w:line="22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1"/>
              <w:spacing w:before="64" w:line="173" w:lineRule="exact"/>
              <w:ind w:left="88" w:right="84"/>
              <w:jc w:val="center"/>
              <w:rPr>
                <w:b/>
                <w:sz w:val="18"/>
              </w:rPr>
            </w:pPr>
            <w:r>
              <w:rPr>
                <w:b/>
                <w:sz w:val="18"/>
              </w:rPr>
              <w:t>技能</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03" w:type="dxa"/>
            <w:vMerge w:val="continue"/>
          </w:tcPr>
          <w:p>
            <w:pPr>
              <w:pStyle w:val="71"/>
              <w:spacing w:before="2" w:line="203"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1"/>
              <w:spacing w:before="109"/>
              <w:ind w:left="88" w:right="84"/>
              <w:jc w:val="center"/>
              <w:rPr>
                <w:b/>
                <w:sz w:val="18"/>
              </w:rPr>
            </w:pPr>
            <w:r>
              <w:rPr>
                <w:b/>
                <w:sz w:val="18"/>
              </w:rPr>
              <w:t>考证</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703" w:type="dxa"/>
            <w:vMerge w:val="continue"/>
          </w:tcPr>
          <w:p>
            <w:pPr>
              <w:pStyle w:val="71"/>
              <w:spacing w:line="20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1"/>
              <w:spacing w:line="208" w:lineRule="exact"/>
              <w:ind w:left="88" w:right="84"/>
              <w:jc w:val="center"/>
              <w:rPr>
                <w:b/>
                <w:sz w:val="18"/>
              </w:rPr>
            </w:pPr>
            <w:r>
              <w:rPr>
                <w:b/>
                <w:sz w:val="18"/>
              </w:rPr>
              <w:t>训练</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03" w:type="dxa"/>
            <w:vMerge w:val="continue"/>
          </w:tcPr>
          <w:p>
            <w:pPr>
              <w:pStyle w:val="71"/>
              <w:spacing w:line="228" w:lineRule="exact"/>
              <w:ind w:left="103" w:right="96"/>
              <w:jc w:val="center"/>
              <w:rPr>
                <w:rFonts w:ascii="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tcBorders>
          </w:tcPr>
          <w:p>
            <w:pPr>
              <w:pStyle w:val="71"/>
              <w:rPr>
                <w:rFonts w:ascii="Times New Roman"/>
                <w:sz w:val="20"/>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1"/>
              <w:rPr>
                <w:rFonts w:ascii="黑体"/>
                <w:sz w:val="18"/>
              </w:rPr>
            </w:pPr>
          </w:p>
          <w:p>
            <w:pPr>
              <w:pStyle w:val="71"/>
              <w:spacing w:before="6"/>
              <w:rPr>
                <w:rFonts w:ascii="黑体"/>
                <w:sz w:val="18"/>
              </w:rPr>
            </w:pPr>
          </w:p>
          <w:p>
            <w:pPr>
              <w:pStyle w:val="71"/>
              <w:spacing w:line="242" w:lineRule="auto"/>
              <w:ind w:left="258" w:right="253"/>
              <w:jc w:val="both"/>
              <w:rPr>
                <w:b/>
                <w:sz w:val="18"/>
              </w:rPr>
            </w:pPr>
            <w:r>
              <w:rPr>
                <w:b/>
                <w:sz w:val="18"/>
              </w:rPr>
              <w:t>三年制中职</w:t>
            </w:r>
          </w:p>
        </w:tc>
        <w:tc>
          <w:tcPr>
            <w:tcW w:w="703" w:type="dxa"/>
          </w:tcPr>
          <w:p>
            <w:pPr>
              <w:pStyle w:val="71"/>
              <w:spacing w:before="71"/>
              <w:ind w:left="10"/>
              <w:jc w:val="center"/>
              <w:rPr>
                <w:sz w:val="18"/>
              </w:rPr>
            </w:pPr>
            <w:r>
              <w:rPr>
                <w:sz w:val="18"/>
              </w:rPr>
              <w:t>一</w:t>
            </w:r>
          </w:p>
        </w:tc>
        <w:tc>
          <w:tcPr>
            <w:tcW w:w="629" w:type="dxa"/>
          </w:tcPr>
          <w:p>
            <w:pPr>
              <w:pStyle w:val="71"/>
              <w:spacing w:before="71"/>
              <w:ind w:left="158" w:right="150"/>
              <w:jc w:val="center"/>
              <w:rPr>
                <w:sz w:val="18"/>
                <w:lang w:val="en-US"/>
              </w:rPr>
            </w:pPr>
            <w:r>
              <w:rPr>
                <w:sz w:val="18"/>
              </w:rPr>
              <w:t>1</w:t>
            </w:r>
            <w:r>
              <w:rPr>
                <w:sz w:val="18"/>
                <w:lang w:val="en-US"/>
              </w:rPr>
              <w:t>7</w:t>
            </w:r>
          </w:p>
        </w:tc>
        <w:tc>
          <w:tcPr>
            <w:tcW w:w="493" w:type="dxa"/>
          </w:tcPr>
          <w:p>
            <w:pPr>
              <w:pStyle w:val="71"/>
              <w:spacing w:before="71"/>
              <w:ind w:right="194"/>
              <w:jc w:val="right"/>
              <w:rPr>
                <w:sz w:val="18"/>
              </w:rPr>
            </w:pPr>
            <w:r>
              <w:rPr>
                <w:sz w:val="18"/>
              </w:rPr>
              <w:t>1</w:t>
            </w: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jc w:val="center"/>
              <w:rPr>
                <w:rFonts w:ascii="Times New Roman"/>
                <w:sz w:val="20"/>
                <w:lang w:val="en-US"/>
              </w:rPr>
            </w:pPr>
          </w:p>
        </w:tc>
        <w:tc>
          <w:tcPr>
            <w:tcW w:w="584" w:type="dxa"/>
          </w:tcPr>
          <w:p>
            <w:pPr>
              <w:pStyle w:val="71"/>
              <w:spacing w:before="71"/>
              <w:ind w:left="3"/>
              <w:jc w:val="center"/>
              <w:rPr>
                <w:sz w:val="18"/>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1"/>
              <w:ind w:right="267"/>
              <w:jc w:val="right"/>
              <w:rPr>
                <w:sz w:val="18"/>
              </w:rPr>
            </w:pPr>
            <w:r>
              <w:rPr>
                <w:sz w:val="18"/>
              </w:rPr>
              <w:t>1</w:t>
            </w:r>
          </w:p>
        </w:tc>
        <w:tc>
          <w:tcPr>
            <w:tcW w:w="635" w:type="dxa"/>
          </w:tcPr>
          <w:p>
            <w:pPr>
              <w:pStyle w:val="71"/>
              <w:spacing w:before="71"/>
              <w:ind w:right="1"/>
              <w:jc w:val="center"/>
              <w:rPr>
                <w:sz w:val="18"/>
                <w:lang w:val="en-US"/>
              </w:rPr>
            </w:pPr>
            <w:r>
              <w:rPr>
                <w:rFonts w:hint="eastAsia"/>
                <w:sz w:val="18"/>
                <w:lang w:val="en-US"/>
              </w:rPr>
              <w:t>1</w:t>
            </w:r>
          </w:p>
        </w:tc>
        <w:tc>
          <w:tcPr>
            <w:tcW w:w="637" w:type="dxa"/>
          </w:tcPr>
          <w:p>
            <w:pPr>
              <w:pStyle w:val="71"/>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1"/>
              <w:spacing w:before="72"/>
              <w:ind w:left="10"/>
              <w:jc w:val="center"/>
              <w:rPr>
                <w:sz w:val="18"/>
              </w:rPr>
            </w:pPr>
            <w:r>
              <w:rPr>
                <w:sz w:val="18"/>
              </w:rPr>
              <w:t>二</w:t>
            </w:r>
          </w:p>
        </w:tc>
        <w:tc>
          <w:tcPr>
            <w:tcW w:w="629" w:type="dxa"/>
          </w:tcPr>
          <w:p>
            <w:pPr>
              <w:pStyle w:val="71"/>
              <w:spacing w:before="72"/>
              <w:ind w:left="158" w:right="148"/>
              <w:jc w:val="center"/>
              <w:rPr>
                <w:sz w:val="18"/>
                <w:lang w:val="en-US"/>
              </w:rPr>
            </w:pPr>
            <w:r>
              <w:rPr>
                <w:sz w:val="18"/>
              </w:rPr>
              <w:t>1</w:t>
            </w:r>
            <w:r>
              <w:rPr>
                <w:rFonts w:hint="eastAsia"/>
                <w:sz w:val="18"/>
                <w:lang w:val="en-US"/>
              </w:rPr>
              <w:t>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rPr>
                <w:rFonts w:ascii="Times New Roman"/>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2"/>
              <w:ind w:right="267"/>
              <w:jc w:val="right"/>
              <w:rPr>
                <w:sz w:val="18"/>
              </w:rPr>
            </w:pPr>
            <w:r>
              <w:rPr>
                <w:sz w:val="18"/>
              </w:rPr>
              <w:t>1</w:t>
            </w:r>
          </w:p>
        </w:tc>
        <w:tc>
          <w:tcPr>
            <w:tcW w:w="635" w:type="dxa"/>
          </w:tcPr>
          <w:p>
            <w:pPr>
              <w:pStyle w:val="71"/>
              <w:spacing w:before="72"/>
              <w:ind w:right="1"/>
              <w:jc w:val="center"/>
              <w:rPr>
                <w:sz w:val="18"/>
              </w:rPr>
            </w:pPr>
            <w:r>
              <w:rPr>
                <w:sz w:val="18"/>
              </w:rPr>
              <w:t>1</w:t>
            </w:r>
          </w:p>
        </w:tc>
        <w:tc>
          <w:tcPr>
            <w:tcW w:w="637" w:type="dxa"/>
          </w:tcPr>
          <w:p>
            <w:pPr>
              <w:pStyle w:val="71"/>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703" w:type="dxa"/>
          </w:tcPr>
          <w:p>
            <w:pPr>
              <w:pStyle w:val="71"/>
              <w:spacing w:before="72"/>
              <w:ind w:left="10"/>
              <w:jc w:val="center"/>
              <w:rPr>
                <w:sz w:val="18"/>
              </w:rPr>
            </w:pPr>
            <w:r>
              <w:rPr>
                <w:sz w:val="18"/>
              </w:rPr>
              <w:t>三</w:t>
            </w:r>
          </w:p>
        </w:tc>
        <w:tc>
          <w:tcPr>
            <w:tcW w:w="629" w:type="dxa"/>
          </w:tcPr>
          <w:p>
            <w:pPr>
              <w:pStyle w:val="71"/>
              <w:spacing w:before="72"/>
              <w:ind w:left="158" w:right="148"/>
              <w:jc w:val="center"/>
              <w:rPr>
                <w:sz w:val="18"/>
              </w:rPr>
            </w:pPr>
            <w:r>
              <w:rPr>
                <w:sz w:val="18"/>
              </w:rPr>
              <w:t>1</w:t>
            </w:r>
            <w:r>
              <w:rPr>
                <w:rFonts w:hint="eastAsia"/>
                <w:sz w:val="18"/>
                <w:lang w:val="en-US"/>
              </w:rPr>
              <w:t>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rPr>
                <w:rFonts w:ascii="Times New Roman"/>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2"/>
              <w:ind w:right="267"/>
              <w:jc w:val="right"/>
              <w:rPr>
                <w:sz w:val="18"/>
              </w:rPr>
            </w:pPr>
            <w:r>
              <w:rPr>
                <w:sz w:val="18"/>
              </w:rPr>
              <w:t>1</w:t>
            </w:r>
          </w:p>
        </w:tc>
        <w:tc>
          <w:tcPr>
            <w:tcW w:w="635" w:type="dxa"/>
          </w:tcPr>
          <w:p>
            <w:pPr>
              <w:pStyle w:val="71"/>
              <w:spacing w:before="72"/>
              <w:ind w:right="1"/>
              <w:jc w:val="center"/>
              <w:rPr>
                <w:sz w:val="18"/>
              </w:rPr>
            </w:pPr>
            <w:r>
              <w:rPr>
                <w:sz w:val="18"/>
              </w:rPr>
              <w:t>1</w:t>
            </w:r>
          </w:p>
        </w:tc>
        <w:tc>
          <w:tcPr>
            <w:tcW w:w="637" w:type="dxa"/>
          </w:tcPr>
          <w:p>
            <w:pPr>
              <w:pStyle w:val="71"/>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1"/>
              <w:spacing w:before="72"/>
              <w:ind w:left="10"/>
              <w:jc w:val="center"/>
              <w:rPr>
                <w:sz w:val="18"/>
              </w:rPr>
            </w:pPr>
            <w:r>
              <w:rPr>
                <w:sz w:val="18"/>
              </w:rPr>
              <w:t>四</w:t>
            </w:r>
          </w:p>
        </w:tc>
        <w:tc>
          <w:tcPr>
            <w:tcW w:w="629" w:type="dxa"/>
          </w:tcPr>
          <w:p>
            <w:pPr>
              <w:pStyle w:val="71"/>
              <w:spacing w:before="72"/>
              <w:ind w:left="158" w:right="148"/>
              <w:jc w:val="center"/>
              <w:rPr>
                <w:sz w:val="18"/>
                <w:lang w:val="en-US"/>
              </w:rPr>
            </w:pPr>
            <w:r>
              <w:rPr>
                <w:sz w:val="18"/>
              </w:rPr>
              <w:t>1</w:t>
            </w:r>
            <w:r>
              <w:rPr>
                <w:sz w:val="18"/>
                <w:lang w:val="en-US"/>
              </w:rPr>
              <w:t>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vAlign w:val="center"/>
          </w:tcPr>
          <w:p>
            <w:pPr>
              <w:pStyle w:val="71"/>
              <w:jc w:val="center"/>
              <w:rPr>
                <w:rFonts w:asciiTheme="minorEastAsia" w:hAnsiTheme="minorEastAsia" w:eastAsiaTheme="minorEastAsia" w:cstheme="minorEastAsia"/>
                <w:sz w:val="20"/>
                <w:lang w:val="en-US"/>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2"/>
              <w:ind w:right="267"/>
              <w:jc w:val="right"/>
              <w:rPr>
                <w:sz w:val="18"/>
              </w:rPr>
            </w:pPr>
            <w:r>
              <w:rPr>
                <w:sz w:val="18"/>
              </w:rPr>
              <w:t>1</w:t>
            </w:r>
          </w:p>
        </w:tc>
        <w:tc>
          <w:tcPr>
            <w:tcW w:w="635" w:type="dxa"/>
          </w:tcPr>
          <w:p>
            <w:pPr>
              <w:pStyle w:val="71"/>
              <w:spacing w:before="72"/>
              <w:ind w:right="1"/>
              <w:jc w:val="center"/>
              <w:rPr>
                <w:sz w:val="18"/>
              </w:rPr>
            </w:pPr>
            <w:r>
              <w:rPr>
                <w:sz w:val="18"/>
              </w:rPr>
              <w:t>1</w:t>
            </w:r>
          </w:p>
        </w:tc>
        <w:tc>
          <w:tcPr>
            <w:tcW w:w="637" w:type="dxa"/>
          </w:tcPr>
          <w:p>
            <w:pPr>
              <w:pStyle w:val="71"/>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1"/>
              <w:spacing w:before="71"/>
              <w:ind w:left="10"/>
              <w:jc w:val="center"/>
              <w:rPr>
                <w:sz w:val="18"/>
              </w:rPr>
            </w:pPr>
            <w:r>
              <w:rPr>
                <w:sz w:val="18"/>
              </w:rPr>
              <w:t>五</w:t>
            </w:r>
          </w:p>
        </w:tc>
        <w:tc>
          <w:tcPr>
            <w:tcW w:w="629" w:type="dxa"/>
          </w:tcPr>
          <w:p>
            <w:pPr>
              <w:pStyle w:val="71"/>
              <w:spacing w:before="71"/>
              <w:ind w:left="158" w:right="148"/>
              <w:jc w:val="center"/>
              <w:rPr>
                <w:sz w:val="18"/>
              </w:rPr>
            </w:pPr>
            <w:r>
              <w:rPr>
                <w:sz w:val="18"/>
              </w:rPr>
              <w:t>1</w:t>
            </w:r>
            <w:r>
              <w:rPr>
                <w:rFonts w:hint="eastAsia"/>
                <w:sz w:val="18"/>
                <w:lang w:val="en-US"/>
              </w:rPr>
              <w:t>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vAlign w:val="center"/>
          </w:tcPr>
          <w:p>
            <w:pPr>
              <w:pStyle w:val="71"/>
              <w:jc w:val="center"/>
              <w:rPr>
                <w:rFonts w:asciiTheme="minorEastAsia" w:hAnsiTheme="minorEastAsia" w:eastAsiaTheme="minorEastAsia" w:cstheme="minorEastAsia"/>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1"/>
              <w:ind w:right="267"/>
              <w:jc w:val="right"/>
              <w:rPr>
                <w:sz w:val="18"/>
              </w:rPr>
            </w:pPr>
          </w:p>
        </w:tc>
        <w:tc>
          <w:tcPr>
            <w:tcW w:w="635" w:type="dxa"/>
          </w:tcPr>
          <w:p>
            <w:pPr>
              <w:pStyle w:val="71"/>
              <w:spacing w:before="71"/>
              <w:ind w:right="1"/>
              <w:jc w:val="center"/>
              <w:rPr>
                <w:sz w:val="18"/>
              </w:rPr>
            </w:pPr>
            <w:r>
              <w:rPr>
                <w:sz w:val="18"/>
              </w:rPr>
              <w:t>1</w:t>
            </w:r>
          </w:p>
        </w:tc>
        <w:tc>
          <w:tcPr>
            <w:tcW w:w="637" w:type="dxa"/>
          </w:tcPr>
          <w:p>
            <w:pPr>
              <w:pStyle w:val="71"/>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1"/>
              <w:spacing w:before="71"/>
              <w:ind w:left="10"/>
              <w:jc w:val="center"/>
              <w:rPr>
                <w:sz w:val="18"/>
              </w:rPr>
            </w:pPr>
            <w:r>
              <w:rPr>
                <w:sz w:val="18"/>
              </w:rPr>
              <w:t>六</w:t>
            </w:r>
          </w:p>
        </w:tc>
        <w:tc>
          <w:tcPr>
            <w:tcW w:w="629" w:type="dxa"/>
          </w:tcPr>
          <w:p>
            <w:pPr>
              <w:pStyle w:val="71"/>
              <w:rPr>
                <w:rFonts w:ascii="Times New Roman"/>
                <w:sz w:val="20"/>
              </w:rPr>
            </w:pP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vAlign w:val="center"/>
          </w:tcPr>
          <w:p>
            <w:pPr>
              <w:pStyle w:val="71"/>
              <w:jc w:val="center"/>
              <w:rPr>
                <w:rFonts w:asciiTheme="minorEastAsia" w:hAnsiTheme="minorEastAsia" w:eastAsiaTheme="minorEastAsia" w:cstheme="minorEastAsia"/>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spacing w:before="71"/>
              <w:ind w:right="218"/>
              <w:jc w:val="right"/>
              <w:rPr>
                <w:sz w:val="18"/>
                <w:lang w:val="en-US"/>
              </w:rPr>
            </w:pPr>
            <w:r>
              <w:rPr>
                <w:sz w:val="18"/>
                <w:lang w:val="en-US"/>
              </w:rPr>
              <w:t>19</w:t>
            </w:r>
          </w:p>
        </w:tc>
        <w:tc>
          <w:tcPr>
            <w:tcW w:w="637" w:type="dxa"/>
          </w:tcPr>
          <w:p>
            <w:pPr>
              <w:pStyle w:val="71"/>
              <w:rPr>
                <w:rFonts w:ascii="Times New Roman"/>
                <w:sz w:val="20"/>
              </w:rPr>
            </w:pPr>
          </w:p>
        </w:tc>
        <w:tc>
          <w:tcPr>
            <w:tcW w:w="635" w:type="dxa"/>
          </w:tcPr>
          <w:p>
            <w:pPr>
              <w:pStyle w:val="71"/>
              <w:spacing w:before="71"/>
              <w:ind w:right="1"/>
              <w:jc w:val="center"/>
              <w:rPr>
                <w:sz w:val="18"/>
              </w:rPr>
            </w:pPr>
            <w:r>
              <w:rPr>
                <w:sz w:val="18"/>
              </w:rPr>
              <w:t>1</w:t>
            </w:r>
          </w:p>
        </w:tc>
        <w:tc>
          <w:tcPr>
            <w:tcW w:w="637" w:type="dxa"/>
          </w:tcPr>
          <w:p>
            <w:pPr>
              <w:pStyle w:val="71"/>
              <w:spacing w:before="71"/>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1"/>
              <w:spacing w:before="1"/>
              <w:rPr>
                <w:rFonts w:ascii="黑体"/>
                <w:sz w:val="18"/>
              </w:rPr>
            </w:pPr>
          </w:p>
          <w:p>
            <w:pPr>
              <w:pStyle w:val="71"/>
              <w:spacing w:before="1" w:line="242" w:lineRule="auto"/>
              <w:ind w:left="258" w:right="253"/>
              <w:jc w:val="both"/>
              <w:rPr>
                <w:b/>
                <w:sz w:val="18"/>
              </w:rPr>
            </w:pPr>
            <w:r>
              <w:rPr>
                <w:b/>
                <w:sz w:val="18"/>
              </w:rPr>
              <w:t>二年制高职</w:t>
            </w:r>
          </w:p>
        </w:tc>
        <w:tc>
          <w:tcPr>
            <w:tcW w:w="703" w:type="dxa"/>
          </w:tcPr>
          <w:p>
            <w:pPr>
              <w:pStyle w:val="71"/>
              <w:spacing w:before="71"/>
              <w:ind w:left="10"/>
              <w:jc w:val="center"/>
              <w:rPr>
                <w:sz w:val="18"/>
              </w:rPr>
            </w:pPr>
            <w:r>
              <w:rPr>
                <w:sz w:val="18"/>
              </w:rPr>
              <w:t>七</w:t>
            </w:r>
          </w:p>
        </w:tc>
        <w:tc>
          <w:tcPr>
            <w:tcW w:w="629" w:type="dxa"/>
          </w:tcPr>
          <w:p>
            <w:pPr>
              <w:pStyle w:val="71"/>
              <w:spacing w:before="71"/>
              <w:ind w:left="158" w:right="148"/>
              <w:jc w:val="center"/>
              <w:rPr>
                <w:sz w:val="18"/>
                <w:lang w:val="en-US"/>
              </w:rPr>
            </w:pPr>
            <w:r>
              <w:rPr>
                <w:rFonts w:hint="eastAsia"/>
                <w:sz w:val="18"/>
                <w:lang w:val="en-US"/>
              </w:rPr>
              <w:t>15</w:t>
            </w:r>
          </w:p>
        </w:tc>
        <w:tc>
          <w:tcPr>
            <w:tcW w:w="493" w:type="dxa"/>
          </w:tcPr>
          <w:p>
            <w:pPr>
              <w:pStyle w:val="71"/>
              <w:spacing w:before="71"/>
              <w:ind w:right="194"/>
              <w:jc w:val="right"/>
              <w:rPr>
                <w:sz w:val="18"/>
              </w:rPr>
            </w:pPr>
            <w:r>
              <w:rPr>
                <w:sz w:val="18"/>
              </w:rPr>
              <w:t>2</w:t>
            </w: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vAlign w:val="center"/>
          </w:tcPr>
          <w:p>
            <w:pPr>
              <w:pStyle w:val="71"/>
              <w:jc w:val="center"/>
              <w:rPr>
                <w:rFonts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1</w:t>
            </w: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1"/>
              <w:ind w:right="267"/>
              <w:jc w:val="right"/>
              <w:rPr>
                <w:sz w:val="18"/>
              </w:rPr>
            </w:pPr>
            <w:r>
              <w:rPr>
                <w:sz w:val="18"/>
              </w:rPr>
              <w:t>1</w:t>
            </w:r>
          </w:p>
        </w:tc>
        <w:tc>
          <w:tcPr>
            <w:tcW w:w="635" w:type="dxa"/>
          </w:tcPr>
          <w:p>
            <w:pPr>
              <w:pStyle w:val="71"/>
              <w:spacing w:before="71"/>
              <w:ind w:right="1"/>
              <w:jc w:val="center"/>
              <w:rPr>
                <w:sz w:val="18"/>
              </w:rPr>
            </w:pPr>
            <w:r>
              <w:rPr>
                <w:sz w:val="18"/>
              </w:rPr>
              <w:t>1</w:t>
            </w:r>
          </w:p>
        </w:tc>
        <w:tc>
          <w:tcPr>
            <w:tcW w:w="637" w:type="dxa"/>
          </w:tcPr>
          <w:p>
            <w:pPr>
              <w:pStyle w:val="71"/>
              <w:spacing w:before="71"/>
              <w:ind w:right="220"/>
              <w:jc w:val="right"/>
              <w:rPr>
                <w:sz w:val="18"/>
              </w:rPr>
            </w:pPr>
            <w:r>
              <w:rPr>
                <w:sz w:val="18"/>
              </w:rPr>
              <w:t>2</w:t>
            </w:r>
            <w:r>
              <w:rPr>
                <w:rFonts w:hint="eastAsia"/>
                <w:sz w:val="18"/>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3" w:type="dxa"/>
            <w:vMerge w:val="continue"/>
            <w:tcBorders>
              <w:top w:val="nil"/>
            </w:tcBorders>
          </w:tcPr>
          <w:p>
            <w:pPr>
              <w:rPr>
                <w:sz w:val="2"/>
                <w:szCs w:val="2"/>
              </w:rPr>
            </w:pPr>
          </w:p>
        </w:tc>
        <w:tc>
          <w:tcPr>
            <w:tcW w:w="703" w:type="dxa"/>
          </w:tcPr>
          <w:p>
            <w:pPr>
              <w:pStyle w:val="71"/>
              <w:spacing w:before="38"/>
              <w:ind w:left="10"/>
              <w:jc w:val="center"/>
              <w:rPr>
                <w:sz w:val="18"/>
              </w:rPr>
            </w:pPr>
            <w:r>
              <w:rPr>
                <w:sz w:val="18"/>
              </w:rPr>
              <w:t>八</w:t>
            </w:r>
          </w:p>
        </w:tc>
        <w:tc>
          <w:tcPr>
            <w:tcW w:w="629" w:type="dxa"/>
          </w:tcPr>
          <w:p>
            <w:pPr>
              <w:pStyle w:val="71"/>
              <w:spacing w:before="38"/>
              <w:ind w:left="158" w:right="148"/>
              <w:jc w:val="center"/>
              <w:rPr>
                <w:sz w:val="18"/>
                <w:lang w:val="en-US"/>
              </w:rPr>
            </w:pPr>
            <w:r>
              <w:rPr>
                <w:sz w:val="18"/>
              </w:rPr>
              <w:t>1</w:t>
            </w:r>
            <w:r>
              <w:rPr>
                <w:rFonts w:hint="eastAsia"/>
                <w:sz w:val="18"/>
                <w:lang w:val="en-US"/>
              </w:rPr>
              <w:t>7</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spacing w:before="38"/>
              <w:ind w:right="509"/>
              <w:jc w:val="right"/>
              <w:rPr>
                <w:sz w:val="18"/>
                <w:lang w:val="en-US"/>
              </w:rPr>
            </w:pPr>
            <w:r>
              <w:rPr>
                <w:rFonts w:hint="eastAsia"/>
                <w:sz w:val="18"/>
                <w:lang w:val="en-US"/>
              </w:rPr>
              <w:t>1</w:t>
            </w: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38"/>
              <w:ind w:right="267"/>
              <w:jc w:val="right"/>
              <w:rPr>
                <w:sz w:val="18"/>
              </w:rPr>
            </w:pPr>
            <w:r>
              <w:rPr>
                <w:sz w:val="18"/>
              </w:rPr>
              <w:t>1</w:t>
            </w:r>
          </w:p>
        </w:tc>
        <w:tc>
          <w:tcPr>
            <w:tcW w:w="635" w:type="dxa"/>
          </w:tcPr>
          <w:p>
            <w:pPr>
              <w:pStyle w:val="71"/>
              <w:spacing w:before="38"/>
              <w:ind w:right="1"/>
              <w:jc w:val="center"/>
              <w:rPr>
                <w:sz w:val="18"/>
              </w:rPr>
            </w:pPr>
            <w:r>
              <w:rPr>
                <w:sz w:val="18"/>
              </w:rPr>
              <w:t>1</w:t>
            </w:r>
          </w:p>
        </w:tc>
        <w:tc>
          <w:tcPr>
            <w:tcW w:w="637" w:type="dxa"/>
          </w:tcPr>
          <w:p>
            <w:pPr>
              <w:pStyle w:val="71"/>
              <w:spacing w:before="38"/>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703" w:type="dxa"/>
          </w:tcPr>
          <w:p>
            <w:pPr>
              <w:pStyle w:val="71"/>
              <w:spacing w:before="69"/>
              <w:ind w:left="10"/>
              <w:jc w:val="center"/>
              <w:rPr>
                <w:sz w:val="18"/>
              </w:rPr>
            </w:pPr>
            <w:r>
              <w:rPr>
                <w:sz w:val="18"/>
              </w:rPr>
              <w:t>九</w:t>
            </w:r>
          </w:p>
        </w:tc>
        <w:tc>
          <w:tcPr>
            <w:tcW w:w="629" w:type="dxa"/>
          </w:tcPr>
          <w:p>
            <w:pPr>
              <w:pStyle w:val="71"/>
              <w:spacing w:before="69"/>
              <w:ind w:left="158" w:right="148"/>
              <w:jc w:val="center"/>
              <w:rPr>
                <w:sz w:val="18"/>
                <w:lang w:val="en-US"/>
              </w:rPr>
            </w:pPr>
            <w:r>
              <w:rPr>
                <w:rFonts w:hint="eastAsia"/>
                <w:sz w:val="18"/>
                <w:lang w:val="en-US"/>
              </w:rPr>
              <w:t>18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spacing w:before="69"/>
              <w:ind w:right="509"/>
              <w:jc w:val="right"/>
              <w:rPr>
                <w:sz w:val="18"/>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69"/>
              <w:ind w:right="267"/>
              <w:jc w:val="right"/>
              <w:rPr>
                <w:sz w:val="18"/>
              </w:rPr>
            </w:pPr>
          </w:p>
        </w:tc>
        <w:tc>
          <w:tcPr>
            <w:tcW w:w="635" w:type="dxa"/>
          </w:tcPr>
          <w:p>
            <w:pPr>
              <w:pStyle w:val="71"/>
              <w:spacing w:before="69"/>
              <w:ind w:right="1"/>
              <w:jc w:val="center"/>
              <w:rPr>
                <w:sz w:val="18"/>
              </w:rPr>
            </w:pPr>
            <w:r>
              <w:rPr>
                <w:sz w:val="18"/>
              </w:rPr>
              <w:t>1</w:t>
            </w:r>
          </w:p>
        </w:tc>
        <w:tc>
          <w:tcPr>
            <w:tcW w:w="637" w:type="dxa"/>
          </w:tcPr>
          <w:p>
            <w:pPr>
              <w:pStyle w:val="71"/>
              <w:spacing w:before="69"/>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3" w:type="dxa"/>
            <w:vMerge w:val="continue"/>
            <w:tcBorders>
              <w:top w:val="nil"/>
            </w:tcBorders>
          </w:tcPr>
          <w:p>
            <w:pPr>
              <w:rPr>
                <w:sz w:val="2"/>
                <w:szCs w:val="2"/>
              </w:rPr>
            </w:pPr>
          </w:p>
        </w:tc>
        <w:tc>
          <w:tcPr>
            <w:tcW w:w="703" w:type="dxa"/>
          </w:tcPr>
          <w:p>
            <w:pPr>
              <w:pStyle w:val="71"/>
              <w:spacing w:before="55"/>
              <w:ind w:left="10"/>
              <w:jc w:val="center"/>
              <w:rPr>
                <w:sz w:val="18"/>
              </w:rPr>
            </w:pPr>
            <w:r>
              <w:rPr>
                <w:sz w:val="18"/>
              </w:rPr>
              <w:t>十</w:t>
            </w:r>
          </w:p>
        </w:tc>
        <w:tc>
          <w:tcPr>
            <w:tcW w:w="629" w:type="dxa"/>
          </w:tcPr>
          <w:p>
            <w:pPr>
              <w:pStyle w:val="71"/>
              <w:rPr>
                <w:rFonts w:ascii="Times New Roman"/>
                <w:sz w:val="20"/>
              </w:rPr>
            </w:pP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rPr>
                <w:rFonts w:ascii="Times New Roman"/>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spacing w:before="55"/>
              <w:ind w:right="218"/>
              <w:jc w:val="right"/>
              <w:rPr>
                <w:sz w:val="18"/>
                <w:lang w:val="en-US"/>
              </w:rPr>
            </w:pPr>
            <w:r>
              <w:rPr>
                <w:rFonts w:hint="eastAsia"/>
                <w:sz w:val="18"/>
                <w:lang w:val="en-US"/>
              </w:rPr>
              <w:t>24</w:t>
            </w:r>
          </w:p>
        </w:tc>
        <w:tc>
          <w:tcPr>
            <w:tcW w:w="637" w:type="dxa"/>
          </w:tcPr>
          <w:p>
            <w:pPr>
              <w:pStyle w:val="71"/>
              <w:rPr>
                <w:rFonts w:ascii="Times New Roman"/>
                <w:sz w:val="20"/>
              </w:rPr>
            </w:pPr>
          </w:p>
        </w:tc>
        <w:tc>
          <w:tcPr>
            <w:tcW w:w="635" w:type="dxa"/>
          </w:tcPr>
          <w:p>
            <w:pPr>
              <w:pStyle w:val="71"/>
              <w:spacing w:before="55"/>
              <w:ind w:right="1"/>
              <w:jc w:val="center"/>
              <w:rPr>
                <w:sz w:val="18"/>
              </w:rPr>
            </w:pPr>
            <w:r>
              <w:rPr>
                <w:sz w:val="18"/>
              </w:rPr>
              <w:t>1</w:t>
            </w:r>
          </w:p>
        </w:tc>
        <w:tc>
          <w:tcPr>
            <w:tcW w:w="637" w:type="dxa"/>
          </w:tcPr>
          <w:p>
            <w:pPr>
              <w:pStyle w:val="71"/>
              <w:spacing w:before="55"/>
              <w:ind w:right="220"/>
              <w:jc w:val="right"/>
              <w:rPr>
                <w:sz w:val="18"/>
              </w:rPr>
            </w:pPr>
            <w:r>
              <w:rPr>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tcBorders>
              <w:bottom w:val="single" w:color="000000" w:sz="6" w:space="0"/>
            </w:tcBorders>
          </w:tcPr>
          <w:p>
            <w:pPr>
              <w:pStyle w:val="71"/>
              <w:rPr>
                <w:rFonts w:ascii="Times New Roman"/>
                <w:sz w:val="20"/>
              </w:rPr>
            </w:pPr>
          </w:p>
        </w:tc>
        <w:tc>
          <w:tcPr>
            <w:tcW w:w="703" w:type="dxa"/>
            <w:tcBorders>
              <w:bottom w:val="single" w:color="000000" w:sz="6" w:space="0"/>
            </w:tcBorders>
          </w:tcPr>
          <w:p>
            <w:pPr>
              <w:pStyle w:val="71"/>
              <w:spacing w:before="81"/>
              <w:ind w:left="103" w:right="96"/>
              <w:jc w:val="center"/>
              <w:rPr>
                <w:sz w:val="18"/>
              </w:rPr>
            </w:pPr>
            <w:r>
              <w:rPr>
                <w:sz w:val="18"/>
              </w:rPr>
              <w:t>合计</w:t>
            </w:r>
          </w:p>
        </w:tc>
        <w:tc>
          <w:tcPr>
            <w:tcW w:w="629" w:type="dxa"/>
            <w:tcBorders>
              <w:bottom w:val="single" w:color="000000" w:sz="6" w:space="0"/>
            </w:tcBorders>
          </w:tcPr>
          <w:p>
            <w:pPr>
              <w:pStyle w:val="71"/>
              <w:spacing w:before="81"/>
              <w:ind w:left="158" w:right="150"/>
              <w:jc w:val="center"/>
              <w:rPr>
                <w:sz w:val="18"/>
                <w:lang w:val="en-US"/>
              </w:rPr>
            </w:pPr>
            <w:r>
              <w:rPr>
                <w:rFonts w:hint="eastAsia"/>
                <w:sz w:val="18"/>
                <w:lang w:val="en-US"/>
              </w:rPr>
              <w:t>155</w:t>
            </w:r>
          </w:p>
        </w:tc>
        <w:tc>
          <w:tcPr>
            <w:tcW w:w="493" w:type="dxa"/>
            <w:tcBorders>
              <w:bottom w:val="single" w:color="000000" w:sz="6" w:space="0"/>
            </w:tcBorders>
          </w:tcPr>
          <w:p>
            <w:pPr>
              <w:pStyle w:val="71"/>
              <w:spacing w:before="81"/>
              <w:ind w:right="194"/>
              <w:jc w:val="right"/>
              <w:rPr>
                <w:sz w:val="18"/>
              </w:rPr>
            </w:pPr>
            <w:r>
              <w:rPr>
                <w:sz w:val="18"/>
              </w:rPr>
              <w:t>3</w:t>
            </w:r>
          </w:p>
        </w:tc>
        <w:tc>
          <w:tcPr>
            <w:tcW w:w="449" w:type="dxa"/>
            <w:tcBorders>
              <w:bottom w:val="single" w:color="000000" w:sz="6" w:space="0"/>
            </w:tcBorders>
          </w:tcPr>
          <w:p>
            <w:pPr>
              <w:pStyle w:val="71"/>
              <w:rPr>
                <w:rFonts w:ascii="Times New Roman"/>
                <w:sz w:val="20"/>
              </w:rPr>
            </w:pPr>
          </w:p>
        </w:tc>
        <w:tc>
          <w:tcPr>
            <w:tcW w:w="737" w:type="dxa"/>
            <w:tcBorders>
              <w:bottom w:val="single" w:color="000000" w:sz="6" w:space="0"/>
            </w:tcBorders>
          </w:tcPr>
          <w:p>
            <w:pPr>
              <w:pStyle w:val="71"/>
              <w:rPr>
                <w:rFonts w:ascii="Times New Roman"/>
                <w:sz w:val="20"/>
              </w:rPr>
            </w:pPr>
          </w:p>
        </w:tc>
        <w:tc>
          <w:tcPr>
            <w:tcW w:w="1124" w:type="dxa"/>
            <w:tcBorders>
              <w:bottom w:val="single" w:color="000000" w:sz="6" w:space="0"/>
            </w:tcBorders>
          </w:tcPr>
          <w:p>
            <w:pPr>
              <w:pStyle w:val="71"/>
              <w:spacing w:before="81"/>
              <w:ind w:right="509"/>
              <w:jc w:val="right"/>
              <w:rPr>
                <w:sz w:val="18"/>
                <w:lang w:val="en-US"/>
              </w:rPr>
            </w:pPr>
            <w:r>
              <w:rPr>
                <w:rFonts w:hint="eastAsia"/>
                <w:sz w:val="18"/>
                <w:lang w:val="en-US"/>
              </w:rPr>
              <w:t>4</w:t>
            </w:r>
          </w:p>
        </w:tc>
        <w:tc>
          <w:tcPr>
            <w:tcW w:w="584" w:type="dxa"/>
            <w:tcBorders>
              <w:bottom w:val="single" w:color="000000" w:sz="6" w:space="0"/>
            </w:tcBorders>
          </w:tcPr>
          <w:p>
            <w:pPr>
              <w:pStyle w:val="71"/>
              <w:spacing w:before="81"/>
              <w:ind w:left="3"/>
              <w:jc w:val="center"/>
              <w:rPr>
                <w:sz w:val="18"/>
              </w:rPr>
            </w:pPr>
          </w:p>
        </w:tc>
        <w:tc>
          <w:tcPr>
            <w:tcW w:w="634" w:type="dxa"/>
            <w:tcBorders>
              <w:bottom w:val="single" w:color="000000" w:sz="6" w:space="0"/>
            </w:tcBorders>
          </w:tcPr>
          <w:p>
            <w:pPr>
              <w:pStyle w:val="71"/>
              <w:rPr>
                <w:rFonts w:ascii="Times New Roman"/>
                <w:sz w:val="20"/>
              </w:rPr>
            </w:pPr>
          </w:p>
        </w:tc>
        <w:tc>
          <w:tcPr>
            <w:tcW w:w="634" w:type="dxa"/>
            <w:tcBorders>
              <w:bottom w:val="single" w:color="000000" w:sz="6" w:space="0"/>
            </w:tcBorders>
          </w:tcPr>
          <w:p>
            <w:pPr>
              <w:pStyle w:val="71"/>
              <w:spacing w:before="81"/>
              <w:ind w:right="218"/>
              <w:jc w:val="right"/>
              <w:rPr>
                <w:sz w:val="18"/>
                <w:lang w:val="en-US"/>
              </w:rPr>
            </w:pPr>
            <w:r>
              <w:rPr>
                <w:rFonts w:hint="eastAsia"/>
                <w:sz w:val="18"/>
                <w:lang w:val="en-US"/>
              </w:rPr>
              <w:t>48</w:t>
            </w:r>
          </w:p>
        </w:tc>
        <w:tc>
          <w:tcPr>
            <w:tcW w:w="637" w:type="dxa"/>
            <w:tcBorders>
              <w:bottom w:val="single" w:color="000000" w:sz="6" w:space="0"/>
            </w:tcBorders>
          </w:tcPr>
          <w:p>
            <w:pPr>
              <w:pStyle w:val="71"/>
              <w:spacing w:before="81"/>
              <w:ind w:right="267"/>
              <w:jc w:val="right"/>
              <w:rPr>
                <w:sz w:val="18"/>
              </w:rPr>
            </w:pPr>
            <w:r>
              <w:rPr>
                <w:rFonts w:hint="eastAsia"/>
                <w:sz w:val="18"/>
                <w:lang w:val="en-US"/>
              </w:rPr>
              <w:t>6</w:t>
            </w:r>
          </w:p>
        </w:tc>
        <w:tc>
          <w:tcPr>
            <w:tcW w:w="635" w:type="dxa"/>
            <w:tcBorders>
              <w:bottom w:val="single" w:color="000000" w:sz="6" w:space="0"/>
            </w:tcBorders>
          </w:tcPr>
          <w:p>
            <w:pPr>
              <w:pStyle w:val="71"/>
              <w:spacing w:before="81"/>
              <w:ind w:left="202" w:right="203"/>
              <w:jc w:val="center"/>
              <w:rPr>
                <w:sz w:val="18"/>
              </w:rPr>
            </w:pPr>
            <w:r>
              <w:rPr>
                <w:sz w:val="18"/>
              </w:rPr>
              <w:t>1</w:t>
            </w:r>
            <w:r>
              <w:rPr>
                <w:rFonts w:hint="eastAsia"/>
                <w:sz w:val="18"/>
                <w:lang w:val="en-US"/>
              </w:rPr>
              <w:t>0</w:t>
            </w:r>
          </w:p>
        </w:tc>
        <w:tc>
          <w:tcPr>
            <w:tcW w:w="637" w:type="dxa"/>
            <w:tcBorders>
              <w:bottom w:val="single" w:color="000000" w:sz="6" w:space="0"/>
            </w:tcBorders>
          </w:tcPr>
          <w:p>
            <w:pPr>
              <w:pStyle w:val="71"/>
              <w:spacing w:before="81"/>
              <w:ind w:right="243"/>
              <w:jc w:val="right"/>
              <w:rPr>
                <w:sz w:val="18"/>
                <w:lang w:val="en-US"/>
              </w:rPr>
            </w:pPr>
            <w:r>
              <w:rPr>
                <w:sz w:val="18"/>
              </w:rPr>
              <w:t>2</w:t>
            </w:r>
            <w:r>
              <w:rPr>
                <w:rFonts w:hint="eastAsia"/>
                <w:sz w:val="18"/>
                <w:lang w:val="en-US"/>
              </w:rPr>
              <w:t>28</w:t>
            </w:r>
          </w:p>
        </w:tc>
      </w:tr>
    </w:tbl>
    <w:p>
      <w:pPr>
        <w:rPr>
          <w:rFonts w:ascii="黑体" w:hAnsi="黑体" w:eastAsia="黑体"/>
          <w:sz w:val="30"/>
          <w:szCs w:val="30"/>
        </w:rPr>
      </w:pPr>
    </w:p>
    <w:p>
      <w:pPr>
        <w:rPr>
          <w:rFonts w:ascii="黑体" w:hAnsi="黑体" w:eastAsia="黑体"/>
          <w:sz w:val="30"/>
          <w:szCs w:val="30"/>
        </w:rPr>
      </w:pPr>
    </w:p>
    <w:p>
      <w:pPr>
        <w:pStyle w:val="3"/>
        <w:ind w:left="420" w:leftChars="200"/>
        <w:rPr>
          <w:rFonts w:ascii="仿宋" w:hAnsi="仿宋" w:eastAsia="仿宋" w:cs="仿宋"/>
        </w:rPr>
      </w:pPr>
      <w:bookmarkStart w:id="14" w:name="_Toc1262"/>
      <w:r>
        <w:rPr>
          <w:rFonts w:hint="eastAsia" w:ascii="仿宋" w:hAnsi="仿宋" w:eastAsia="仿宋" w:cs="仿宋"/>
        </w:rPr>
        <w:t>（二）课程结构表</w:t>
      </w:r>
      <w:bookmarkEnd w:id="14"/>
    </w:p>
    <w:p>
      <w:pPr>
        <w:jc w:val="center"/>
      </w:pPr>
      <w:r>
        <w:rPr>
          <w:rFonts w:hint="eastAsia" w:ascii="宋体" w:hAnsi="宋体"/>
          <w:b/>
          <w:color w:val="000000"/>
          <w:szCs w:val="21"/>
        </w:rPr>
        <w:t>表10</w:t>
      </w:r>
      <w:r>
        <w:rPr>
          <w:rFonts w:ascii="宋体" w:hAnsi="宋体"/>
          <w:b/>
          <w:color w:val="000000"/>
          <w:szCs w:val="21"/>
        </w:rPr>
        <w:t xml:space="preserve"> </w:t>
      </w:r>
      <w:r>
        <w:rPr>
          <w:rFonts w:hint="eastAsia" w:ascii="宋体" w:hAnsi="宋体"/>
          <w:b/>
          <w:color w:val="000000"/>
          <w:szCs w:val="21"/>
        </w:rPr>
        <w:t>本专业课程结构表（学时）</w:t>
      </w:r>
    </w:p>
    <w:tbl>
      <w:tblPr>
        <w:tblStyle w:val="13"/>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37"/>
        <w:gridCol w:w="3685"/>
        <w:gridCol w:w="1843"/>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4922" w:type="dxa"/>
            <w:gridSpan w:val="2"/>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课程性质与类别</w:t>
            </w:r>
          </w:p>
        </w:tc>
        <w:tc>
          <w:tcPr>
            <w:tcW w:w="1843" w:type="dxa"/>
            <w:vAlign w:val="center"/>
          </w:tcPr>
          <w:p>
            <w:pPr>
              <w:widowControl/>
              <w:adjustRightInd w:val="0"/>
              <w:snapToGrid w:val="0"/>
              <w:spacing w:line="320" w:lineRule="exact"/>
              <w:jc w:val="center"/>
              <w:rPr>
                <w:rFonts w:ascii="宋体" w:cs="宋体"/>
                <w:b/>
                <w:bCs/>
                <w:kern w:val="0"/>
                <w:sz w:val="24"/>
              </w:rPr>
            </w:pPr>
            <w:r>
              <w:rPr>
                <w:rFonts w:hint="eastAsia" w:ascii="宋体" w:hAnsi="宋体" w:cs="宋体"/>
                <w:b/>
                <w:bCs/>
                <w:kern w:val="0"/>
                <w:sz w:val="24"/>
              </w:rPr>
              <w:t>学时</w:t>
            </w:r>
          </w:p>
        </w:tc>
        <w:tc>
          <w:tcPr>
            <w:tcW w:w="1741" w:type="dxa"/>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比例（</w:t>
            </w:r>
            <w:r>
              <w:rPr>
                <w:rFonts w:ascii="宋体" w:hAnsi="宋体" w:cs="宋体"/>
                <w:b/>
                <w:bCs/>
                <w:kern w:val="0"/>
                <w:sz w:val="24"/>
              </w:rPr>
              <w:t>%</w:t>
            </w:r>
            <w:r>
              <w:rPr>
                <w:rFonts w:hint="eastAsia"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8506" w:type="dxa"/>
            <w:gridSpan w:val="4"/>
            <w:vAlign w:val="center"/>
          </w:tcPr>
          <w:p>
            <w:pPr>
              <w:widowControl/>
              <w:adjustRightInd w:val="0"/>
              <w:snapToGrid w:val="0"/>
              <w:spacing w:line="320" w:lineRule="exact"/>
              <w:jc w:val="center"/>
              <w:rPr>
                <w:rFonts w:ascii="宋体" w:hAnsi="宋体" w:cs="宋体"/>
                <w:b/>
                <w:bCs/>
                <w:kern w:val="0"/>
                <w:szCs w:val="21"/>
              </w:rPr>
            </w:pPr>
            <w:r>
              <w:rPr>
                <w:rFonts w:ascii="宋体" w:hAnsi="宋体" w:cs="宋体"/>
                <w:b/>
                <w:kern w:val="0"/>
              </w:rPr>
              <w:t>中职学段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r>
              <w:rPr>
                <w:rFonts w:hint="eastAsia" w:ascii="宋体" w:hAnsi="宋体" w:cs="宋体"/>
                <w:kern w:val="0"/>
                <w:szCs w:val="21"/>
              </w:rPr>
              <w:t>+</w:t>
            </w:r>
            <w:r>
              <w:rPr>
                <w:rFonts w:ascii="宋体" w:hAnsi="宋体" w:cs="宋体"/>
                <w:kern w:val="0"/>
                <w:szCs w:val="21"/>
                <w:highlight w:val="yellow"/>
              </w:rPr>
              <w:t>限选</w:t>
            </w:r>
          </w:p>
        </w:tc>
        <w:tc>
          <w:tcPr>
            <w:tcW w:w="1843" w:type="dxa"/>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200</w:t>
            </w:r>
          </w:p>
        </w:tc>
        <w:tc>
          <w:tcPr>
            <w:tcW w:w="1741" w:type="dxa"/>
            <w:vAlign w:val="center"/>
          </w:tcPr>
          <w:p>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8</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31"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1843" w:type="dxa"/>
            <w:vAlign w:val="center"/>
          </w:tcPr>
          <w:p>
            <w:pPr>
              <w:widowControl/>
              <w:jc w:val="center"/>
              <w:rPr>
                <w:rFonts w:ascii="宋体" w:hAnsi="宋体" w:cs="宋体"/>
                <w:kern w:val="0"/>
                <w:szCs w:val="21"/>
              </w:rPr>
            </w:pPr>
            <w:r>
              <w:rPr>
                <w:rFonts w:hint="eastAsia" w:ascii="宋体" w:hAnsi="宋体" w:cs="宋体"/>
                <w:kern w:val="0"/>
                <w:szCs w:val="21"/>
              </w:rPr>
              <w:t>16</w:t>
            </w:r>
            <w:r>
              <w:rPr>
                <w:rFonts w:ascii="宋体" w:hAnsi="宋体" w:cs="宋体"/>
                <w:kern w:val="0"/>
                <w:szCs w:val="21"/>
              </w:rPr>
              <w:t>68</w:t>
            </w:r>
          </w:p>
        </w:tc>
        <w:tc>
          <w:tcPr>
            <w:tcW w:w="1741" w:type="dxa"/>
            <w:vAlign w:val="center"/>
          </w:tcPr>
          <w:p>
            <w:pPr>
              <w:widowControl/>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3</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1843" w:type="dxa"/>
            <w:vAlign w:val="center"/>
          </w:tcPr>
          <w:p>
            <w:pPr>
              <w:widowControl/>
              <w:jc w:val="center"/>
              <w:rPr>
                <w:rFonts w:ascii="宋体" w:hAnsi="宋体" w:cs="宋体"/>
                <w:kern w:val="0"/>
                <w:szCs w:val="21"/>
              </w:rPr>
            </w:pPr>
            <w:r>
              <w:rPr>
                <w:rFonts w:ascii="宋体" w:hAnsi="宋体" w:cs="宋体"/>
                <w:kern w:val="0"/>
                <w:szCs w:val="21"/>
              </w:rPr>
              <w:t>286</w:t>
            </w:r>
          </w:p>
        </w:tc>
        <w:tc>
          <w:tcPr>
            <w:tcW w:w="1741" w:type="dxa"/>
            <w:vAlign w:val="center"/>
          </w:tcPr>
          <w:p>
            <w:pPr>
              <w:widowControl/>
              <w:jc w:val="center"/>
              <w:rPr>
                <w:rFonts w:ascii="宋体" w:hAnsi="宋体" w:cs="宋体"/>
                <w:kern w:val="0"/>
                <w:szCs w:val="21"/>
              </w:rPr>
            </w:pPr>
            <w:r>
              <w:rPr>
                <w:rFonts w:ascii="宋体" w:hAnsi="宋体" w:cs="宋体"/>
                <w:kern w:val="0"/>
                <w:szCs w:val="21"/>
              </w:rPr>
              <w:t>9</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hint="eastAsia" w:ascii="宋体" w:hAnsi="宋体" w:cs="宋体"/>
                <w:b/>
                <w:kern w:val="0"/>
              </w:rPr>
              <w:t>总学时</w:t>
            </w:r>
          </w:p>
        </w:tc>
        <w:tc>
          <w:tcPr>
            <w:tcW w:w="3584" w:type="dxa"/>
            <w:gridSpan w:val="2"/>
            <w:vAlign w:val="center"/>
          </w:tcPr>
          <w:p>
            <w:pPr>
              <w:widowControl/>
              <w:jc w:val="center"/>
              <w:rPr>
                <w:rFonts w:ascii="宋体" w:hAnsi="宋体" w:cs="宋体"/>
                <w:kern w:val="0"/>
                <w:szCs w:val="21"/>
              </w:rPr>
            </w:pPr>
            <w:r>
              <w:rPr>
                <w:rFonts w:ascii="宋体" w:hAnsi="宋体" w:cs="宋体"/>
                <w:kern w:val="0"/>
                <w:szCs w:val="21"/>
              </w:rPr>
              <w:t>3154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7" w:hRule="atLeast"/>
          <w:jc w:val="center"/>
        </w:trPr>
        <w:tc>
          <w:tcPr>
            <w:tcW w:w="8506" w:type="dxa"/>
            <w:gridSpan w:val="4"/>
            <w:vAlign w:val="center"/>
          </w:tcPr>
          <w:p>
            <w:pPr>
              <w:widowControl/>
              <w:jc w:val="center"/>
              <w:rPr>
                <w:rFonts w:ascii="宋体" w:hAnsi="宋体" w:cs="宋体"/>
                <w:b/>
                <w:kern w:val="0"/>
              </w:rPr>
            </w:pPr>
            <w:r>
              <w:rPr>
                <w:rFonts w:hint="eastAsia" w:ascii="宋体" w:hAnsi="宋体" w:cs="宋体"/>
                <w:b/>
                <w:kern w:val="0"/>
              </w:rPr>
              <w:t>高职学段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w:t>
            </w:r>
            <w:r>
              <w:rPr>
                <w:rFonts w:hint="eastAsia" w:ascii="宋体" w:hAnsi="宋体" w:cs="宋体"/>
                <w:kern w:val="0"/>
                <w:szCs w:val="21"/>
                <w:highlight w:val="yellow"/>
              </w:rPr>
              <w:t>公共限定选修</w:t>
            </w:r>
          </w:p>
        </w:tc>
        <w:tc>
          <w:tcPr>
            <w:tcW w:w="1843" w:type="dxa"/>
            <w:tcBorders>
              <w:right w:val="single" w:color="auto" w:sz="4" w:space="0"/>
            </w:tcBorders>
            <w:vAlign w:val="center"/>
          </w:tcPr>
          <w:p>
            <w:pPr>
              <w:widowControl/>
              <w:jc w:val="center"/>
              <w:rPr>
                <w:rFonts w:ascii="宋体" w:hAnsi="宋体" w:cs="宋体"/>
                <w:kern w:val="0"/>
              </w:rPr>
            </w:pPr>
            <w:r>
              <w:rPr>
                <w:rFonts w:hint="eastAsia" w:ascii="宋体" w:hAnsi="宋体" w:cs="宋体"/>
                <w:kern w:val="0"/>
              </w:rPr>
              <w:t>626</w:t>
            </w:r>
          </w:p>
        </w:tc>
        <w:tc>
          <w:tcPr>
            <w:tcW w:w="1741" w:type="dxa"/>
            <w:tcBorders>
              <w:left w:val="single" w:color="auto" w:sz="4" w:space="0"/>
            </w:tcBorders>
            <w:vAlign w:val="center"/>
          </w:tcPr>
          <w:p>
            <w:pPr>
              <w:widowControl/>
              <w:jc w:val="center"/>
              <w:rPr>
                <w:rFonts w:ascii="宋体" w:hAnsi="宋体" w:cs="宋体"/>
                <w:kern w:val="0"/>
              </w:rPr>
            </w:pPr>
            <w:r>
              <w:rPr>
                <w:rFonts w:hint="eastAsia" w:ascii="宋体" w:hAnsi="宋体" w:cs="宋体"/>
                <w:kern w:val="0"/>
              </w:rPr>
              <w:t>29.4%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1843" w:type="dxa"/>
            <w:tcBorders>
              <w:right w:val="single" w:color="auto" w:sz="4" w:space="0"/>
            </w:tcBorders>
            <w:vAlign w:val="center"/>
          </w:tcPr>
          <w:p>
            <w:pPr>
              <w:widowControl/>
              <w:jc w:val="center"/>
              <w:rPr>
                <w:rFonts w:ascii="宋体" w:hAnsi="宋体" w:cs="宋体"/>
                <w:kern w:val="0"/>
              </w:rPr>
            </w:pPr>
            <w:r>
              <w:rPr>
                <w:rFonts w:hint="eastAsia" w:ascii="宋体" w:hAnsi="宋体" w:cs="宋体"/>
                <w:kern w:val="0"/>
              </w:rPr>
              <w:t>1280</w:t>
            </w:r>
          </w:p>
        </w:tc>
        <w:tc>
          <w:tcPr>
            <w:tcW w:w="1741" w:type="dxa"/>
            <w:tcBorders>
              <w:left w:val="single" w:color="auto" w:sz="4" w:space="0"/>
            </w:tcBorders>
            <w:vAlign w:val="center"/>
          </w:tcPr>
          <w:p>
            <w:pPr>
              <w:widowControl/>
              <w:jc w:val="center"/>
              <w:rPr>
                <w:rFonts w:ascii="宋体" w:hAnsi="宋体" w:cs="宋体"/>
                <w:kern w:val="0"/>
              </w:rPr>
            </w:pPr>
            <w:r>
              <w:rPr>
                <w:rFonts w:hint="eastAsia" w:ascii="宋体" w:hAnsi="宋体" w:cs="宋体"/>
                <w:kern w:val="0"/>
              </w:rPr>
              <w:t>60.2%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highlight w:val="yellow"/>
              </w:rPr>
              <w:t>公共限定选修</w:t>
            </w:r>
          </w:p>
        </w:tc>
        <w:tc>
          <w:tcPr>
            <w:tcW w:w="1843" w:type="dxa"/>
            <w:tcBorders>
              <w:right w:val="single" w:color="auto" w:sz="4" w:space="0"/>
            </w:tcBorders>
            <w:vAlign w:val="center"/>
          </w:tcPr>
          <w:p>
            <w:pPr>
              <w:widowControl/>
              <w:jc w:val="center"/>
              <w:rPr>
                <w:rFonts w:ascii="宋体" w:hAnsi="宋体" w:cs="宋体"/>
                <w:kern w:val="0"/>
              </w:rPr>
            </w:pPr>
            <w:r>
              <w:rPr>
                <w:rFonts w:hint="eastAsia" w:ascii="宋体" w:hAnsi="宋体" w:cs="宋体"/>
                <w:kern w:val="0"/>
              </w:rPr>
              <w:t>316</w:t>
            </w:r>
          </w:p>
        </w:tc>
        <w:tc>
          <w:tcPr>
            <w:tcW w:w="1741" w:type="dxa"/>
            <w:tcBorders>
              <w:left w:val="single" w:color="auto" w:sz="4" w:space="0"/>
            </w:tcBorders>
            <w:vAlign w:val="center"/>
          </w:tcPr>
          <w:p>
            <w:pPr>
              <w:widowControl/>
              <w:jc w:val="center"/>
              <w:rPr>
                <w:rFonts w:ascii="宋体" w:hAnsi="宋体" w:cs="宋体"/>
                <w:kern w:val="0"/>
              </w:rPr>
            </w:pPr>
            <w:r>
              <w:rPr>
                <w:rFonts w:hint="eastAsia" w:ascii="宋体" w:hAnsi="宋体" w:cs="宋体"/>
                <w:kern w:val="0"/>
              </w:rPr>
              <w:t>14.8%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ascii="宋体" w:hAnsi="宋体" w:cs="宋体"/>
                <w:b/>
                <w:kern w:val="0"/>
              </w:rPr>
              <w:t>总学时</w:t>
            </w:r>
          </w:p>
          <w:p>
            <w:pPr>
              <w:widowControl/>
              <w:jc w:val="center"/>
              <w:rPr>
                <w:rFonts w:ascii="宋体" w:hAnsi="宋体" w:cs="宋体"/>
                <w:b/>
                <w:kern w:val="0"/>
                <w:szCs w:val="21"/>
              </w:rPr>
            </w:pPr>
            <w:r>
              <w:rPr>
                <w:rFonts w:hint="eastAsia" w:ascii="宋体" w:hAnsi="宋体" w:cs="宋体"/>
                <w:b/>
                <w:color w:val="FF0000"/>
                <w:kern w:val="0"/>
                <w:szCs w:val="21"/>
              </w:rPr>
              <w:t>（不能简单三者相加，因为公共限选可能重复计算）</w:t>
            </w:r>
          </w:p>
        </w:tc>
        <w:tc>
          <w:tcPr>
            <w:tcW w:w="3584" w:type="dxa"/>
            <w:gridSpan w:val="2"/>
            <w:vAlign w:val="center"/>
          </w:tcPr>
          <w:p>
            <w:pPr>
              <w:widowControl/>
              <w:jc w:val="center"/>
              <w:rPr>
                <w:rFonts w:ascii="宋体" w:hAnsi="宋体" w:cs="宋体"/>
                <w:kern w:val="0"/>
              </w:rPr>
            </w:pPr>
            <w:r>
              <w:rPr>
                <w:rFonts w:hint="eastAsia" w:ascii="宋体" w:hAnsi="宋体" w:cs="宋体"/>
                <w:kern w:val="0"/>
              </w:rPr>
              <w:t>2128</w:t>
            </w:r>
          </w:p>
        </w:tc>
      </w:tr>
    </w:tbl>
    <w:p>
      <w:pPr>
        <w:rPr>
          <w:rFonts w:ascii="黑体" w:hAnsi="黑体" w:eastAsia="黑体"/>
          <w:sz w:val="30"/>
          <w:szCs w:val="30"/>
        </w:rPr>
      </w:pPr>
    </w:p>
    <w:p>
      <w:pPr>
        <w:ind w:firstLine="482"/>
        <w:jc w:val="center"/>
      </w:pPr>
      <w:r>
        <w:rPr>
          <w:rFonts w:hint="eastAsia" w:ascii="宋体" w:hAnsi="宋体"/>
          <w:b/>
          <w:color w:val="000000"/>
          <w:szCs w:val="21"/>
        </w:rPr>
        <w:t>表11 本专业课程结构表（学分）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8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Cs w:val="21"/>
              </w:rPr>
            </w:pPr>
            <w:r>
              <w:rPr>
                <w:rFonts w:hint="eastAsia" w:ascii="宋体" w:hAnsi="宋体" w:cs="宋体"/>
                <w:b/>
                <w:kern w:val="0"/>
                <w:szCs w:val="21"/>
              </w:rPr>
              <w:t>课程性质与类别</w:t>
            </w:r>
          </w:p>
        </w:tc>
        <w:tc>
          <w:tcPr>
            <w:tcW w:w="2841" w:type="dxa"/>
            <w:vAlign w:val="center"/>
          </w:tcPr>
          <w:p>
            <w:pPr>
              <w:jc w:val="center"/>
              <w:rPr>
                <w:rFonts w:ascii="宋体" w:hAnsi="宋体" w:cs="宋体"/>
                <w:b/>
                <w:kern w:val="0"/>
                <w:szCs w:val="21"/>
              </w:rPr>
            </w:pPr>
            <w:r>
              <w:rPr>
                <w:rFonts w:hint="eastAsia" w:ascii="宋体" w:hAnsi="宋体" w:cs="宋体"/>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Cs w:val="21"/>
              </w:rPr>
            </w:pPr>
            <w:r>
              <w:rPr>
                <w:rFonts w:hint="eastAsia" w:ascii="宋体" w:hAnsi="宋体" w:cs="宋体"/>
                <w:b/>
                <w:kern w:val="0"/>
                <w:szCs w:val="21"/>
              </w:rPr>
              <w:t>中职学段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公共课</w:t>
            </w:r>
          </w:p>
        </w:tc>
        <w:tc>
          <w:tcPr>
            <w:tcW w:w="3872" w:type="dxa"/>
            <w:vAlign w:val="center"/>
          </w:tcPr>
          <w:p>
            <w:pPr>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p>
        </w:tc>
        <w:tc>
          <w:tcPr>
            <w:tcW w:w="2841" w:type="dxa"/>
            <w:vAlign w:val="center"/>
          </w:tcPr>
          <w:p>
            <w:pPr>
              <w:jc w:val="center"/>
              <w:rPr>
                <w:rFonts w:ascii="宋体" w:hAnsi="宋体" w:cs="宋体"/>
                <w:kern w:val="0"/>
                <w:szCs w:val="21"/>
              </w:rPr>
            </w:pPr>
            <w:r>
              <w:rPr>
                <w:rFonts w:ascii="宋体" w:hAnsi="宋体" w:cs="宋体"/>
                <w:kern w:val="0"/>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专业课</w:t>
            </w:r>
          </w:p>
        </w:tc>
        <w:tc>
          <w:tcPr>
            <w:tcW w:w="3872" w:type="dxa"/>
            <w:vAlign w:val="center"/>
          </w:tcPr>
          <w:p>
            <w:pPr>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2841" w:type="dxa"/>
            <w:vAlign w:val="center"/>
          </w:tcPr>
          <w:p>
            <w:pPr>
              <w:jc w:val="center"/>
              <w:rPr>
                <w:rFonts w:ascii="宋体" w:hAnsi="宋体" w:cs="宋体"/>
                <w:kern w:val="0"/>
                <w:szCs w:val="21"/>
              </w:rPr>
            </w:pPr>
            <w:r>
              <w:rPr>
                <w:rFonts w:ascii="宋体" w:hAnsi="宋体" w:cs="宋体"/>
                <w:kern w:val="0"/>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选修课</w:t>
            </w:r>
          </w:p>
        </w:tc>
        <w:tc>
          <w:tcPr>
            <w:tcW w:w="3872" w:type="dxa"/>
            <w:vAlign w:val="center"/>
          </w:tcPr>
          <w:p>
            <w:pPr>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2841" w:type="dxa"/>
            <w:vAlign w:val="center"/>
          </w:tcPr>
          <w:p>
            <w:pPr>
              <w:jc w:val="center"/>
              <w:rPr>
                <w:rFonts w:ascii="宋体" w:hAnsi="宋体" w:cs="宋体"/>
                <w:kern w:val="0"/>
                <w:szCs w:val="21"/>
              </w:rPr>
            </w:pPr>
            <w:r>
              <w:rPr>
                <w:rFonts w:ascii="宋体" w:hAnsi="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Cs w:val="21"/>
              </w:rPr>
            </w:pPr>
            <w:r>
              <w:rPr>
                <w:rFonts w:hint="eastAsia" w:ascii="宋体" w:hAnsi="宋体" w:cs="宋体"/>
                <w:b/>
                <w:kern w:val="0"/>
                <w:szCs w:val="21"/>
              </w:rPr>
              <w:t>总学分</w:t>
            </w:r>
          </w:p>
        </w:tc>
        <w:tc>
          <w:tcPr>
            <w:tcW w:w="2841" w:type="dxa"/>
            <w:vAlign w:val="center"/>
          </w:tcPr>
          <w:p>
            <w:pPr>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Cs w:val="21"/>
              </w:rPr>
            </w:pPr>
            <w:r>
              <w:rPr>
                <w:rFonts w:hint="eastAsia" w:ascii="宋体" w:hAnsi="宋体" w:cs="宋体"/>
                <w:b/>
                <w:kern w:val="0"/>
                <w:szCs w:val="21"/>
              </w:rPr>
              <w:t>高职学段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公共课</w:t>
            </w:r>
          </w:p>
        </w:tc>
        <w:tc>
          <w:tcPr>
            <w:tcW w:w="3872" w:type="dxa"/>
            <w:vAlign w:val="center"/>
          </w:tcPr>
          <w:p>
            <w:pPr>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w:t>
            </w:r>
          </w:p>
        </w:tc>
        <w:tc>
          <w:tcPr>
            <w:tcW w:w="2841" w:type="dxa"/>
            <w:vAlign w:val="center"/>
          </w:tcPr>
          <w:p>
            <w:pPr>
              <w:jc w:val="center"/>
              <w:rPr>
                <w:rFonts w:ascii="宋体" w:hAnsi="宋体" w:cs="宋体"/>
                <w:kern w:val="0"/>
                <w:szCs w:val="21"/>
              </w:rPr>
            </w:pPr>
            <w:r>
              <w:rPr>
                <w:rFonts w:hint="eastAsia" w:ascii="宋体" w:hAnsi="宋体" w:cs="宋体"/>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专业课</w:t>
            </w:r>
          </w:p>
        </w:tc>
        <w:tc>
          <w:tcPr>
            <w:tcW w:w="3872" w:type="dxa"/>
            <w:vAlign w:val="center"/>
          </w:tcPr>
          <w:p>
            <w:pPr>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2841" w:type="dxa"/>
            <w:vAlign w:val="center"/>
          </w:tcPr>
          <w:p>
            <w:pPr>
              <w:jc w:val="center"/>
              <w:rPr>
                <w:rFonts w:ascii="宋体" w:hAnsi="宋体" w:cs="宋体"/>
                <w:kern w:val="0"/>
                <w:szCs w:val="21"/>
              </w:rPr>
            </w:pPr>
            <w:r>
              <w:rPr>
                <w:rFonts w:hint="eastAsia" w:ascii="宋体" w:hAnsi="宋体" w:cs="宋体"/>
                <w:kern w:val="0"/>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Cs w:val="21"/>
              </w:rPr>
            </w:pPr>
            <w:r>
              <w:rPr>
                <w:rFonts w:hint="eastAsia" w:ascii="宋体" w:hAnsi="宋体" w:cs="宋体"/>
                <w:kern w:val="0"/>
                <w:szCs w:val="21"/>
              </w:rPr>
              <w:t>选修课</w:t>
            </w:r>
          </w:p>
        </w:tc>
        <w:tc>
          <w:tcPr>
            <w:tcW w:w="3872" w:type="dxa"/>
            <w:vAlign w:val="center"/>
          </w:tcPr>
          <w:p>
            <w:pPr>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公共限定选修</w:t>
            </w:r>
          </w:p>
        </w:tc>
        <w:tc>
          <w:tcPr>
            <w:tcW w:w="2841" w:type="dxa"/>
            <w:vAlign w:val="center"/>
          </w:tcPr>
          <w:p>
            <w:pPr>
              <w:jc w:val="center"/>
              <w:rPr>
                <w:rFonts w:ascii="宋体" w:hAnsi="宋体" w:cs="宋体"/>
                <w:kern w:val="0"/>
                <w:szCs w:val="21"/>
              </w:rPr>
            </w:pPr>
            <w:r>
              <w:rPr>
                <w:rFonts w:hint="eastAsia" w:ascii="宋体" w:hAnsi="宋体" w:cs="宋体"/>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Cs w:val="21"/>
              </w:rPr>
            </w:pPr>
            <w:r>
              <w:rPr>
                <w:rFonts w:hint="eastAsia" w:ascii="宋体" w:hAnsi="宋体" w:cs="宋体"/>
                <w:b/>
                <w:kern w:val="0"/>
                <w:szCs w:val="21"/>
              </w:rPr>
              <w:t>总学分</w:t>
            </w:r>
          </w:p>
        </w:tc>
        <w:tc>
          <w:tcPr>
            <w:tcW w:w="2841" w:type="dxa"/>
            <w:vAlign w:val="center"/>
          </w:tcPr>
          <w:p>
            <w:pPr>
              <w:jc w:val="center"/>
              <w:rPr>
                <w:rFonts w:ascii="宋体" w:hAnsi="宋体" w:cs="宋体"/>
                <w:kern w:val="0"/>
                <w:szCs w:val="21"/>
              </w:rPr>
            </w:pPr>
            <w:r>
              <w:rPr>
                <w:rFonts w:hint="eastAsia" w:ascii="宋体" w:hAnsi="宋体" w:cs="宋体"/>
                <w:kern w:val="0"/>
                <w:szCs w:val="21"/>
              </w:rPr>
              <w:t>102</w:t>
            </w:r>
          </w:p>
        </w:tc>
      </w:tr>
    </w:tbl>
    <w:p>
      <w:pPr>
        <w:rPr>
          <w:rFonts w:ascii="黑体" w:hAnsi="黑体" w:eastAsia="黑体"/>
          <w:sz w:val="30"/>
          <w:szCs w:val="30"/>
        </w:rPr>
      </w:pPr>
    </w:p>
    <w:p>
      <w:pPr>
        <w:pStyle w:val="3"/>
        <w:ind w:left="420" w:leftChars="200"/>
        <w:rPr>
          <w:rFonts w:ascii="仿宋" w:hAnsi="仿宋" w:eastAsia="仿宋" w:cs="仿宋"/>
        </w:rPr>
      </w:pPr>
      <w:bookmarkStart w:id="15" w:name="_Toc25901"/>
      <w:r>
        <w:rPr>
          <w:rFonts w:hint="eastAsia" w:ascii="仿宋" w:hAnsi="仿宋" w:eastAsia="仿宋" w:cs="仿宋"/>
        </w:rPr>
        <w:t>（三）教学进程计划表</w:t>
      </w:r>
      <w:bookmarkEnd w:id="15"/>
    </w:p>
    <w:p>
      <w:pPr>
        <w:ind w:firstLine="640" w:firstLineChars="200"/>
        <w:rPr>
          <w:rFonts w:ascii="仿宋" w:hAnsi="仿宋" w:eastAsia="仿宋"/>
          <w:color w:val="000000"/>
          <w:sz w:val="32"/>
          <w:szCs w:val="32"/>
        </w:rPr>
      </w:pPr>
      <w:r>
        <w:rPr>
          <w:rFonts w:hint="eastAsia" w:ascii="仿宋" w:hAnsi="仿宋" w:eastAsia="仿宋"/>
          <w:color w:val="000000"/>
          <w:sz w:val="32"/>
          <w:szCs w:val="32"/>
        </w:rPr>
        <w:t>教学进程计划按照中职学段、高职学段分别开设，具体见附录。</w:t>
      </w:r>
    </w:p>
    <w:p>
      <w:pPr>
        <w:pStyle w:val="3"/>
        <w:ind w:left="420" w:leftChars="200"/>
        <w:rPr>
          <w:rFonts w:ascii="仿宋" w:hAnsi="仿宋" w:eastAsia="仿宋" w:cs="仿宋"/>
        </w:rPr>
      </w:pPr>
      <w:bookmarkStart w:id="16" w:name="_Toc6760"/>
      <w:r>
        <w:rPr>
          <w:rFonts w:hint="eastAsia" w:ascii="仿宋" w:hAnsi="仿宋" w:eastAsia="仿宋" w:cs="仿宋"/>
        </w:rPr>
        <w:t>（四）毕业作品及要求</w:t>
      </w:r>
      <w:bookmarkEnd w:id="16"/>
    </w:p>
    <w:p>
      <w:pPr>
        <w:ind w:firstLine="640" w:firstLineChars="200"/>
        <w:rPr>
          <w:rFonts w:ascii="仿宋" w:hAnsi="仿宋" w:eastAsia="仿宋"/>
          <w:color w:val="000000"/>
          <w:sz w:val="32"/>
          <w:szCs w:val="32"/>
        </w:rPr>
      </w:pPr>
      <w:r>
        <w:rPr>
          <w:rFonts w:hint="eastAsia" w:ascii="仿宋" w:hAnsi="仿宋" w:eastAsia="仿宋"/>
          <w:color w:val="000000"/>
          <w:sz w:val="32"/>
          <w:szCs w:val="32"/>
        </w:rPr>
        <w:t>高职学段：完成相关毕业论文（设计），成绩评定必须为合格以上。（注意：形式可采取论文、调研报告、设计制作的作品、产品等；重视专业动手解决实际问题的能力）</w:t>
      </w:r>
    </w:p>
    <w:p>
      <w:pPr>
        <w:ind w:firstLine="640" w:firstLineChars="200"/>
        <w:rPr>
          <w:rFonts w:ascii="仿宋" w:hAnsi="仿宋" w:eastAsia="仿宋"/>
          <w:color w:val="000000"/>
          <w:sz w:val="32"/>
          <w:szCs w:val="32"/>
        </w:rPr>
      </w:pPr>
    </w:p>
    <w:p>
      <w:pPr>
        <w:pStyle w:val="2"/>
        <w:rPr>
          <w:rFonts w:ascii="黑体" w:hAnsi="黑体" w:eastAsia="黑体" w:cs="黑体"/>
          <w:sz w:val="32"/>
          <w:szCs w:val="32"/>
        </w:rPr>
      </w:pPr>
      <w:bookmarkStart w:id="17" w:name="_Toc1986"/>
      <w:r>
        <w:rPr>
          <w:rFonts w:hint="eastAsia" w:ascii="黑体" w:hAnsi="黑体" w:eastAsia="黑体" w:cs="黑体"/>
          <w:sz w:val="32"/>
          <w:szCs w:val="32"/>
        </w:rPr>
        <w:t>八、实施保障</w:t>
      </w:r>
      <w:bookmarkEnd w:id="17"/>
    </w:p>
    <w:p>
      <w:pPr>
        <w:pStyle w:val="3"/>
        <w:ind w:left="420" w:leftChars="200"/>
        <w:rPr>
          <w:rFonts w:ascii="仿宋" w:hAnsi="仿宋" w:eastAsia="仿宋" w:cs="仿宋"/>
        </w:rPr>
      </w:pPr>
      <w:bookmarkStart w:id="18" w:name="_Toc11201"/>
      <w:r>
        <w:rPr>
          <w:rFonts w:hint="eastAsia" w:ascii="仿宋" w:hAnsi="仿宋" w:eastAsia="仿宋" w:cs="仿宋"/>
        </w:rPr>
        <w:t>（一）师资队伍</w:t>
      </w:r>
      <w:bookmarkEnd w:id="18"/>
    </w:p>
    <w:p>
      <w:pPr>
        <w:ind w:firstLine="640" w:firstLineChars="200"/>
        <w:rPr>
          <w:rFonts w:ascii="仿宋" w:hAnsi="仿宋" w:eastAsia="仿宋"/>
          <w:color w:val="000000"/>
          <w:sz w:val="32"/>
          <w:szCs w:val="32"/>
        </w:rPr>
      </w:pPr>
      <w:r>
        <w:rPr>
          <w:rFonts w:hint="eastAsia" w:ascii="仿宋" w:hAnsi="仿宋" w:eastAsia="仿宋"/>
          <w:color w:val="000000"/>
          <w:sz w:val="32"/>
          <w:szCs w:val="32"/>
        </w:rPr>
        <w:t>1.生师比</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专业教师与学生比例达1:18左右，并有一定比例的企业兼职教师。</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2.师资结构及要求</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包括专任教师17名和兼职教师5名，专业带头人具有副高以上职称，专任专业教师具备大学本科以上学历；兼职教师主要来自于行业企业，应具备大学本科以上学历，具有高等级技能证书，在相应的职业岗位上工作5年以上，具有丰富的从业业务经验和管理经验；专任教师“双师”资格的比例在80%左右，每两年下到企业实践时间不少于两个月。</w:t>
      </w:r>
    </w:p>
    <w:p>
      <w:pPr>
        <w:pStyle w:val="3"/>
        <w:ind w:left="420" w:leftChars="200"/>
        <w:rPr>
          <w:rFonts w:ascii="仿宋" w:hAnsi="仿宋" w:eastAsia="仿宋" w:cs="仿宋"/>
        </w:rPr>
      </w:pPr>
      <w:bookmarkStart w:id="19" w:name="_Toc520"/>
      <w:r>
        <w:rPr>
          <w:rFonts w:hint="eastAsia" w:ascii="仿宋" w:hAnsi="仿宋" w:eastAsia="仿宋" w:cs="仿宋"/>
        </w:rPr>
        <w:t>（二）教学设施</w:t>
      </w:r>
      <w:bookmarkEnd w:id="19"/>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本专业配备校内实训室和校外实训基地。</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校内实训室</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根据课程设置以及模拟软件共建设实训室有15间。</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校内实训室</w:t>
      </w:r>
    </w:p>
    <w:tbl>
      <w:tblPr>
        <w:tblStyle w:val="13"/>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53"/>
        <w:gridCol w:w="773"/>
        <w:gridCol w:w="1586"/>
        <w:gridCol w:w="799"/>
        <w:gridCol w:w="188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567" w:type="dxa"/>
            <w:vMerge w:val="restart"/>
            <w:vAlign w:val="center"/>
          </w:tcPr>
          <w:p>
            <w:pPr>
              <w:spacing w:line="240" w:lineRule="atLeast"/>
              <w:jc w:val="center"/>
              <w:rPr>
                <w:rFonts w:ascii="宋体" w:hAnsi="宋体" w:cs="宋体"/>
                <w:b/>
                <w:bCs/>
                <w:kern w:val="0"/>
                <w:sz w:val="24"/>
              </w:rPr>
            </w:pPr>
            <w:r>
              <w:rPr>
                <w:rFonts w:hint="eastAsia" w:ascii="宋体" w:hAnsi="宋体" w:cs="宋体"/>
                <w:b/>
                <w:bCs/>
                <w:kern w:val="0"/>
                <w:sz w:val="24"/>
              </w:rPr>
              <w:t>序号</w:t>
            </w:r>
          </w:p>
        </w:tc>
        <w:tc>
          <w:tcPr>
            <w:tcW w:w="2253" w:type="dxa"/>
            <w:vMerge w:val="restart"/>
            <w:vAlign w:val="center"/>
          </w:tcPr>
          <w:p>
            <w:pPr>
              <w:spacing w:line="240" w:lineRule="atLeast"/>
              <w:jc w:val="center"/>
              <w:rPr>
                <w:rFonts w:ascii="宋体" w:hAnsi="宋体" w:cs="宋体"/>
                <w:b/>
                <w:bCs/>
                <w:kern w:val="0"/>
                <w:sz w:val="24"/>
              </w:rPr>
            </w:pPr>
            <w:r>
              <w:rPr>
                <w:rFonts w:hint="eastAsia" w:ascii="宋体" w:hAnsi="宋体" w:cs="宋体"/>
                <w:b/>
                <w:bCs/>
                <w:kern w:val="0"/>
                <w:sz w:val="24"/>
              </w:rPr>
              <w:t>实训室名称</w:t>
            </w:r>
          </w:p>
        </w:tc>
        <w:tc>
          <w:tcPr>
            <w:tcW w:w="773" w:type="dxa"/>
            <w:vMerge w:val="restart"/>
            <w:vAlign w:val="center"/>
          </w:tcPr>
          <w:p>
            <w:pPr>
              <w:spacing w:line="240" w:lineRule="atLeast"/>
              <w:jc w:val="center"/>
              <w:rPr>
                <w:rFonts w:ascii="宋体" w:hAnsi="宋体" w:cs="宋体"/>
                <w:b/>
                <w:bCs/>
                <w:kern w:val="0"/>
                <w:sz w:val="24"/>
              </w:rPr>
            </w:pPr>
            <w:r>
              <w:rPr>
                <w:rFonts w:hint="eastAsia" w:ascii="宋体" w:hAnsi="宋体" w:cs="宋体"/>
                <w:b/>
                <w:bCs/>
                <w:kern w:val="0"/>
                <w:sz w:val="24"/>
              </w:rPr>
              <w:t>规模</w:t>
            </w:r>
          </w:p>
        </w:tc>
        <w:tc>
          <w:tcPr>
            <w:tcW w:w="1586" w:type="dxa"/>
            <w:vMerge w:val="restart"/>
            <w:vAlign w:val="center"/>
          </w:tcPr>
          <w:p>
            <w:pPr>
              <w:spacing w:line="240" w:lineRule="atLeast"/>
              <w:jc w:val="center"/>
              <w:rPr>
                <w:rFonts w:ascii="宋体" w:hAnsi="宋体" w:cs="宋体"/>
                <w:b/>
                <w:bCs/>
                <w:kern w:val="0"/>
                <w:sz w:val="24"/>
              </w:rPr>
            </w:pPr>
            <w:r>
              <w:rPr>
                <w:rFonts w:hint="eastAsia" w:ascii="宋体" w:hAnsi="宋体" w:cs="宋体"/>
                <w:b/>
                <w:bCs/>
                <w:kern w:val="0"/>
                <w:sz w:val="24"/>
              </w:rPr>
              <w:t>承担实训项目</w:t>
            </w:r>
          </w:p>
        </w:tc>
        <w:tc>
          <w:tcPr>
            <w:tcW w:w="3676" w:type="dxa"/>
            <w:gridSpan w:val="3"/>
            <w:vAlign w:val="center"/>
          </w:tcPr>
          <w:p>
            <w:pPr>
              <w:spacing w:line="240" w:lineRule="atLeast"/>
              <w:jc w:val="center"/>
              <w:rPr>
                <w:rFonts w:ascii="宋体" w:hAnsi="宋体" w:cs="宋体"/>
                <w:b/>
                <w:bCs/>
                <w:kern w:val="0"/>
                <w:sz w:val="24"/>
              </w:rPr>
            </w:pPr>
            <w:r>
              <w:rPr>
                <w:rFonts w:hint="eastAsia" w:ascii="宋体" w:hAnsi="宋体" w:cs="宋体"/>
                <w:b/>
                <w:bCs/>
                <w:kern w:val="0"/>
                <w:sz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blHeader/>
          <w:jc w:val="center"/>
        </w:trPr>
        <w:tc>
          <w:tcPr>
            <w:tcW w:w="567" w:type="dxa"/>
            <w:vMerge w:val="continue"/>
            <w:vAlign w:val="center"/>
          </w:tcPr>
          <w:p>
            <w:pPr>
              <w:spacing w:line="240" w:lineRule="atLeast"/>
              <w:jc w:val="center"/>
              <w:rPr>
                <w:rFonts w:ascii="宋体" w:hAnsi="宋体" w:cs="宋体"/>
                <w:b/>
                <w:bCs/>
                <w:kern w:val="0"/>
                <w:sz w:val="24"/>
              </w:rPr>
            </w:pPr>
          </w:p>
        </w:tc>
        <w:tc>
          <w:tcPr>
            <w:tcW w:w="2253" w:type="dxa"/>
            <w:vMerge w:val="continue"/>
            <w:vAlign w:val="center"/>
          </w:tcPr>
          <w:p>
            <w:pPr>
              <w:spacing w:line="240" w:lineRule="atLeast"/>
              <w:jc w:val="center"/>
              <w:rPr>
                <w:rFonts w:ascii="宋体" w:hAnsi="宋体" w:cs="宋体"/>
                <w:b/>
                <w:bCs/>
                <w:kern w:val="0"/>
                <w:sz w:val="24"/>
              </w:rPr>
            </w:pPr>
          </w:p>
        </w:tc>
        <w:tc>
          <w:tcPr>
            <w:tcW w:w="773" w:type="dxa"/>
            <w:vMerge w:val="continue"/>
            <w:vAlign w:val="center"/>
          </w:tcPr>
          <w:p>
            <w:pPr>
              <w:spacing w:line="240" w:lineRule="atLeast"/>
              <w:jc w:val="center"/>
              <w:rPr>
                <w:rFonts w:ascii="宋体" w:hAnsi="宋体" w:cs="宋体"/>
                <w:b/>
                <w:bCs/>
                <w:kern w:val="0"/>
                <w:sz w:val="24"/>
              </w:rPr>
            </w:pPr>
          </w:p>
        </w:tc>
        <w:tc>
          <w:tcPr>
            <w:tcW w:w="1586" w:type="dxa"/>
            <w:vMerge w:val="continue"/>
            <w:vAlign w:val="center"/>
          </w:tcPr>
          <w:p>
            <w:pPr>
              <w:spacing w:line="240" w:lineRule="atLeast"/>
              <w:jc w:val="center"/>
              <w:rPr>
                <w:rFonts w:ascii="宋体" w:hAnsi="宋体" w:cs="宋体"/>
                <w:b/>
                <w:bCs/>
                <w:kern w:val="0"/>
                <w:sz w:val="24"/>
              </w:rPr>
            </w:pPr>
          </w:p>
        </w:tc>
        <w:tc>
          <w:tcPr>
            <w:tcW w:w="799" w:type="dxa"/>
            <w:vAlign w:val="center"/>
          </w:tcPr>
          <w:p>
            <w:pPr>
              <w:spacing w:line="240" w:lineRule="atLeast"/>
              <w:jc w:val="center"/>
              <w:rPr>
                <w:rFonts w:ascii="宋体" w:hAnsi="宋体" w:cs="宋体"/>
                <w:b/>
                <w:bCs/>
                <w:kern w:val="0"/>
                <w:sz w:val="24"/>
              </w:rPr>
            </w:pPr>
            <w:r>
              <w:rPr>
                <w:rFonts w:hint="eastAsia" w:ascii="宋体" w:hAnsi="宋体" w:cs="宋体"/>
                <w:b/>
                <w:bCs/>
                <w:kern w:val="0"/>
                <w:sz w:val="24"/>
              </w:rPr>
              <w:t>面积（m</w:t>
            </w:r>
            <w:r>
              <w:rPr>
                <w:rFonts w:hint="eastAsia" w:ascii="宋体" w:hAnsi="宋体" w:cs="宋体"/>
                <w:b/>
                <w:bCs/>
                <w:kern w:val="0"/>
                <w:sz w:val="24"/>
                <w:vertAlign w:val="superscript"/>
              </w:rPr>
              <w:t>2</w:t>
            </w:r>
            <w:r>
              <w:rPr>
                <w:rFonts w:hint="eastAsia" w:ascii="宋体" w:hAnsi="宋体" w:cs="宋体"/>
                <w:b/>
                <w:bCs/>
                <w:kern w:val="0"/>
                <w:sz w:val="24"/>
              </w:rPr>
              <w:t>）</w:t>
            </w:r>
          </w:p>
        </w:tc>
        <w:tc>
          <w:tcPr>
            <w:tcW w:w="1884" w:type="dxa"/>
            <w:vAlign w:val="center"/>
          </w:tcPr>
          <w:p>
            <w:pPr>
              <w:spacing w:line="240" w:lineRule="atLeast"/>
              <w:jc w:val="center"/>
              <w:rPr>
                <w:rFonts w:ascii="宋体" w:hAnsi="宋体" w:cs="宋体"/>
                <w:b/>
                <w:bCs/>
                <w:kern w:val="0"/>
                <w:sz w:val="24"/>
              </w:rPr>
            </w:pPr>
            <w:r>
              <w:rPr>
                <w:rFonts w:hint="eastAsia" w:ascii="宋体" w:hAnsi="宋体" w:cs="宋体"/>
                <w:b/>
                <w:bCs/>
                <w:kern w:val="0"/>
                <w:sz w:val="24"/>
              </w:rPr>
              <w:t>主要设备名称</w:t>
            </w:r>
          </w:p>
        </w:tc>
        <w:tc>
          <w:tcPr>
            <w:tcW w:w="993" w:type="dxa"/>
            <w:vAlign w:val="center"/>
          </w:tcPr>
          <w:p>
            <w:pPr>
              <w:spacing w:line="240" w:lineRule="atLeast"/>
              <w:jc w:val="center"/>
              <w:rPr>
                <w:rFonts w:ascii="宋体" w:hAnsi="宋体" w:cs="宋体"/>
                <w:b/>
                <w:bCs/>
                <w:kern w:val="0"/>
                <w:sz w:val="24"/>
              </w:rPr>
            </w:pPr>
            <w:r>
              <w:rPr>
                <w:rFonts w:hint="eastAsia" w:ascii="宋体" w:hAnsi="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bCs/>
                <w:kern w:val="0"/>
                <w:sz w:val="24"/>
              </w:rPr>
            </w:pPr>
            <w:r>
              <w:rPr>
                <w:rFonts w:hint="eastAsia" w:ascii="宋体" w:hAnsi="宋体" w:cs="宋体"/>
                <w:color w:val="000000"/>
                <w:kern w:val="0"/>
                <w:sz w:val="24"/>
                <w:lang w:bidi="ar"/>
              </w:rPr>
              <w:t>1</w:t>
            </w:r>
          </w:p>
        </w:tc>
        <w:tc>
          <w:tcPr>
            <w:tcW w:w="225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电工实训室</w:t>
            </w:r>
          </w:p>
        </w:tc>
        <w:tc>
          <w:tcPr>
            <w:tcW w:w="77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2间</w:t>
            </w:r>
          </w:p>
        </w:tc>
        <w:tc>
          <w:tcPr>
            <w:tcW w:w="1586"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基础电工实验</w:t>
            </w:r>
          </w:p>
        </w:tc>
        <w:tc>
          <w:tcPr>
            <w:tcW w:w="799"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100</w:t>
            </w:r>
          </w:p>
        </w:tc>
        <w:tc>
          <w:tcPr>
            <w:tcW w:w="1884" w:type="dxa"/>
            <w:vAlign w:val="center"/>
          </w:tcPr>
          <w:p>
            <w:pPr>
              <w:spacing w:line="240" w:lineRule="atLeast"/>
              <w:jc w:val="center"/>
              <w:rPr>
                <w:rFonts w:ascii="宋体" w:hAnsi="宋体" w:cs="宋体"/>
                <w:bCs/>
                <w:kern w:val="0"/>
                <w:sz w:val="24"/>
              </w:rPr>
            </w:pPr>
            <w:r>
              <w:rPr>
                <w:rFonts w:hint="eastAsia" w:ascii="宋体" w:hAnsi="宋体" w:cs="宋体"/>
                <w:color w:val="000000"/>
                <w:sz w:val="24"/>
              </w:rPr>
              <w:t>电工实验台，配相关工具</w:t>
            </w:r>
          </w:p>
        </w:tc>
        <w:tc>
          <w:tcPr>
            <w:tcW w:w="99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bCs/>
                <w:kern w:val="0"/>
                <w:sz w:val="24"/>
              </w:rPr>
            </w:pPr>
            <w:r>
              <w:rPr>
                <w:rFonts w:hint="eastAsia" w:ascii="宋体" w:hAnsi="宋体" w:cs="宋体"/>
                <w:color w:val="000000"/>
                <w:kern w:val="0"/>
                <w:sz w:val="24"/>
                <w:lang w:bidi="ar"/>
              </w:rPr>
              <w:t>2</w:t>
            </w:r>
          </w:p>
        </w:tc>
        <w:tc>
          <w:tcPr>
            <w:tcW w:w="225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电子实训室</w:t>
            </w:r>
          </w:p>
        </w:tc>
        <w:tc>
          <w:tcPr>
            <w:tcW w:w="77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1间</w:t>
            </w:r>
          </w:p>
        </w:tc>
        <w:tc>
          <w:tcPr>
            <w:tcW w:w="1586"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模电、数电实验</w:t>
            </w:r>
          </w:p>
        </w:tc>
        <w:tc>
          <w:tcPr>
            <w:tcW w:w="799"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120</w:t>
            </w:r>
          </w:p>
        </w:tc>
        <w:tc>
          <w:tcPr>
            <w:tcW w:w="1884"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工作台、基本维修、检测、制作工具</w:t>
            </w:r>
          </w:p>
        </w:tc>
        <w:tc>
          <w:tcPr>
            <w:tcW w:w="99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bCs/>
                <w:kern w:val="0"/>
                <w:sz w:val="24"/>
              </w:rPr>
            </w:pPr>
            <w:r>
              <w:rPr>
                <w:rFonts w:hint="eastAsia" w:ascii="宋体" w:hAnsi="宋体" w:cs="宋体"/>
                <w:color w:val="000000"/>
                <w:kern w:val="0"/>
                <w:sz w:val="24"/>
                <w:lang w:bidi="ar"/>
              </w:rPr>
              <w:t>3</w:t>
            </w:r>
          </w:p>
        </w:tc>
        <w:tc>
          <w:tcPr>
            <w:tcW w:w="225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单片机实训室</w:t>
            </w:r>
          </w:p>
        </w:tc>
        <w:tc>
          <w:tcPr>
            <w:tcW w:w="77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1间</w:t>
            </w:r>
          </w:p>
        </w:tc>
        <w:tc>
          <w:tcPr>
            <w:tcW w:w="1586"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单片机原理与接口技术实验</w:t>
            </w:r>
          </w:p>
        </w:tc>
        <w:tc>
          <w:tcPr>
            <w:tcW w:w="799"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100</w:t>
            </w:r>
          </w:p>
        </w:tc>
        <w:tc>
          <w:tcPr>
            <w:tcW w:w="1884"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实验箱、相关配套软件</w:t>
            </w:r>
          </w:p>
        </w:tc>
        <w:tc>
          <w:tcPr>
            <w:tcW w:w="993" w:type="dxa"/>
            <w:vAlign w:val="center"/>
          </w:tcPr>
          <w:p>
            <w:pPr>
              <w:spacing w:line="240" w:lineRule="atLeast"/>
              <w:jc w:val="center"/>
              <w:rPr>
                <w:rFonts w:ascii="宋体" w:hAnsi="宋体" w:cs="宋体"/>
                <w:bCs/>
                <w:kern w:val="0"/>
                <w:sz w:val="24"/>
              </w:rPr>
            </w:pPr>
            <w:r>
              <w:rPr>
                <w:rFonts w:hint="eastAsia" w:ascii="宋体" w:hAnsi="宋体" w:cs="宋体"/>
                <w:color w:val="00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bCs/>
                <w:kern w:val="0"/>
                <w:sz w:val="24"/>
              </w:rPr>
            </w:pPr>
            <w:r>
              <w:rPr>
                <w:rFonts w:hint="eastAsia" w:ascii="宋体" w:hAnsi="宋体" w:cs="宋体"/>
                <w:color w:val="000000"/>
                <w:kern w:val="0"/>
                <w:sz w:val="24"/>
                <w:lang w:bidi="ar"/>
              </w:rPr>
              <w:t>4</w:t>
            </w:r>
          </w:p>
        </w:tc>
        <w:tc>
          <w:tcPr>
            <w:tcW w:w="225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PLC实训室</w:t>
            </w:r>
          </w:p>
        </w:tc>
        <w:tc>
          <w:tcPr>
            <w:tcW w:w="77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1间</w:t>
            </w:r>
          </w:p>
        </w:tc>
        <w:tc>
          <w:tcPr>
            <w:tcW w:w="1586"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PLC课程的实验实训教学</w:t>
            </w:r>
          </w:p>
        </w:tc>
        <w:tc>
          <w:tcPr>
            <w:tcW w:w="799"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100</w:t>
            </w:r>
          </w:p>
        </w:tc>
        <w:tc>
          <w:tcPr>
            <w:tcW w:w="1884"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PLC实验装置、电脑</w:t>
            </w:r>
          </w:p>
        </w:tc>
        <w:tc>
          <w:tcPr>
            <w:tcW w:w="99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bCs/>
                <w:kern w:val="0"/>
                <w:sz w:val="24"/>
              </w:rPr>
            </w:pPr>
            <w:r>
              <w:rPr>
                <w:rFonts w:hint="eastAsia" w:ascii="宋体" w:hAnsi="宋体" w:cs="宋体"/>
                <w:color w:val="000000"/>
                <w:kern w:val="0"/>
                <w:sz w:val="24"/>
                <w:lang w:bidi="ar"/>
              </w:rPr>
              <w:t>5</w:t>
            </w:r>
          </w:p>
        </w:tc>
        <w:tc>
          <w:tcPr>
            <w:tcW w:w="225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嵌入式EDA实训室</w:t>
            </w:r>
          </w:p>
        </w:tc>
        <w:tc>
          <w:tcPr>
            <w:tcW w:w="77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1间</w:t>
            </w:r>
          </w:p>
        </w:tc>
        <w:tc>
          <w:tcPr>
            <w:tcW w:w="1586"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电路设计、仿真、考证</w:t>
            </w:r>
          </w:p>
        </w:tc>
        <w:tc>
          <w:tcPr>
            <w:tcW w:w="799"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120</w:t>
            </w:r>
          </w:p>
        </w:tc>
        <w:tc>
          <w:tcPr>
            <w:tcW w:w="1884"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EDA实验箱、嵌入式开发实验箱各20套；电脑；配套相关软件</w:t>
            </w:r>
          </w:p>
        </w:tc>
        <w:tc>
          <w:tcPr>
            <w:tcW w:w="99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bCs/>
                <w:kern w:val="0"/>
                <w:sz w:val="24"/>
              </w:rPr>
            </w:pPr>
            <w:r>
              <w:rPr>
                <w:rFonts w:hint="eastAsia" w:ascii="宋体" w:hAnsi="宋体" w:cs="宋体"/>
                <w:color w:val="000000"/>
                <w:kern w:val="0"/>
                <w:sz w:val="24"/>
                <w:lang w:bidi="ar"/>
              </w:rPr>
              <w:t>6</w:t>
            </w:r>
          </w:p>
        </w:tc>
        <w:tc>
          <w:tcPr>
            <w:tcW w:w="225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电子产品装配制作室</w:t>
            </w:r>
          </w:p>
        </w:tc>
        <w:tc>
          <w:tcPr>
            <w:tcW w:w="77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1间</w:t>
            </w:r>
          </w:p>
        </w:tc>
        <w:tc>
          <w:tcPr>
            <w:tcW w:w="1586"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电子产品设计与制作，检测与维修</w:t>
            </w:r>
          </w:p>
        </w:tc>
        <w:tc>
          <w:tcPr>
            <w:tcW w:w="799"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120</w:t>
            </w:r>
          </w:p>
        </w:tc>
        <w:tc>
          <w:tcPr>
            <w:tcW w:w="1884"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工作台、基本维修、检测、制作工具</w:t>
            </w:r>
          </w:p>
        </w:tc>
        <w:tc>
          <w:tcPr>
            <w:tcW w:w="99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bCs/>
                <w:kern w:val="0"/>
                <w:sz w:val="24"/>
              </w:rPr>
            </w:pPr>
            <w:r>
              <w:rPr>
                <w:rFonts w:hint="eastAsia" w:ascii="宋体" w:hAnsi="宋体" w:cs="宋体"/>
                <w:color w:val="000000"/>
                <w:kern w:val="0"/>
                <w:sz w:val="24"/>
                <w:lang w:bidi="ar"/>
              </w:rPr>
              <w:t>7</w:t>
            </w:r>
          </w:p>
        </w:tc>
        <w:tc>
          <w:tcPr>
            <w:tcW w:w="225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传感器实训室</w:t>
            </w:r>
          </w:p>
        </w:tc>
        <w:tc>
          <w:tcPr>
            <w:tcW w:w="77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1间</w:t>
            </w:r>
          </w:p>
        </w:tc>
        <w:tc>
          <w:tcPr>
            <w:tcW w:w="1586"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各种传感器的使用</w:t>
            </w:r>
          </w:p>
        </w:tc>
        <w:tc>
          <w:tcPr>
            <w:tcW w:w="799"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120</w:t>
            </w:r>
          </w:p>
        </w:tc>
        <w:tc>
          <w:tcPr>
            <w:tcW w:w="1884"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工作台、基本维修、检测、制作工具</w:t>
            </w:r>
          </w:p>
        </w:tc>
        <w:tc>
          <w:tcPr>
            <w:tcW w:w="99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bCs/>
                <w:kern w:val="0"/>
                <w:sz w:val="24"/>
              </w:rPr>
            </w:pPr>
            <w:r>
              <w:rPr>
                <w:rFonts w:hint="eastAsia" w:ascii="宋体" w:hAnsi="宋体" w:cs="宋体"/>
                <w:color w:val="000000"/>
                <w:kern w:val="0"/>
                <w:sz w:val="24"/>
                <w:lang w:bidi="ar"/>
              </w:rPr>
              <w:t>8</w:t>
            </w:r>
          </w:p>
        </w:tc>
        <w:tc>
          <w:tcPr>
            <w:tcW w:w="225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PCB实训室</w:t>
            </w:r>
          </w:p>
        </w:tc>
        <w:tc>
          <w:tcPr>
            <w:tcW w:w="77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1间</w:t>
            </w:r>
          </w:p>
        </w:tc>
        <w:tc>
          <w:tcPr>
            <w:tcW w:w="1586"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电路板的设计、加工、焊接</w:t>
            </w:r>
          </w:p>
        </w:tc>
        <w:tc>
          <w:tcPr>
            <w:tcW w:w="799"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150</w:t>
            </w:r>
          </w:p>
        </w:tc>
        <w:tc>
          <w:tcPr>
            <w:tcW w:w="1884"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印制电路板加工全套设备</w:t>
            </w:r>
          </w:p>
        </w:tc>
        <w:tc>
          <w:tcPr>
            <w:tcW w:w="993" w:type="dxa"/>
            <w:vAlign w:val="center"/>
          </w:tcPr>
          <w:p>
            <w:pPr>
              <w:spacing w:line="240" w:lineRule="atLeast"/>
              <w:jc w:val="center"/>
              <w:rPr>
                <w:rFonts w:ascii="宋体" w:hAnsi="宋体" w:cs="宋体"/>
                <w:bCs/>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bCs/>
                <w:kern w:val="0"/>
                <w:sz w:val="24"/>
              </w:rPr>
            </w:pPr>
            <w:r>
              <w:rPr>
                <w:rFonts w:hint="eastAsia" w:ascii="宋体" w:hAnsi="宋体" w:cs="宋体"/>
                <w:color w:val="000000"/>
                <w:kern w:val="0"/>
                <w:sz w:val="24"/>
                <w:lang w:bidi="ar"/>
              </w:rPr>
              <w:t>9</w:t>
            </w:r>
          </w:p>
        </w:tc>
        <w:tc>
          <w:tcPr>
            <w:tcW w:w="225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软件设计实训室</w:t>
            </w:r>
          </w:p>
        </w:tc>
        <w:tc>
          <w:tcPr>
            <w:tcW w:w="77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1间</w:t>
            </w:r>
          </w:p>
        </w:tc>
        <w:tc>
          <w:tcPr>
            <w:tcW w:w="1586"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面向对象程序设计、数据库</w:t>
            </w:r>
          </w:p>
        </w:tc>
        <w:tc>
          <w:tcPr>
            <w:tcW w:w="799"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120</w:t>
            </w:r>
          </w:p>
        </w:tc>
        <w:tc>
          <w:tcPr>
            <w:tcW w:w="1884"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台式计算机</w:t>
            </w:r>
          </w:p>
        </w:tc>
        <w:tc>
          <w:tcPr>
            <w:tcW w:w="99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bCs/>
                <w:kern w:val="0"/>
                <w:sz w:val="24"/>
              </w:rPr>
            </w:pPr>
            <w:r>
              <w:rPr>
                <w:rFonts w:hint="eastAsia" w:ascii="宋体" w:hAnsi="宋体" w:cs="宋体"/>
                <w:color w:val="000000"/>
                <w:kern w:val="0"/>
                <w:sz w:val="24"/>
                <w:lang w:bidi="ar"/>
              </w:rPr>
              <w:t>10</w:t>
            </w:r>
          </w:p>
        </w:tc>
        <w:tc>
          <w:tcPr>
            <w:tcW w:w="225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综合布线实训室</w:t>
            </w:r>
          </w:p>
        </w:tc>
        <w:tc>
          <w:tcPr>
            <w:tcW w:w="77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2间</w:t>
            </w:r>
          </w:p>
        </w:tc>
        <w:tc>
          <w:tcPr>
            <w:tcW w:w="1586"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综合布线</w:t>
            </w:r>
          </w:p>
        </w:tc>
        <w:tc>
          <w:tcPr>
            <w:tcW w:w="799"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120</w:t>
            </w:r>
          </w:p>
        </w:tc>
        <w:tc>
          <w:tcPr>
            <w:tcW w:w="1884"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综合布线实训平台、安防布线实训、光纤熔接</w:t>
            </w:r>
          </w:p>
        </w:tc>
        <w:tc>
          <w:tcPr>
            <w:tcW w:w="993" w:type="dxa"/>
            <w:vAlign w:val="center"/>
          </w:tcPr>
          <w:p>
            <w:pPr>
              <w:widowControl/>
              <w:spacing w:line="240" w:lineRule="atLeast"/>
              <w:jc w:val="center"/>
              <w:rPr>
                <w:rFonts w:ascii="宋体" w:hAnsi="宋体" w:cs="宋体"/>
                <w:kern w:val="0"/>
                <w:sz w:val="24"/>
              </w:rPr>
            </w:pPr>
            <w:r>
              <w:rPr>
                <w:rFonts w:hint="eastAsia" w:ascii="宋体" w:hAnsi="宋体" w:cs="宋体"/>
                <w:kern w:val="0"/>
                <w:sz w:val="24"/>
              </w:rPr>
              <w:t>5台</w:t>
            </w:r>
          </w:p>
          <w:p>
            <w:pPr>
              <w:widowControl/>
              <w:spacing w:line="240" w:lineRule="atLeast"/>
              <w:jc w:val="center"/>
              <w:rPr>
                <w:rFonts w:ascii="宋体" w:hAnsi="宋体" w:cs="宋体"/>
                <w:kern w:val="0"/>
                <w:sz w:val="24"/>
              </w:rPr>
            </w:pPr>
            <w:r>
              <w:rPr>
                <w:rFonts w:hint="eastAsia" w:ascii="宋体" w:hAnsi="宋体" w:cs="宋体"/>
                <w:kern w:val="0"/>
                <w:sz w:val="24"/>
              </w:rPr>
              <w:t>1台</w:t>
            </w:r>
          </w:p>
          <w:p>
            <w:pPr>
              <w:widowControl/>
              <w:spacing w:line="240" w:lineRule="atLeast"/>
              <w:jc w:val="center"/>
              <w:rPr>
                <w:rFonts w:ascii="宋体" w:hAnsi="宋体" w:cs="宋体"/>
                <w:bCs/>
                <w:kern w:val="0"/>
                <w:sz w:val="24"/>
              </w:rPr>
            </w:pPr>
            <w:r>
              <w:rPr>
                <w:rFonts w:hint="eastAsia" w:ascii="宋体" w:hAnsi="宋体" w:cs="宋体"/>
                <w:kern w:val="0"/>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bCs/>
                <w:kern w:val="0"/>
                <w:sz w:val="24"/>
              </w:rPr>
            </w:pPr>
            <w:r>
              <w:rPr>
                <w:rFonts w:hint="eastAsia" w:ascii="宋体" w:hAnsi="宋体" w:cs="宋体"/>
                <w:color w:val="000000"/>
                <w:kern w:val="0"/>
                <w:sz w:val="24"/>
                <w:lang w:bidi="ar"/>
              </w:rPr>
              <w:t>11</w:t>
            </w:r>
          </w:p>
        </w:tc>
        <w:tc>
          <w:tcPr>
            <w:tcW w:w="225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网络操作系统室</w:t>
            </w:r>
          </w:p>
        </w:tc>
        <w:tc>
          <w:tcPr>
            <w:tcW w:w="77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1间</w:t>
            </w:r>
          </w:p>
        </w:tc>
        <w:tc>
          <w:tcPr>
            <w:tcW w:w="1586"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网络基础</w:t>
            </w:r>
          </w:p>
        </w:tc>
        <w:tc>
          <w:tcPr>
            <w:tcW w:w="799"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120</w:t>
            </w:r>
          </w:p>
        </w:tc>
        <w:tc>
          <w:tcPr>
            <w:tcW w:w="1884"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台式计算机</w:t>
            </w:r>
          </w:p>
        </w:tc>
        <w:tc>
          <w:tcPr>
            <w:tcW w:w="99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54台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bCs/>
                <w:kern w:val="0"/>
                <w:sz w:val="24"/>
              </w:rPr>
            </w:pPr>
            <w:r>
              <w:rPr>
                <w:rFonts w:hint="eastAsia" w:ascii="宋体" w:hAnsi="宋体" w:cs="宋体"/>
                <w:color w:val="000000"/>
                <w:kern w:val="0"/>
                <w:sz w:val="24"/>
                <w:lang w:bidi="ar"/>
              </w:rPr>
              <w:t>12</w:t>
            </w:r>
          </w:p>
        </w:tc>
        <w:tc>
          <w:tcPr>
            <w:tcW w:w="225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网络实训室</w:t>
            </w:r>
          </w:p>
        </w:tc>
        <w:tc>
          <w:tcPr>
            <w:tcW w:w="77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1间</w:t>
            </w:r>
          </w:p>
        </w:tc>
        <w:tc>
          <w:tcPr>
            <w:tcW w:w="1586"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路由型与交换型网络互联技术</w:t>
            </w:r>
          </w:p>
        </w:tc>
        <w:tc>
          <w:tcPr>
            <w:tcW w:w="799"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120</w:t>
            </w:r>
          </w:p>
        </w:tc>
        <w:tc>
          <w:tcPr>
            <w:tcW w:w="1884"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电脑、路由器、交换机</w:t>
            </w:r>
          </w:p>
        </w:tc>
        <w:tc>
          <w:tcPr>
            <w:tcW w:w="993" w:type="dxa"/>
            <w:vAlign w:val="center"/>
          </w:tcPr>
          <w:p>
            <w:pPr>
              <w:widowControl/>
              <w:spacing w:line="240" w:lineRule="atLeast"/>
              <w:jc w:val="center"/>
              <w:rPr>
                <w:rFonts w:ascii="宋体" w:hAnsi="宋体" w:cs="宋体"/>
                <w:kern w:val="0"/>
                <w:sz w:val="24"/>
              </w:rPr>
            </w:pPr>
            <w:r>
              <w:rPr>
                <w:rFonts w:hint="eastAsia" w:ascii="宋体" w:hAnsi="宋体" w:cs="宋体"/>
                <w:kern w:val="0"/>
                <w:sz w:val="24"/>
              </w:rPr>
              <w:t>56台</w:t>
            </w:r>
          </w:p>
          <w:p>
            <w:pPr>
              <w:widowControl/>
              <w:spacing w:line="240" w:lineRule="atLeast"/>
              <w:jc w:val="center"/>
              <w:rPr>
                <w:rFonts w:ascii="宋体" w:hAnsi="宋体" w:cs="宋体"/>
                <w:kern w:val="0"/>
                <w:sz w:val="24"/>
              </w:rPr>
            </w:pPr>
            <w:r>
              <w:rPr>
                <w:rFonts w:hint="eastAsia" w:ascii="宋体" w:hAnsi="宋体" w:cs="宋体"/>
                <w:kern w:val="0"/>
                <w:sz w:val="24"/>
              </w:rPr>
              <w:t>6台</w:t>
            </w:r>
          </w:p>
          <w:p>
            <w:pPr>
              <w:widowControl/>
              <w:spacing w:line="240" w:lineRule="atLeast"/>
              <w:jc w:val="center"/>
              <w:rPr>
                <w:rFonts w:ascii="宋体" w:hAnsi="宋体" w:cs="宋体"/>
                <w:bCs/>
                <w:kern w:val="0"/>
                <w:sz w:val="24"/>
              </w:rPr>
            </w:pPr>
            <w:r>
              <w:rPr>
                <w:rFonts w:hint="eastAsia" w:ascii="宋体" w:hAnsi="宋体" w:cs="宋体"/>
                <w:kern w:val="0"/>
                <w:sz w:val="24"/>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225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嵌入式实训室</w:t>
            </w:r>
          </w:p>
        </w:tc>
        <w:tc>
          <w:tcPr>
            <w:tcW w:w="77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1间</w:t>
            </w:r>
          </w:p>
        </w:tc>
        <w:tc>
          <w:tcPr>
            <w:tcW w:w="1586"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嵌入式系统应用</w:t>
            </w:r>
          </w:p>
        </w:tc>
        <w:tc>
          <w:tcPr>
            <w:tcW w:w="799"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120</w:t>
            </w:r>
          </w:p>
        </w:tc>
        <w:tc>
          <w:tcPr>
            <w:tcW w:w="1884"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嵌入式开发实验箱各50套；电脑；配套相关软件</w:t>
            </w:r>
          </w:p>
        </w:tc>
        <w:tc>
          <w:tcPr>
            <w:tcW w:w="99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w:t>
            </w:r>
          </w:p>
        </w:tc>
        <w:tc>
          <w:tcPr>
            <w:tcW w:w="225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物联网基础实训室（诚飞）</w:t>
            </w:r>
          </w:p>
        </w:tc>
        <w:tc>
          <w:tcPr>
            <w:tcW w:w="77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1间</w:t>
            </w:r>
          </w:p>
        </w:tc>
        <w:tc>
          <w:tcPr>
            <w:tcW w:w="1586"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RFID、摄像头、电子闪光报警器、温湿度、光照度传感器等的使用，智能家居</w:t>
            </w:r>
          </w:p>
        </w:tc>
        <w:tc>
          <w:tcPr>
            <w:tcW w:w="799"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120</w:t>
            </w:r>
          </w:p>
        </w:tc>
        <w:tc>
          <w:tcPr>
            <w:tcW w:w="1884"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VR物联网智能家居实训套件</w:t>
            </w:r>
          </w:p>
        </w:tc>
        <w:tc>
          <w:tcPr>
            <w:tcW w:w="99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widowControl/>
              <w:spacing w:line="24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225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海尔物联网实训基地</w:t>
            </w:r>
          </w:p>
        </w:tc>
        <w:tc>
          <w:tcPr>
            <w:tcW w:w="773"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1间</w:t>
            </w:r>
          </w:p>
        </w:tc>
        <w:tc>
          <w:tcPr>
            <w:tcW w:w="1586"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智能家居、综合布线、智能楼宇</w:t>
            </w:r>
          </w:p>
        </w:tc>
        <w:tc>
          <w:tcPr>
            <w:tcW w:w="799" w:type="dxa"/>
            <w:vAlign w:val="center"/>
          </w:tcPr>
          <w:p>
            <w:pPr>
              <w:widowControl/>
              <w:spacing w:line="240" w:lineRule="atLeast"/>
              <w:jc w:val="center"/>
              <w:rPr>
                <w:rFonts w:ascii="宋体" w:hAnsi="宋体" w:cs="宋体"/>
                <w:bCs/>
                <w:kern w:val="0"/>
                <w:sz w:val="24"/>
              </w:rPr>
            </w:pPr>
            <w:r>
              <w:rPr>
                <w:rFonts w:hint="eastAsia" w:ascii="宋体" w:hAnsi="宋体" w:cs="宋体"/>
                <w:kern w:val="0"/>
                <w:sz w:val="24"/>
              </w:rPr>
              <w:t>120</w:t>
            </w:r>
          </w:p>
        </w:tc>
        <w:tc>
          <w:tcPr>
            <w:tcW w:w="1884" w:type="dxa"/>
            <w:vAlign w:val="center"/>
          </w:tcPr>
          <w:p>
            <w:pPr>
              <w:widowControl/>
              <w:spacing w:line="240" w:lineRule="atLeast"/>
              <w:jc w:val="center"/>
              <w:rPr>
                <w:rFonts w:ascii="宋体" w:hAnsi="宋体" w:cs="宋体"/>
                <w:kern w:val="0"/>
                <w:sz w:val="24"/>
              </w:rPr>
            </w:pPr>
            <w:r>
              <w:rPr>
                <w:rFonts w:hint="eastAsia" w:ascii="宋体" w:hAnsi="宋体" w:cs="宋体"/>
                <w:kern w:val="0"/>
                <w:sz w:val="24"/>
              </w:rPr>
              <w:t>智能家居平台</w:t>
            </w:r>
          </w:p>
          <w:p>
            <w:pPr>
              <w:widowControl/>
              <w:spacing w:line="240" w:lineRule="atLeast"/>
              <w:jc w:val="center"/>
              <w:rPr>
                <w:rFonts w:ascii="宋体" w:hAnsi="宋体" w:cs="宋体"/>
                <w:bCs/>
                <w:kern w:val="0"/>
                <w:sz w:val="24"/>
              </w:rPr>
            </w:pPr>
            <w:r>
              <w:rPr>
                <w:rFonts w:hint="eastAsia" w:ascii="宋体" w:hAnsi="宋体" w:cs="宋体"/>
                <w:kern w:val="0"/>
                <w:sz w:val="24"/>
              </w:rPr>
              <w:t>智慧小屋</w:t>
            </w:r>
          </w:p>
        </w:tc>
        <w:tc>
          <w:tcPr>
            <w:tcW w:w="993" w:type="dxa"/>
            <w:vAlign w:val="center"/>
          </w:tcPr>
          <w:p>
            <w:pPr>
              <w:widowControl/>
              <w:spacing w:line="240" w:lineRule="atLeast"/>
              <w:jc w:val="center"/>
              <w:rPr>
                <w:rFonts w:ascii="宋体" w:hAnsi="宋体" w:cs="宋体"/>
                <w:kern w:val="0"/>
                <w:sz w:val="24"/>
              </w:rPr>
            </w:pPr>
            <w:r>
              <w:rPr>
                <w:rFonts w:hint="eastAsia" w:ascii="宋体" w:hAnsi="宋体" w:cs="宋体"/>
                <w:kern w:val="0"/>
                <w:sz w:val="24"/>
              </w:rPr>
              <w:t>12套</w:t>
            </w:r>
          </w:p>
          <w:p>
            <w:pPr>
              <w:widowControl/>
              <w:spacing w:line="240" w:lineRule="atLeast"/>
              <w:jc w:val="center"/>
              <w:rPr>
                <w:rFonts w:ascii="宋体" w:hAnsi="宋体" w:cs="宋体"/>
                <w:bCs/>
                <w:kern w:val="0"/>
                <w:sz w:val="24"/>
              </w:rPr>
            </w:pPr>
            <w:r>
              <w:rPr>
                <w:rFonts w:hint="eastAsia" w:ascii="宋体" w:hAnsi="宋体" w:cs="宋体"/>
                <w:kern w:val="0"/>
                <w:sz w:val="24"/>
              </w:rPr>
              <w:t>6套</w:t>
            </w:r>
          </w:p>
        </w:tc>
      </w:tr>
    </w:tbl>
    <w:p>
      <w:pPr>
        <w:spacing w:line="360" w:lineRule="auto"/>
        <w:ind w:firstLine="420" w:firstLineChars="200"/>
        <w:jc w:val="center"/>
        <w:rPr>
          <w:rFonts w:ascii="黑体" w:hAnsi="黑体" w:eastAsia="黑体"/>
          <w:szCs w:val="21"/>
        </w:rPr>
      </w:pP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企业校区资源</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rPr>
        <w:t>3校企合作基地</w:t>
      </w:r>
    </w:p>
    <w:tbl>
      <w:tblPr>
        <w:tblStyle w:val="13"/>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6" w:type="dxa"/>
            <w:vAlign w:val="center"/>
          </w:tcPr>
          <w:p>
            <w:pPr>
              <w:jc w:val="center"/>
              <w:rPr>
                <w:rFonts w:ascii="宋体" w:hAnsi="宋体" w:cs="宋体"/>
                <w:b/>
                <w:bCs/>
                <w:kern w:val="0"/>
                <w:sz w:val="24"/>
              </w:rPr>
            </w:pPr>
            <w:r>
              <w:rPr>
                <w:rFonts w:hint="eastAsia" w:ascii="宋体" w:hAnsi="宋体" w:cs="宋体"/>
                <w:b/>
                <w:bCs/>
                <w:kern w:val="0"/>
                <w:sz w:val="24"/>
              </w:rPr>
              <w:t>企业名称</w:t>
            </w:r>
          </w:p>
        </w:tc>
        <w:tc>
          <w:tcPr>
            <w:tcW w:w="3544" w:type="dxa"/>
            <w:vAlign w:val="center"/>
          </w:tcPr>
          <w:p>
            <w:pPr>
              <w:jc w:val="center"/>
              <w:rPr>
                <w:rFonts w:ascii="宋体" w:hAnsi="宋体" w:cs="宋体"/>
                <w:b/>
                <w:bCs/>
                <w:kern w:val="0"/>
                <w:sz w:val="24"/>
              </w:rPr>
            </w:pPr>
            <w:r>
              <w:rPr>
                <w:rFonts w:hint="eastAsia" w:ascii="宋体" w:hAnsi="宋体" w:cs="宋体"/>
                <w:b/>
                <w:bCs/>
                <w:kern w:val="0"/>
                <w:sz w:val="24"/>
              </w:rPr>
              <w:t>合作类型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spacing w:line="240" w:lineRule="atLeast"/>
              <w:jc w:val="center"/>
              <w:rPr>
                <w:rFonts w:ascii="宋体" w:hAnsi="宋体" w:cs="宋体"/>
                <w:kern w:val="0"/>
                <w:sz w:val="24"/>
              </w:rPr>
            </w:pPr>
            <w:r>
              <w:rPr>
                <w:rFonts w:hint="eastAsia" w:ascii="宋体" w:hAnsi="宋体" w:cs="宋体"/>
                <w:sz w:val="24"/>
              </w:rPr>
              <w:t>海格电气（惠州）有限公司</w:t>
            </w:r>
          </w:p>
        </w:tc>
        <w:tc>
          <w:tcPr>
            <w:tcW w:w="3544" w:type="dxa"/>
            <w:vAlign w:val="center"/>
          </w:tcPr>
          <w:p>
            <w:pPr>
              <w:spacing w:line="240" w:lineRule="atLeast"/>
              <w:jc w:val="center"/>
              <w:rPr>
                <w:rFonts w:ascii="宋体" w:hAnsi="宋体" w:cs="宋体"/>
                <w:kern w:val="0"/>
                <w:sz w:val="24"/>
              </w:rPr>
            </w:pPr>
            <w:r>
              <w:rPr>
                <w:rFonts w:hint="eastAsia" w:ascii="宋体" w:hAnsi="宋体" w:cs="宋体"/>
                <w:sz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spacing w:line="240" w:lineRule="atLeast"/>
              <w:rPr>
                <w:rFonts w:ascii="宋体" w:hAnsi="宋体" w:cs="宋体"/>
                <w:sz w:val="24"/>
              </w:rPr>
            </w:pPr>
          </w:p>
        </w:tc>
        <w:tc>
          <w:tcPr>
            <w:tcW w:w="3544" w:type="dxa"/>
            <w:vAlign w:val="center"/>
          </w:tcPr>
          <w:p>
            <w:pPr>
              <w:spacing w:line="240" w:lineRule="atLeast"/>
              <w:jc w:val="center"/>
              <w:rPr>
                <w:rFonts w:ascii="宋体" w:hAnsi="宋体" w:cs="宋体"/>
                <w:kern w:val="0"/>
                <w:sz w:val="24"/>
              </w:rPr>
            </w:pPr>
            <w:r>
              <w:rPr>
                <w:rFonts w:hint="eastAsia" w:ascii="宋体" w:hAnsi="宋体" w:cs="宋体"/>
                <w:sz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spacing w:line="240" w:lineRule="atLeast"/>
              <w:jc w:val="center"/>
              <w:rPr>
                <w:rFonts w:ascii="宋体" w:hAnsi="宋体" w:cs="宋体"/>
                <w:kern w:val="0"/>
                <w:sz w:val="24"/>
              </w:rPr>
            </w:pPr>
            <w:r>
              <w:rPr>
                <w:rFonts w:hint="eastAsia" w:ascii="宋体" w:hAnsi="宋体" w:cs="宋体"/>
                <w:sz w:val="24"/>
              </w:rPr>
              <w:t>华阳通用有限公司</w:t>
            </w:r>
          </w:p>
        </w:tc>
        <w:tc>
          <w:tcPr>
            <w:tcW w:w="3544" w:type="dxa"/>
            <w:vAlign w:val="center"/>
          </w:tcPr>
          <w:p>
            <w:pPr>
              <w:spacing w:line="240" w:lineRule="atLeast"/>
              <w:jc w:val="center"/>
              <w:rPr>
                <w:rFonts w:ascii="宋体" w:hAnsi="宋体" w:cs="宋体"/>
                <w:kern w:val="0"/>
                <w:sz w:val="24"/>
              </w:rPr>
            </w:pPr>
            <w:r>
              <w:rPr>
                <w:rFonts w:hint="eastAsia" w:ascii="宋体" w:hAnsi="宋体" w:cs="宋体"/>
                <w:sz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spacing w:line="240" w:lineRule="atLeast"/>
              <w:rPr>
                <w:rFonts w:ascii="宋体" w:hAnsi="宋体" w:cs="宋体"/>
                <w:sz w:val="24"/>
              </w:rPr>
            </w:pPr>
          </w:p>
        </w:tc>
        <w:tc>
          <w:tcPr>
            <w:tcW w:w="3544" w:type="dxa"/>
            <w:vAlign w:val="center"/>
          </w:tcPr>
          <w:p>
            <w:pPr>
              <w:spacing w:line="240" w:lineRule="atLeast"/>
              <w:jc w:val="center"/>
              <w:rPr>
                <w:rFonts w:ascii="宋体" w:hAnsi="宋体" w:cs="宋体"/>
                <w:kern w:val="0"/>
                <w:sz w:val="24"/>
              </w:rPr>
            </w:pPr>
            <w:r>
              <w:rPr>
                <w:rFonts w:hint="eastAsia" w:ascii="宋体" w:hAnsi="宋体" w:cs="宋体"/>
                <w:sz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spacing w:line="240" w:lineRule="atLeast"/>
              <w:jc w:val="center"/>
              <w:rPr>
                <w:rFonts w:ascii="宋体" w:hAnsi="宋体" w:cs="宋体"/>
                <w:kern w:val="0"/>
                <w:sz w:val="24"/>
              </w:rPr>
            </w:pPr>
            <w:r>
              <w:rPr>
                <w:rFonts w:hint="eastAsia" w:ascii="宋体" w:hAnsi="宋体" w:cs="宋体"/>
                <w:sz w:val="24"/>
              </w:rPr>
              <w:t>惠州伟志电子有限公司</w:t>
            </w:r>
          </w:p>
        </w:tc>
        <w:tc>
          <w:tcPr>
            <w:tcW w:w="3544" w:type="dxa"/>
            <w:vAlign w:val="center"/>
          </w:tcPr>
          <w:p>
            <w:pPr>
              <w:spacing w:line="240" w:lineRule="atLeast"/>
              <w:jc w:val="center"/>
              <w:rPr>
                <w:rFonts w:ascii="宋体" w:hAnsi="宋体" w:cs="宋体"/>
                <w:kern w:val="0"/>
                <w:sz w:val="24"/>
              </w:rPr>
            </w:pPr>
            <w:r>
              <w:rPr>
                <w:rFonts w:hint="eastAsia" w:ascii="宋体" w:hAnsi="宋体" w:cs="宋体"/>
                <w:sz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spacing w:line="240" w:lineRule="atLeast"/>
              <w:rPr>
                <w:rFonts w:ascii="宋体" w:hAnsi="宋体" w:cs="宋体"/>
                <w:sz w:val="24"/>
              </w:rPr>
            </w:pPr>
          </w:p>
        </w:tc>
        <w:tc>
          <w:tcPr>
            <w:tcW w:w="3544" w:type="dxa"/>
            <w:vAlign w:val="center"/>
          </w:tcPr>
          <w:p>
            <w:pPr>
              <w:spacing w:line="240" w:lineRule="atLeast"/>
              <w:jc w:val="center"/>
              <w:rPr>
                <w:rFonts w:ascii="宋体" w:hAnsi="宋体" w:cs="宋体"/>
                <w:kern w:val="0"/>
                <w:sz w:val="24"/>
              </w:rPr>
            </w:pPr>
            <w:r>
              <w:rPr>
                <w:rFonts w:hint="eastAsia" w:ascii="宋体" w:hAnsi="宋体" w:cs="宋体"/>
                <w:sz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spacing w:line="240" w:lineRule="atLeast"/>
              <w:jc w:val="center"/>
              <w:rPr>
                <w:rFonts w:ascii="宋体" w:hAnsi="宋体" w:cs="宋体"/>
                <w:color w:val="FF0000"/>
                <w:kern w:val="0"/>
                <w:sz w:val="24"/>
              </w:rPr>
            </w:pPr>
            <w:r>
              <w:rPr>
                <w:rFonts w:hint="eastAsia" w:ascii="宋体" w:hAnsi="宋体" w:cs="宋体"/>
                <w:sz w:val="24"/>
              </w:rPr>
              <w:t>TCL王牌电器（惠州）有限公司</w:t>
            </w: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spacing w:line="240" w:lineRule="atLeast"/>
              <w:rPr>
                <w:rFonts w:ascii="宋体" w:hAnsi="宋体" w:cs="宋体"/>
                <w:sz w:val="24"/>
              </w:rPr>
            </w:pP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spacing w:line="240" w:lineRule="atLeast"/>
              <w:jc w:val="center"/>
              <w:rPr>
                <w:rFonts w:ascii="宋体" w:hAnsi="宋体" w:cs="宋体"/>
                <w:color w:val="FF0000"/>
                <w:kern w:val="0"/>
                <w:sz w:val="24"/>
              </w:rPr>
            </w:pPr>
            <w:r>
              <w:rPr>
                <w:rFonts w:hint="eastAsia" w:ascii="宋体" w:hAnsi="宋体" w:cs="宋体"/>
                <w:sz w:val="24"/>
              </w:rPr>
              <w:t>广东利元亨智能装备股份有限公司</w:t>
            </w: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spacing w:line="240" w:lineRule="atLeast"/>
              <w:rPr>
                <w:rFonts w:ascii="宋体" w:hAnsi="宋体" w:cs="宋体"/>
                <w:sz w:val="24"/>
              </w:rPr>
            </w:pP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spacing w:line="240" w:lineRule="atLeast"/>
              <w:jc w:val="center"/>
              <w:rPr>
                <w:rFonts w:ascii="宋体" w:hAnsi="宋体" w:cs="宋体"/>
                <w:color w:val="FF0000"/>
                <w:kern w:val="0"/>
                <w:sz w:val="24"/>
              </w:rPr>
            </w:pPr>
            <w:r>
              <w:rPr>
                <w:rFonts w:hint="eastAsia" w:ascii="宋体" w:hAnsi="宋体" w:cs="宋体"/>
                <w:sz w:val="24"/>
              </w:rPr>
              <w:t>广东得胜电子有限公司</w:t>
            </w: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spacing w:line="240" w:lineRule="atLeast"/>
              <w:rPr>
                <w:rFonts w:ascii="宋体" w:hAnsi="宋体" w:cs="宋体"/>
                <w:sz w:val="24"/>
              </w:rPr>
            </w:pP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spacing w:line="240" w:lineRule="atLeast"/>
              <w:jc w:val="center"/>
              <w:rPr>
                <w:rFonts w:ascii="宋体" w:hAnsi="宋体" w:cs="宋体"/>
                <w:color w:val="FF0000"/>
                <w:kern w:val="0"/>
                <w:sz w:val="24"/>
              </w:rPr>
            </w:pPr>
            <w:r>
              <w:rPr>
                <w:rFonts w:hint="eastAsia" w:ascii="宋体" w:hAnsi="宋体" w:cs="宋体"/>
                <w:sz w:val="24"/>
              </w:rPr>
              <w:t>惠州市忠邦电子有限公司</w:t>
            </w: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spacing w:line="240" w:lineRule="atLeast"/>
              <w:rPr>
                <w:rFonts w:ascii="宋体" w:hAnsi="宋体" w:cs="宋体"/>
                <w:sz w:val="24"/>
              </w:rPr>
            </w:pP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spacing w:line="240" w:lineRule="atLeast"/>
              <w:jc w:val="center"/>
              <w:rPr>
                <w:rFonts w:ascii="宋体" w:hAnsi="宋体" w:cs="宋体"/>
                <w:color w:val="FF0000"/>
                <w:kern w:val="0"/>
                <w:sz w:val="24"/>
              </w:rPr>
            </w:pPr>
            <w:r>
              <w:rPr>
                <w:rFonts w:hint="eastAsia" w:ascii="宋体" w:hAnsi="宋体" w:cs="宋体"/>
                <w:sz w:val="24"/>
              </w:rPr>
              <w:t>深圳北测检测技术有限公司</w:t>
            </w: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spacing w:line="240" w:lineRule="atLeast"/>
              <w:jc w:val="center"/>
              <w:rPr>
                <w:rFonts w:ascii="宋体" w:hAnsi="宋体" w:cs="宋体"/>
                <w:color w:val="FF0000"/>
                <w:kern w:val="0"/>
                <w:sz w:val="24"/>
              </w:rPr>
            </w:pPr>
            <w:r>
              <w:rPr>
                <w:rFonts w:hint="eastAsia" w:ascii="宋体" w:hAnsi="宋体" w:cs="宋体"/>
                <w:sz w:val="24"/>
              </w:rPr>
              <w:t>考拉智联(惠州)科技有限公司</w:t>
            </w: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spacing w:line="240" w:lineRule="atLeast"/>
              <w:rPr>
                <w:rFonts w:ascii="宋体" w:hAnsi="宋体" w:cs="宋体"/>
                <w:sz w:val="24"/>
              </w:rPr>
            </w:pP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spacing w:line="240" w:lineRule="atLeast"/>
              <w:jc w:val="center"/>
              <w:rPr>
                <w:rFonts w:ascii="宋体" w:hAnsi="宋体" w:cs="宋体"/>
                <w:color w:val="FF0000"/>
                <w:kern w:val="0"/>
                <w:sz w:val="24"/>
              </w:rPr>
            </w:pPr>
            <w:r>
              <w:rPr>
                <w:rFonts w:hint="eastAsia" w:ascii="宋体" w:hAnsi="宋体" w:cs="宋体"/>
                <w:sz w:val="24"/>
              </w:rPr>
              <w:t>广东企禾科技有限公司</w:t>
            </w: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spacing w:line="240" w:lineRule="atLeast"/>
              <w:rPr>
                <w:rFonts w:ascii="宋体" w:hAnsi="宋体" w:cs="宋体"/>
                <w:sz w:val="24"/>
              </w:rPr>
            </w:pP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spacing w:line="240" w:lineRule="atLeast"/>
              <w:jc w:val="center"/>
              <w:rPr>
                <w:rFonts w:ascii="宋体" w:hAnsi="宋体" w:cs="宋体"/>
                <w:color w:val="FF0000"/>
                <w:kern w:val="0"/>
                <w:sz w:val="24"/>
              </w:rPr>
            </w:pPr>
            <w:r>
              <w:rPr>
                <w:rFonts w:hint="eastAsia" w:ascii="宋体" w:hAnsi="宋体" w:cs="宋体"/>
                <w:sz w:val="24"/>
              </w:rPr>
              <w:t>佛山海尔电冰柜有限公司</w:t>
            </w: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106" w:type="dxa"/>
            <w:vMerge w:val="continue"/>
            <w:vAlign w:val="center"/>
          </w:tcPr>
          <w:p>
            <w:pPr>
              <w:spacing w:line="240" w:lineRule="atLeast"/>
              <w:rPr>
                <w:rFonts w:ascii="宋体" w:hAnsi="宋体" w:cs="宋体"/>
                <w:sz w:val="24"/>
              </w:rPr>
            </w:pP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106" w:type="dxa"/>
            <w:vMerge w:val="restart"/>
            <w:vAlign w:val="center"/>
          </w:tcPr>
          <w:p>
            <w:pPr>
              <w:spacing w:line="240" w:lineRule="atLeast"/>
              <w:jc w:val="center"/>
              <w:rPr>
                <w:rFonts w:ascii="宋体" w:hAnsi="宋体" w:cs="宋体"/>
                <w:color w:val="FF0000"/>
                <w:kern w:val="0"/>
                <w:sz w:val="24"/>
              </w:rPr>
            </w:pPr>
            <w:r>
              <w:rPr>
                <w:rFonts w:hint="eastAsia" w:ascii="宋体" w:hAnsi="宋体" w:cs="宋体"/>
                <w:sz w:val="24"/>
              </w:rPr>
              <w:t>深圳市锐明技术股份有限公司</w:t>
            </w: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106" w:type="dxa"/>
            <w:vMerge w:val="continue"/>
            <w:vAlign w:val="center"/>
          </w:tcPr>
          <w:p>
            <w:pPr>
              <w:spacing w:line="240" w:lineRule="atLeast"/>
              <w:rPr>
                <w:rFonts w:ascii="宋体" w:hAnsi="宋体" w:cs="宋体"/>
                <w:sz w:val="24"/>
              </w:rPr>
            </w:pPr>
          </w:p>
        </w:tc>
        <w:tc>
          <w:tcPr>
            <w:tcW w:w="3544" w:type="dxa"/>
            <w:vAlign w:val="center"/>
          </w:tcPr>
          <w:p>
            <w:pPr>
              <w:spacing w:line="240" w:lineRule="atLeast"/>
              <w:jc w:val="center"/>
              <w:rPr>
                <w:rFonts w:ascii="宋体" w:hAnsi="宋体" w:cs="宋体"/>
                <w:color w:val="FF0000"/>
                <w:kern w:val="0"/>
                <w:sz w:val="24"/>
              </w:rPr>
            </w:pPr>
            <w:r>
              <w:rPr>
                <w:rFonts w:hint="eastAsia" w:ascii="宋体" w:hAnsi="宋体" w:cs="宋体"/>
                <w:sz w:val="24"/>
              </w:rPr>
              <w:t>兼职教师</w:t>
            </w:r>
          </w:p>
        </w:tc>
      </w:tr>
    </w:tbl>
    <w:p>
      <w:pPr>
        <w:pStyle w:val="3"/>
        <w:ind w:left="420" w:leftChars="200"/>
        <w:rPr>
          <w:rFonts w:ascii="仿宋" w:hAnsi="仿宋" w:eastAsia="仿宋" w:cs="仿宋"/>
        </w:rPr>
      </w:pPr>
      <w:bookmarkStart w:id="20" w:name="_Toc25882"/>
      <w:r>
        <w:rPr>
          <w:rFonts w:hint="eastAsia" w:ascii="仿宋" w:hAnsi="仿宋" w:eastAsia="仿宋" w:cs="仿宋"/>
        </w:rPr>
        <w:t>（三）教学资源</w:t>
      </w:r>
      <w:bookmarkEnd w:id="20"/>
    </w:p>
    <w:p>
      <w:pPr>
        <w:ind w:firstLine="640" w:firstLineChars="200"/>
        <w:rPr>
          <w:rFonts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rPr>
        <w:t>校企合作开发实训项目建设</w:t>
      </w:r>
    </w:p>
    <w:p>
      <w:pPr>
        <w:ind w:firstLine="640" w:firstLineChars="200"/>
        <w:rPr>
          <w:rFonts w:ascii="仿宋" w:hAnsi="仿宋" w:eastAsia="仿宋"/>
          <w:sz w:val="32"/>
          <w:szCs w:val="32"/>
        </w:rPr>
      </w:pPr>
      <w:r>
        <w:rPr>
          <w:rFonts w:hint="eastAsia" w:ascii="仿宋" w:hAnsi="仿宋" w:eastAsia="仿宋"/>
          <w:sz w:val="32"/>
          <w:szCs w:val="32"/>
        </w:rPr>
        <w:t>邀请专业建设指导委员会成员和企业技术人员，结合现有实训设备，按照以服务企业数字化转型为核心、以项目为结构、以模块为形式开发实训项目，使实训项目更加贴近操作实际，在内容上体现综合性、应用性、实用性及先进性，在形式上适合学生自主学习的特点。</w:t>
      </w:r>
    </w:p>
    <w:p>
      <w:pPr>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核心课程教学资源包建设</w:t>
      </w:r>
    </w:p>
    <w:p>
      <w:pPr>
        <w:ind w:firstLine="640" w:firstLineChars="200"/>
        <w:rPr>
          <w:rFonts w:ascii="仿宋" w:hAnsi="仿宋" w:eastAsia="仿宋"/>
          <w:sz w:val="32"/>
          <w:szCs w:val="32"/>
        </w:rPr>
      </w:pPr>
      <w:r>
        <w:rPr>
          <w:rFonts w:hint="eastAsia" w:ascii="仿宋" w:hAnsi="仿宋" w:eastAsia="仿宋"/>
          <w:sz w:val="32"/>
          <w:szCs w:val="32"/>
        </w:rPr>
        <w:t>核心课程专业教学资源库建设，以突出培养学习自主性、资源共享性为原则，以互联网为载体，实现核心课程教学资源共享。争取实现工学结合教材、项目驱动案例集、教学录像、精品资源共享课等建设内容。</w:t>
      </w:r>
    </w:p>
    <w:p>
      <w:pPr>
        <w:pStyle w:val="3"/>
        <w:ind w:left="420" w:leftChars="200"/>
        <w:rPr>
          <w:rFonts w:ascii="仿宋" w:hAnsi="仿宋" w:eastAsia="仿宋" w:cs="仿宋"/>
        </w:rPr>
      </w:pPr>
      <w:bookmarkStart w:id="21" w:name="_Toc17442"/>
      <w:r>
        <w:rPr>
          <w:rFonts w:hint="eastAsia" w:ascii="仿宋" w:hAnsi="仿宋" w:eastAsia="仿宋" w:cs="仿宋"/>
        </w:rPr>
        <w:t>（四）教学方法</w:t>
      </w:r>
      <w:bookmarkEnd w:id="21"/>
    </w:p>
    <w:p>
      <w:pPr>
        <w:ind w:firstLine="640" w:firstLineChars="200"/>
        <w:rPr>
          <w:rFonts w:ascii="仿宋" w:hAnsi="仿宋" w:eastAsia="仿宋"/>
          <w:sz w:val="32"/>
          <w:szCs w:val="32"/>
        </w:rPr>
      </w:pPr>
      <w:r>
        <w:rPr>
          <w:rFonts w:hint="eastAsia" w:ascii="仿宋" w:hAnsi="仿宋" w:eastAsia="仿宋"/>
          <w:sz w:val="32"/>
          <w:szCs w:val="32"/>
        </w:rPr>
        <w:t>根据应用电子就似乎专业人才培养目标，依托学院实践教学平台，结合职业标准和企业岗位能力需求及专业实际情况，依托TCL、利元亨、华阳等企业，积极探索和实践“基地融合、实境交替、项目化教学”的人才培养模式，不断完成工作项目来提高专业技能、增强岗位适应与迁移能力。</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实训课程基本要求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）教师应根据实训要求，制作项目化、流程化、活页式的项目操作手册。</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）重点、难点内容教师要讲解、示范，并告知学生考核方式及标准。</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）学生应严格遵守实训室要求，保障实训过程的安全性，相互学习，强化团队学习优势。</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）学生认真完成实训报告，熟悉实训内容，做到课前预习。</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实训周基本要求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）教师应告知学生实训周的各项环节以及最终达到的目标。</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）学生按照实训周制度，按时到岗到位，积极完成每一个环节的工作。</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）教师按照每个环节学生作品或工作效率的情况，按比例计分。</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）学生以小组形式为工作团队，重在培养团队能力、商务合作能力、解决问题的能力。</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创新创业拓展基本要求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）教师应引导学生正确理解创业与国家经济社会发展的关系，着力引导学生正确理解创业与职业生涯发展的关系，提高学生的社会责任感、创新精神和创业能力。</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）学生在学习期间应具有好奇心、敢于质疑、勇于竞争、自主学习的精神。</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认识实习基本要求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）实习指导老师应从职业素养、工作安全等方面对学生进行培训，</w:t>
      </w:r>
      <w:r>
        <w:rPr>
          <w:rFonts w:ascii="仿宋" w:hAnsi="仿宋" w:eastAsia="仿宋"/>
          <w:sz w:val="32"/>
          <w:szCs w:val="32"/>
        </w:rPr>
        <w:t xml:space="preserve"> </w:t>
      </w:r>
      <w:r>
        <w:rPr>
          <w:rFonts w:hint="eastAsia" w:ascii="仿宋" w:hAnsi="仿宋" w:eastAsia="仿宋"/>
          <w:sz w:val="32"/>
          <w:szCs w:val="32"/>
        </w:rPr>
        <w:t>做到理论联系实际。</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）学生要在认识实习中了解企业的运作，岗位的工作职责和要求，体验企业的文化氛围，感受职场氛围。</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）学生要在认识实习中完成阶段性实习总结和认识实习总结，加强基本技能，调整职业生涯规划。</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）学生在认识实习中除了开拓视野，培养实践能力，更应该培养观察、研究、分析及解决问题的能力。</w:t>
      </w:r>
    </w:p>
    <w:p>
      <w:pPr>
        <w:ind w:firstLine="643" w:firstLineChars="200"/>
        <w:rPr>
          <w:rFonts w:ascii="仿宋" w:hAnsi="仿宋" w:eastAsia="仿宋"/>
          <w:b/>
          <w:sz w:val="32"/>
          <w:szCs w:val="32"/>
        </w:rPr>
      </w:pPr>
      <w:r>
        <w:rPr>
          <w:rFonts w:hint="eastAsia" w:ascii="仿宋" w:hAnsi="仿宋" w:eastAsia="仿宋"/>
          <w:b/>
          <w:sz w:val="32"/>
          <w:szCs w:val="32"/>
          <w:highlight w:val="yellow"/>
        </w:rPr>
        <w:t>5.岗位实践课</w:t>
      </w:r>
    </w:p>
    <w:p>
      <w:pPr>
        <w:ind w:firstLine="640" w:firstLineChars="200"/>
        <w:rPr>
          <w:rFonts w:ascii="仿宋" w:hAnsi="仿宋" w:eastAsia="仿宋"/>
          <w:sz w:val="32"/>
          <w:szCs w:val="32"/>
        </w:rPr>
      </w:pPr>
      <w:r>
        <w:rPr>
          <w:rFonts w:hint="eastAsia" w:ascii="仿宋" w:hAnsi="仿宋" w:eastAsia="仿宋"/>
          <w:sz w:val="32"/>
          <w:szCs w:val="32"/>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pPr>
        <w:ind w:firstLine="643" w:firstLineChars="200"/>
        <w:rPr>
          <w:rFonts w:ascii="仿宋" w:hAnsi="仿宋" w:eastAsia="仿宋"/>
          <w:b/>
          <w:sz w:val="32"/>
          <w:szCs w:val="32"/>
        </w:rPr>
      </w:pPr>
      <w:r>
        <w:rPr>
          <w:rFonts w:hint="eastAsia" w:ascii="仿宋" w:hAnsi="仿宋" w:eastAsia="仿宋"/>
          <w:b/>
          <w:sz w:val="32"/>
          <w:szCs w:val="32"/>
          <w:highlight w:val="yellow"/>
        </w:rPr>
        <w:t>6</w:t>
      </w:r>
      <w:r>
        <w:rPr>
          <w:rFonts w:ascii="仿宋" w:hAnsi="仿宋" w:eastAsia="仿宋"/>
          <w:b/>
          <w:sz w:val="32"/>
          <w:szCs w:val="32"/>
          <w:highlight w:val="yellow"/>
        </w:rPr>
        <w:t>.</w:t>
      </w:r>
      <w:r>
        <w:rPr>
          <w:rFonts w:hint="eastAsia" w:ascii="仿宋" w:hAnsi="仿宋" w:eastAsia="仿宋"/>
          <w:b/>
          <w:sz w:val="32"/>
          <w:szCs w:val="32"/>
          <w:highlight w:val="yellow"/>
        </w:rPr>
        <w:t>双元培养模式</w:t>
      </w:r>
    </w:p>
    <w:p>
      <w:pPr>
        <w:ind w:firstLine="640" w:firstLineChars="200"/>
        <w:rPr>
          <w:rFonts w:ascii="仿宋" w:hAnsi="仿宋" w:eastAsia="仿宋"/>
          <w:sz w:val="32"/>
          <w:szCs w:val="32"/>
        </w:rPr>
      </w:pPr>
      <w:r>
        <w:rPr>
          <w:rFonts w:hint="eastAsia" w:ascii="仿宋" w:hAnsi="仿宋" w:eastAsia="仿宋"/>
          <w:sz w:val="32"/>
          <w:szCs w:val="32"/>
        </w:rPr>
        <w:t>双元培养是让学生在企业的真实环境中锻炼自己的专业技能和职业素质，在真实的企业环境中，最大限度满足企业岗位对技能型人才的需求。</w:t>
      </w:r>
    </w:p>
    <w:p>
      <w:pPr>
        <w:ind w:firstLine="640" w:firstLineChars="200"/>
        <w:rPr>
          <w:rFonts w:ascii="仿宋" w:hAnsi="仿宋" w:eastAsia="仿宋"/>
          <w:sz w:val="32"/>
          <w:szCs w:val="32"/>
        </w:rPr>
      </w:pPr>
      <w:r>
        <w:rPr>
          <w:rFonts w:hint="eastAsia" w:ascii="仿宋" w:hAnsi="仿宋" w:eastAsia="仿宋"/>
          <w:sz w:val="32"/>
          <w:szCs w:val="32"/>
        </w:rPr>
        <w:t>学习模式采用在校学习和跟岗学习两个环节。</w:t>
      </w:r>
    </w:p>
    <w:p>
      <w:pPr>
        <w:ind w:firstLine="640" w:firstLineChars="200"/>
        <w:rPr>
          <w:rFonts w:ascii="仿宋" w:hAnsi="仿宋" w:eastAsia="仿宋"/>
          <w:sz w:val="32"/>
          <w:szCs w:val="32"/>
        </w:rPr>
      </w:pPr>
      <w:r>
        <w:rPr>
          <w:rFonts w:hint="eastAsia" w:ascii="仿宋" w:hAnsi="仿宋" w:eastAsia="仿宋"/>
          <w:sz w:val="32"/>
          <w:szCs w:val="32"/>
        </w:rPr>
        <w:t>在校学习阶段，为期</w:t>
      </w:r>
      <w:r>
        <w:rPr>
          <w:rFonts w:ascii="仿宋" w:hAnsi="仿宋" w:eastAsia="仿宋"/>
          <w:sz w:val="32"/>
          <w:szCs w:val="32"/>
        </w:rPr>
        <w:t>4</w:t>
      </w:r>
      <w:r>
        <w:rPr>
          <w:rFonts w:hint="eastAsia" w:ascii="仿宋" w:hAnsi="仿宋" w:eastAsia="仿宋"/>
          <w:sz w:val="32"/>
          <w:szCs w:val="32"/>
        </w:rPr>
        <w:t>周，针对学生选择的工作岗位及方向进行理论或学校模式教学。</w:t>
      </w:r>
    </w:p>
    <w:p>
      <w:pPr>
        <w:ind w:firstLine="640" w:firstLineChars="200"/>
        <w:rPr>
          <w:rFonts w:ascii="仿宋" w:hAnsi="仿宋" w:eastAsia="仿宋"/>
          <w:sz w:val="32"/>
          <w:szCs w:val="32"/>
        </w:rPr>
      </w:pPr>
      <w:r>
        <w:rPr>
          <w:rFonts w:hint="eastAsia" w:ascii="仿宋" w:hAnsi="仿宋" w:eastAsia="仿宋"/>
          <w:sz w:val="32"/>
          <w:szCs w:val="32"/>
        </w:rPr>
        <w:t>技能学习阶段，为期</w:t>
      </w:r>
      <w:r>
        <w:rPr>
          <w:rFonts w:ascii="仿宋" w:hAnsi="仿宋" w:eastAsia="仿宋"/>
          <w:sz w:val="32"/>
          <w:szCs w:val="32"/>
        </w:rPr>
        <w:t>13</w:t>
      </w:r>
      <w:r>
        <w:rPr>
          <w:rFonts w:hint="eastAsia" w:ascii="仿宋" w:hAnsi="仿宋" w:eastAsia="仿宋"/>
          <w:sz w:val="32"/>
          <w:szCs w:val="32"/>
        </w:rPr>
        <w:t>周，其中企业导师对到岗学生进行为期</w:t>
      </w:r>
      <w:r>
        <w:rPr>
          <w:rFonts w:ascii="仿宋" w:hAnsi="仿宋" w:eastAsia="仿宋"/>
          <w:sz w:val="32"/>
          <w:szCs w:val="32"/>
        </w:rPr>
        <w:t>1-2</w:t>
      </w:r>
      <w:r>
        <w:rPr>
          <w:rFonts w:hint="eastAsia" w:ascii="仿宋" w:hAnsi="仿宋" w:eastAsia="仿宋"/>
          <w:sz w:val="32"/>
          <w:szCs w:val="32"/>
        </w:rPr>
        <w:t>周的岗前培训，之后根据所学内容到企业真实运用。</w:t>
      </w:r>
    </w:p>
    <w:p>
      <w:pPr>
        <w:pStyle w:val="3"/>
        <w:ind w:left="420" w:leftChars="200"/>
        <w:rPr>
          <w:rFonts w:ascii="仿宋" w:hAnsi="仿宋" w:eastAsia="仿宋" w:cs="仿宋"/>
        </w:rPr>
      </w:pPr>
      <w:bookmarkStart w:id="22" w:name="_Toc8320"/>
      <w:r>
        <w:rPr>
          <w:rFonts w:hint="eastAsia" w:ascii="仿宋" w:hAnsi="仿宋" w:eastAsia="仿宋" w:cs="仿宋"/>
        </w:rPr>
        <w:t>（五）学习评价</w:t>
      </w:r>
      <w:bookmarkEnd w:id="22"/>
    </w:p>
    <w:p>
      <w:pPr>
        <w:ind w:firstLine="640" w:firstLineChars="200"/>
        <w:rPr>
          <w:rFonts w:ascii="仿宋" w:hAnsi="仿宋" w:eastAsia="仿宋"/>
          <w:sz w:val="32"/>
          <w:szCs w:val="32"/>
        </w:rPr>
      </w:pPr>
      <w:r>
        <w:rPr>
          <w:rFonts w:hint="eastAsia" w:ascii="仿宋" w:hAnsi="仿宋" w:eastAsia="仿宋"/>
          <w:sz w:val="32"/>
          <w:szCs w:val="32"/>
        </w:rPr>
        <w:t>根据教学目标、教学方式，采用形式多样的考核办法。</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普通课程学习评价要求</w:t>
      </w:r>
    </w:p>
    <w:p>
      <w:pPr>
        <w:ind w:firstLine="640" w:firstLineChars="200"/>
        <w:rPr>
          <w:rFonts w:ascii="仿宋" w:hAnsi="仿宋" w:eastAsia="仿宋"/>
          <w:sz w:val="32"/>
          <w:szCs w:val="32"/>
        </w:rPr>
      </w:pPr>
      <w:r>
        <w:rPr>
          <w:rFonts w:hint="eastAsia" w:ascii="仿宋" w:hAnsi="仿宋" w:eastAsia="仿宋"/>
          <w:sz w:val="32"/>
          <w:szCs w:val="32"/>
        </w:rPr>
        <w:t>考核内容应体现：能力本位的原则、实践性原则、实用性原则、针对性原则及可持续性原则。</w:t>
      </w:r>
    </w:p>
    <w:p>
      <w:pPr>
        <w:ind w:firstLine="640" w:firstLineChars="200"/>
        <w:rPr>
          <w:rFonts w:ascii="仿宋" w:hAnsi="仿宋" w:eastAsia="仿宋"/>
          <w:sz w:val="32"/>
          <w:szCs w:val="32"/>
        </w:rPr>
      </w:pPr>
      <w:r>
        <w:rPr>
          <w:rFonts w:hint="eastAsia" w:ascii="仿宋" w:hAnsi="仿宋" w:eastAsia="仿宋"/>
          <w:sz w:val="32"/>
          <w:szCs w:val="32"/>
        </w:rPr>
        <w:t>考核方式应体现：“过程考核，结果考核，综合评价，以人为本”，强调以人为本的整体性评价观。</w:t>
      </w:r>
    </w:p>
    <w:p>
      <w:pPr>
        <w:ind w:firstLine="640" w:firstLineChars="200"/>
        <w:rPr>
          <w:rFonts w:ascii="仿宋" w:hAnsi="仿宋" w:eastAsia="仿宋"/>
          <w:sz w:val="32"/>
          <w:szCs w:val="32"/>
        </w:rPr>
      </w:pPr>
      <w:r>
        <w:rPr>
          <w:rFonts w:hint="eastAsia" w:ascii="仿宋" w:hAnsi="仿宋" w:eastAsia="仿宋"/>
          <w:sz w:val="32"/>
          <w:szCs w:val="32"/>
        </w:rPr>
        <w:t>评价主体应体现：从过去校内评价、学校教师单一评价方式，转向企业评价、社会评价开放式评价。</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双元培养评价方式</w:t>
      </w:r>
    </w:p>
    <w:p>
      <w:pPr>
        <w:ind w:firstLine="640" w:firstLineChars="200"/>
        <w:rPr>
          <w:rFonts w:ascii="仿宋" w:hAnsi="仿宋" w:eastAsia="仿宋"/>
          <w:sz w:val="32"/>
          <w:szCs w:val="32"/>
        </w:rPr>
      </w:pPr>
      <w:r>
        <w:rPr>
          <w:rFonts w:hint="eastAsia" w:ascii="仿宋" w:hAnsi="仿宋" w:eastAsia="仿宋"/>
          <w:sz w:val="32"/>
          <w:szCs w:val="32"/>
        </w:rPr>
        <w:t>学生在校学习阶段评价方式采用期末考试和校内指导教师共同完成，其中期末考试在校内完成，校内指导导师根据学生实习后对技能的运用情况给予实践评分。即期末考试占</w:t>
      </w:r>
      <w:r>
        <w:rPr>
          <w:rFonts w:ascii="仿宋" w:hAnsi="仿宋" w:eastAsia="仿宋"/>
          <w:sz w:val="32"/>
          <w:szCs w:val="32"/>
        </w:rPr>
        <w:t>70%</w:t>
      </w:r>
      <w:r>
        <w:rPr>
          <w:rFonts w:hint="eastAsia" w:ascii="仿宋" w:hAnsi="仿宋" w:eastAsia="仿宋"/>
          <w:sz w:val="32"/>
          <w:szCs w:val="32"/>
        </w:rPr>
        <w:t>，实践评分占</w:t>
      </w:r>
      <w:r>
        <w:rPr>
          <w:rFonts w:ascii="仿宋" w:hAnsi="仿宋" w:eastAsia="仿宋"/>
          <w:sz w:val="32"/>
          <w:szCs w:val="32"/>
        </w:rPr>
        <w:t>30%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学生跟岗学习阶段评价方式采用校内指导教师和企业导师共同完成，主要以企业导师的评价为主，企业导师给分占</w:t>
      </w:r>
      <w:r>
        <w:rPr>
          <w:rFonts w:ascii="仿宋" w:hAnsi="仿宋" w:eastAsia="仿宋"/>
          <w:sz w:val="32"/>
          <w:szCs w:val="32"/>
        </w:rPr>
        <w:t>80%</w:t>
      </w:r>
      <w:r>
        <w:rPr>
          <w:rFonts w:hint="eastAsia" w:ascii="仿宋" w:hAnsi="仿宋" w:eastAsia="仿宋"/>
          <w:sz w:val="32"/>
          <w:szCs w:val="32"/>
        </w:rPr>
        <w:t>，指导教师占</w:t>
      </w:r>
      <w:r>
        <w:rPr>
          <w:rFonts w:ascii="仿宋" w:hAnsi="仿宋" w:eastAsia="仿宋"/>
          <w:sz w:val="32"/>
          <w:szCs w:val="32"/>
        </w:rPr>
        <w:t>20%</w:t>
      </w:r>
      <w:r>
        <w:rPr>
          <w:rFonts w:hint="eastAsia" w:ascii="仿宋" w:hAnsi="仿宋" w:eastAsia="仿宋"/>
          <w:sz w:val="32"/>
          <w:szCs w:val="32"/>
        </w:rPr>
        <w:t>，如企业有需求，可以进行调整。</w:t>
      </w:r>
    </w:p>
    <w:p>
      <w:pPr>
        <w:pStyle w:val="3"/>
        <w:ind w:left="420" w:leftChars="200"/>
        <w:rPr>
          <w:rFonts w:ascii="仿宋" w:hAnsi="仿宋" w:eastAsia="仿宋" w:cs="仿宋"/>
        </w:rPr>
      </w:pPr>
      <w:bookmarkStart w:id="23" w:name="_Toc10363"/>
      <w:r>
        <w:rPr>
          <w:rFonts w:hint="eastAsia" w:ascii="仿宋" w:hAnsi="仿宋" w:eastAsia="仿宋" w:cs="仿宋"/>
        </w:rPr>
        <w:t>（六）质量管理</w:t>
      </w:r>
      <w:bookmarkEnd w:id="23"/>
    </w:p>
    <w:p>
      <w:pPr>
        <w:ind w:firstLine="640" w:firstLineChars="200"/>
        <w:rPr>
          <w:rFonts w:ascii="仿宋" w:hAnsi="仿宋" w:eastAsia="仿宋"/>
          <w:sz w:val="32"/>
          <w:szCs w:val="32"/>
        </w:rPr>
      </w:pPr>
      <w:r>
        <w:rPr>
          <w:rFonts w:hint="eastAsia" w:ascii="仿宋" w:hAnsi="仿宋" w:eastAsia="仿宋"/>
          <w:sz w:val="32"/>
          <w:szCs w:val="32"/>
          <w:highlight w:val="yellow"/>
        </w:rPr>
        <w:t>应用电子技术专业</w:t>
      </w:r>
      <w:r>
        <w:rPr>
          <w:rFonts w:hint="eastAsia" w:ascii="仿宋" w:hAnsi="仿宋" w:eastAsia="仿宋"/>
          <w:sz w:val="32"/>
          <w:szCs w:val="32"/>
        </w:rPr>
        <w:t>人才培养在质量管理方面要把握住对学生的考核，考核要以能力考核为核心，综合考核专业知识、专业技能、职业素质、团队合作等方面。</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）公共基础课采用以学生的学习态度、思想品德，以及学生对知识的理解和掌握程度等进行综合评定。要注重平时教学过程的评定，将课堂表现、平时作业、实践环节和期末考试成绩有机结合，综合评定成绩。</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其他专业基础课与专业核心课考核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sz w:val="32"/>
          <w:szCs w:val="32"/>
          <w:highlight w:val="yellow"/>
        </w:rPr>
        <w:t>岗位实习</w:t>
      </w:r>
      <w:r>
        <w:rPr>
          <w:rFonts w:hint="eastAsia" w:ascii="仿宋" w:hAnsi="仿宋" w:eastAsia="仿宋"/>
          <w:sz w:val="32"/>
          <w:szCs w:val="32"/>
        </w:rPr>
        <w:t>以企业考核为主，学院考核为辅。校企双重考核学生的工作态度和工作业绩，其中学生能否上岗就业（与企业签订就业协议书）作为考核学生岗位实习成绩的重要指标。</w:t>
      </w:r>
    </w:p>
    <w:p>
      <w:pPr>
        <w:pStyle w:val="2"/>
        <w:rPr>
          <w:rFonts w:ascii="黑体" w:hAnsi="黑体" w:eastAsia="黑体" w:cs="黑体"/>
          <w:sz w:val="32"/>
          <w:szCs w:val="32"/>
        </w:rPr>
      </w:pPr>
      <w:bookmarkStart w:id="24" w:name="_Toc23802"/>
      <w:r>
        <w:rPr>
          <w:rFonts w:hint="eastAsia" w:ascii="黑体" w:hAnsi="黑体" w:eastAsia="黑体" w:cs="黑体"/>
          <w:sz w:val="32"/>
          <w:szCs w:val="32"/>
        </w:rPr>
        <w:t>九、毕业要求</w:t>
      </w:r>
      <w:bookmarkEnd w:id="24"/>
    </w:p>
    <w:p>
      <w:pPr>
        <w:ind w:firstLine="640" w:firstLineChars="200"/>
        <w:jc w:val="left"/>
        <w:rPr>
          <w:rFonts w:ascii="仿宋" w:hAnsi="仿宋" w:eastAsia="仿宋"/>
          <w:sz w:val="32"/>
          <w:szCs w:val="32"/>
        </w:rPr>
      </w:pPr>
      <w:r>
        <w:rPr>
          <w:rFonts w:hint="eastAsia" w:ascii="仿宋" w:hAnsi="仿宋" w:eastAsia="仿宋"/>
          <w:sz w:val="32"/>
          <w:szCs w:val="32"/>
        </w:rPr>
        <w:t>（一）必修课程的成绩全部合格，</w:t>
      </w:r>
      <w:r>
        <w:rPr>
          <w:rFonts w:hint="eastAsia" w:ascii="仿宋" w:hAnsi="仿宋" w:eastAsia="仿宋"/>
          <w:sz w:val="32"/>
          <w:szCs w:val="32"/>
          <w:highlight w:val="yellow"/>
        </w:rPr>
        <w:t>中职修满1</w:t>
      </w:r>
      <w:r>
        <w:rPr>
          <w:rFonts w:ascii="仿宋" w:hAnsi="仿宋" w:eastAsia="仿宋"/>
          <w:sz w:val="32"/>
          <w:szCs w:val="32"/>
          <w:highlight w:val="yellow"/>
        </w:rPr>
        <w:t>71</w:t>
      </w:r>
      <w:r>
        <w:rPr>
          <w:rFonts w:hint="eastAsia" w:ascii="仿宋" w:hAnsi="仿宋" w:eastAsia="仿宋"/>
          <w:sz w:val="32"/>
          <w:szCs w:val="32"/>
          <w:highlight w:val="yellow"/>
        </w:rPr>
        <w:t>分、高职修满102分。</w:t>
      </w:r>
    </w:p>
    <w:p>
      <w:pPr>
        <w:ind w:firstLine="640" w:firstLineChars="200"/>
        <w:jc w:val="left"/>
        <w:rPr>
          <w:rFonts w:ascii="仿宋" w:hAnsi="仿宋" w:eastAsia="仿宋"/>
          <w:sz w:val="32"/>
          <w:szCs w:val="32"/>
        </w:rPr>
      </w:pPr>
      <w:r>
        <w:rPr>
          <w:rFonts w:hint="eastAsia" w:ascii="仿宋" w:hAnsi="仿宋" w:eastAsia="仿宋"/>
          <w:sz w:val="32"/>
          <w:szCs w:val="32"/>
        </w:rPr>
        <w:t>（二）《国家学生体质健康标准》测评合格。</w:t>
      </w:r>
    </w:p>
    <w:p>
      <w:pPr>
        <w:ind w:firstLine="640" w:firstLineChars="200"/>
        <w:jc w:val="left"/>
        <w:rPr>
          <w:rFonts w:ascii="仿宋" w:hAnsi="仿宋" w:eastAsia="仿宋"/>
          <w:sz w:val="32"/>
          <w:szCs w:val="32"/>
        </w:rPr>
      </w:pPr>
      <w:r>
        <w:rPr>
          <w:rFonts w:hint="eastAsia" w:ascii="仿宋" w:hAnsi="仿宋" w:eastAsia="仿宋"/>
          <w:sz w:val="32"/>
          <w:szCs w:val="32"/>
        </w:rPr>
        <w:t>（三）综合素质测评合格。</w:t>
      </w:r>
    </w:p>
    <w:p>
      <w:pPr>
        <w:ind w:firstLine="640" w:firstLineChars="200"/>
        <w:jc w:val="left"/>
        <w:rPr>
          <w:rFonts w:ascii="仿宋" w:hAnsi="仿宋" w:eastAsia="仿宋"/>
          <w:sz w:val="32"/>
          <w:szCs w:val="32"/>
        </w:rPr>
      </w:pPr>
      <w:r>
        <w:rPr>
          <w:rFonts w:hint="eastAsia" w:ascii="仿宋" w:hAnsi="仿宋" w:eastAsia="仿宋"/>
          <w:sz w:val="32"/>
          <w:szCs w:val="32"/>
        </w:rPr>
        <w:t>（四）证书要求。</w:t>
      </w:r>
    </w:p>
    <w:p>
      <w:pPr>
        <w:ind w:firstLine="640" w:firstLineChars="200"/>
        <w:jc w:val="left"/>
        <w:rPr>
          <w:rFonts w:ascii="仿宋" w:hAnsi="仿宋" w:eastAsia="仿宋"/>
          <w:sz w:val="32"/>
          <w:szCs w:val="32"/>
        </w:rPr>
      </w:pPr>
      <w:r>
        <w:rPr>
          <w:rFonts w:hint="eastAsia" w:ascii="仿宋" w:hAnsi="仿宋" w:eastAsia="仿宋"/>
          <w:sz w:val="32"/>
          <w:szCs w:val="32"/>
        </w:rPr>
        <w:t>1.中职学段必须考取以下任意一种证书，方可转段考核升入高职学段：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114"/>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6" w:type="dxa"/>
            <w:vAlign w:val="center"/>
          </w:tcPr>
          <w:p>
            <w:pPr>
              <w:widowControl/>
              <w:snapToGrid w:val="0"/>
              <w:spacing w:line="440" w:lineRule="exact"/>
              <w:jc w:val="center"/>
              <w:rPr>
                <w:rFonts w:ascii="宋体" w:hAnsi="宋体" w:cs="宋体"/>
                <w:b/>
                <w:bCs/>
                <w:sz w:val="24"/>
              </w:rPr>
            </w:pPr>
            <w:r>
              <w:rPr>
                <w:rFonts w:hint="eastAsia" w:ascii="宋体" w:hAnsi="宋体" w:cs="宋体"/>
                <w:b/>
                <w:bCs/>
                <w:color w:val="000000"/>
                <w:kern w:val="0"/>
                <w:sz w:val="24"/>
              </w:rPr>
              <w:t>序号</w:t>
            </w:r>
          </w:p>
        </w:tc>
        <w:tc>
          <w:tcPr>
            <w:tcW w:w="3114" w:type="dxa"/>
            <w:vAlign w:val="center"/>
          </w:tcPr>
          <w:p>
            <w:pPr>
              <w:widowControl/>
              <w:snapToGrid w:val="0"/>
              <w:spacing w:line="440" w:lineRule="exact"/>
              <w:jc w:val="center"/>
              <w:rPr>
                <w:rFonts w:ascii="宋体" w:hAnsi="宋体" w:cs="宋体"/>
                <w:b/>
                <w:bCs/>
                <w:sz w:val="24"/>
              </w:rPr>
            </w:pPr>
            <w:r>
              <w:rPr>
                <w:rFonts w:hint="eastAsia" w:ascii="宋体" w:hAnsi="宋体" w:cs="宋体"/>
                <w:b/>
                <w:bCs/>
                <w:color w:val="000000"/>
                <w:kern w:val="0"/>
                <w:sz w:val="24"/>
              </w:rPr>
              <w:t>通用（证书）名称</w:t>
            </w:r>
          </w:p>
        </w:tc>
        <w:tc>
          <w:tcPr>
            <w:tcW w:w="3206" w:type="dxa"/>
            <w:vAlign w:val="center"/>
          </w:tcPr>
          <w:p>
            <w:pPr>
              <w:widowControl/>
              <w:snapToGrid w:val="0"/>
              <w:spacing w:line="440" w:lineRule="exact"/>
              <w:jc w:val="center"/>
              <w:rPr>
                <w:rFonts w:ascii="宋体" w:hAnsi="宋体" w:cs="宋体"/>
                <w:b/>
                <w:bCs/>
                <w:sz w:val="24"/>
              </w:rPr>
            </w:pPr>
            <w:r>
              <w:rPr>
                <w:rFonts w:hint="eastAsia" w:ascii="宋体" w:hAnsi="宋体" w:cs="宋体"/>
                <w:b/>
                <w:bCs/>
                <w:color w:val="000000"/>
                <w:kern w:val="0"/>
                <w:sz w:val="24"/>
              </w:rPr>
              <w:t>发证机构及等级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dxa"/>
            <w:vAlign w:val="center"/>
          </w:tcPr>
          <w:p>
            <w:pPr>
              <w:widowControl/>
              <w:snapToGrid w:val="0"/>
              <w:jc w:val="center"/>
              <w:rPr>
                <w:rFonts w:ascii="宋体" w:hAnsi="宋体" w:cs="宋体"/>
                <w:sz w:val="24"/>
              </w:rPr>
            </w:pPr>
            <w:r>
              <w:rPr>
                <w:rFonts w:hint="eastAsia" w:ascii="宋体" w:hAnsi="宋体" w:cs="宋体"/>
                <w:kern w:val="0"/>
                <w:sz w:val="24"/>
              </w:rPr>
              <w:t>1</w:t>
            </w:r>
          </w:p>
        </w:tc>
        <w:tc>
          <w:tcPr>
            <w:tcW w:w="3114" w:type="dxa"/>
            <w:vAlign w:val="center"/>
          </w:tcPr>
          <w:p>
            <w:pPr>
              <w:widowControl/>
              <w:snapToGrid w:val="0"/>
              <w:spacing w:line="440" w:lineRule="exact"/>
              <w:jc w:val="center"/>
              <w:rPr>
                <w:rFonts w:ascii="宋体" w:hAnsi="宋体" w:cs="宋体"/>
                <w:color w:val="000000"/>
                <w:kern w:val="0"/>
                <w:sz w:val="24"/>
              </w:rPr>
            </w:pPr>
            <w:r>
              <w:rPr>
                <w:rFonts w:hint="eastAsia" w:ascii="宋体" w:hAnsi="宋体" w:cs="宋体"/>
                <w:color w:val="000000"/>
                <w:kern w:val="0"/>
                <w:sz w:val="24"/>
              </w:rPr>
              <w:t>1+X智能终端产品调试与维修（初级）</w:t>
            </w:r>
          </w:p>
        </w:tc>
        <w:tc>
          <w:tcPr>
            <w:tcW w:w="3206" w:type="dxa"/>
            <w:vAlign w:val="center"/>
          </w:tcPr>
          <w:p>
            <w:pPr>
              <w:widowControl/>
              <w:snapToGrid w:val="0"/>
              <w:spacing w:line="440" w:lineRule="exact"/>
              <w:rPr>
                <w:rFonts w:ascii="宋体" w:hAnsi="宋体" w:cs="宋体"/>
                <w:color w:val="000000"/>
                <w:kern w:val="0"/>
                <w:sz w:val="24"/>
              </w:rPr>
            </w:pPr>
            <w:r>
              <w:rPr>
                <w:rFonts w:hint="eastAsia" w:ascii="宋体" w:hAnsi="宋体" w:cs="宋体"/>
                <w:color w:val="000000"/>
                <w:kern w:val="0"/>
                <w:sz w:val="24"/>
              </w:rPr>
              <w:t>教育部职业技术教育中心研究所批准的培训评价组织颁发的初级及以上证书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dxa"/>
            <w:vAlign w:val="center"/>
          </w:tcPr>
          <w:p>
            <w:pPr>
              <w:widowControl/>
              <w:snapToGrid w:val="0"/>
              <w:jc w:val="center"/>
              <w:rPr>
                <w:rFonts w:ascii="宋体" w:hAnsi="宋体" w:cs="宋体"/>
                <w:sz w:val="24"/>
              </w:rPr>
            </w:pPr>
            <w:r>
              <w:rPr>
                <w:rFonts w:hint="eastAsia" w:ascii="宋体" w:hAnsi="宋体" w:cs="宋体"/>
                <w:kern w:val="0"/>
                <w:sz w:val="24"/>
              </w:rPr>
              <w:t>2</w:t>
            </w:r>
          </w:p>
        </w:tc>
        <w:tc>
          <w:tcPr>
            <w:tcW w:w="3114" w:type="dxa"/>
            <w:vAlign w:val="center"/>
          </w:tcPr>
          <w:p>
            <w:pPr>
              <w:widowControl/>
              <w:snapToGrid w:val="0"/>
              <w:spacing w:line="440" w:lineRule="exact"/>
              <w:jc w:val="center"/>
              <w:rPr>
                <w:rFonts w:ascii="宋体" w:hAnsi="宋体" w:cs="宋体"/>
                <w:color w:val="000000"/>
                <w:kern w:val="0"/>
                <w:sz w:val="24"/>
              </w:rPr>
            </w:pPr>
            <w:r>
              <w:rPr>
                <w:rFonts w:hint="eastAsia" w:ascii="宋体" w:hAnsi="宋体" w:cs="宋体"/>
                <w:color w:val="000000"/>
                <w:kern w:val="0"/>
                <w:sz w:val="24"/>
              </w:rPr>
              <w:t>全国计算机等级考试证书、全国英语等级考试证书</w:t>
            </w:r>
          </w:p>
        </w:tc>
        <w:tc>
          <w:tcPr>
            <w:tcW w:w="3206" w:type="dxa"/>
            <w:vAlign w:val="center"/>
          </w:tcPr>
          <w:p>
            <w:pPr>
              <w:widowControl/>
              <w:snapToGrid w:val="0"/>
              <w:spacing w:line="440" w:lineRule="exact"/>
              <w:rPr>
                <w:rFonts w:ascii="宋体" w:hAnsi="宋体" w:cs="宋体"/>
                <w:color w:val="000000"/>
                <w:kern w:val="0"/>
                <w:sz w:val="24"/>
              </w:rPr>
            </w:pPr>
            <w:r>
              <w:rPr>
                <w:rFonts w:hint="eastAsia" w:ascii="宋体" w:hAnsi="宋体" w:cs="宋体"/>
                <w:color w:val="000000"/>
                <w:kern w:val="0"/>
                <w:sz w:val="24"/>
              </w:rPr>
              <w:t>教育部考试中心主考的一级及以上证书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dxa"/>
            <w:vAlign w:val="center"/>
          </w:tcPr>
          <w:p>
            <w:pPr>
              <w:widowControl/>
              <w:snapToGrid w:val="0"/>
              <w:jc w:val="center"/>
              <w:rPr>
                <w:rFonts w:ascii="宋体" w:hAnsi="宋体" w:cs="宋体"/>
                <w:kern w:val="0"/>
                <w:sz w:val="24"/>
              </w:rPr>
            </w:pPr>
            <w:r>
              <w:rPr>
                <w:rFonts w:hint="eastAsia" w:ascii="宋体" w:hAnsi="宋体" w:cs="宋体"/>
                <w:kern w:val="0"/>
                <w:sz w:val="24"/>
              </w:rPr>
              <w:t>3</w:t>
            </w:r>
          </w:p>
        </w:tc>
        <w:tc>
          <w:tcPr>
            <w:tcW w:w="3114" w:type="dxa"/>
            <w:vAlign w:val="center"/>
          </w:tcPr>
          <w:p>
            <w:pPr>
              <w:widowControl/>
              <w:snapToGrid w:val="0"/>
              <w:spacing w:line="440" w:lineRule="exact"/>
              <w:jc w:val="center"/>
              <w:rPr>
                <w:rFonts w:ascii="宋体" w:hAnsi="宋体" w:cs="宋体"/>
                <w:color w:val="000000"/>
                <w:kern w:val="0"/>
                <w:sz w:val="24"/>
              </w:rPr>
            </w:pPr>
            <w:r>
              <w:rPr>
                <w:rFonts w:hint="eastAsia" w:ascii="宋体" w:hAnsi="宋体" w:cs="宋体"/>
                <w:color w:val="000000"/>
                <w:kern w:val="0"/>
                <w:sz w:val="24"/>
              </w:rPr>
              <w:t>维修电工证书</w:t>
            </w:r>
          </w:p>
        </w:tc>
        <w:tc>
          <w:tcPr>
            <w:tcW w:w="3206" w:type="dxa"/>
            <w:vAlign w:val="center"/>
          </w:tcPr>
          <w:p>
            <w:pPr>
              <w:widowControl/>
              <w:snapToGrid w:val="0"/>
              <w:spacing w:line="440" w:lineRule="exact"/>
              <w:rPr>
                <w:rFonts w:ascii="宋体" w:hAnsi="宋体" w:cs="宋体"/>
                <w:color w:val="000000"/>
                <w:kern w:val="0"/>
                <w:sz w:val="24"/>
              </w:rPr>
            </w:pPr>
            <w:r>
              <w:rPr>
                <w:rFonts w:hint="eastAsia" w:ascii="宋体" w:hAnsi="宋体" w:cs="宋体"/>
                <w:color w:val="000000"/>
                <w:kern w:val="0"/>
                <w:sz w:val="24"/>
              </w:rPr>
              <w:t>人力资源和社会保障部职业技能鉴定中心（初级及以上）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dxa"/>
            <w:vAlign w:val="center"/>
          </w:tcPr>
          <w:p>
            <w:pPr>
              <w:widowControl/>
              <w:snapToGrid w:val="0"/>
              <w:jc w:val="center"/>
              <w:rPr>
                <w:rFonts w:ascii="宋体" w:hAnsi="宋体" w:cs="宋体"/>
                <w:kern w:val="0"/>
                <w:sz w:val="24"/>
              </w:rPr>
            </w:pPr>
            <w:r>
              <w:rPr>
                <w:rFonts w:hint="eastAsia" w:ascii="宋体" w:hAnsi="宋体" w:cs="宋体"/>
                <w:kern w:val="0"/>
                <w:sz w:val="24"/>
              </w:rPr>
              <w:t>4</w:t>
            </w:r>
          </w:p>
        </w:tc>
        <w:tc>
          <w:tcPr>
            <w:tcW w:w="3114" w:type="dxa"/>
            <w:vAlign w:val="center"/>
          </w:tcPr>
          <w:p>
            <w:pPr>
              <w:widowControl/>
              <w:snapToGrid w:val="0"/>
              <w:spacing w:line="440" w:lineRule="exact"/>
              <w:jc w:val="center"/>
              <w:rPr>
                <w:rFonts w:ascii="宋体" w:hAnsi="宋体" w:cs="宋体"/>
                <w:color w:val="000000"/>
                <w:kern w:val="0"/>
                <w:sz w:val="24"/>
              </w:rPr>
            </w:pPr>
            <w:r>
              <w:rPr>
                <w:rFonts w:hint="eastAsia" w:ascii="宋体" w:hAnsi="宋体" w:cs="宋体"/>
                <w:color w:val="000000"/>
                <w:kern w:val="0"/>
                <w:sz w:val="24"/>
              </w:rPr>
              <w:t>低压电工特种作业操作证</w:t>
            </w:r>
          </w:p>
        </w:tc>
        <w:tc>
          <w:tcPr>
            <w:tcW w:w="3206" w:type="dxa"/>
            <w:vAlign w:val="center"/>
          </w:tcPr>
          <w:p>
            <w:pPr>
              <w:widowControl/>
              <w:snapToGrid w:val="0"/>
              <w:spacing w:line="440" w:lineRule="exact"/>
              <w:rPr>
                <w:rFonts w:ascii="宋体" w:hAnsi="宋体" w:cs="宋体"/>
                <w:color w:val="000000"/>
                <w:kern w:val="0"/>
                <w:sz w:val="24"/>
              </w:rPr>
            </w:pPr>
            <w:r>
              <w:rPr>
                <w:rFonts w:hint="eastAsia" w:ascii="宋体" w:hAnsi="宋体" w:cs="宋体"/>
                <w:color w:val="000000"/>
                <w:kern w:val="0"/>
                <w:sz w:val="24"/>
              </w:rPr>
              <w:t>国家安全生产监督管理总局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dxa"/>
            <w:vAlign w:val="center"/>
          </w:tcPr>
          <w:p>
            <w:pPr>
              <w:widowControl/>
              <w:snapToGrid w:val="0"/>
              <w:jc w:val="center"/>
              <w:rPr>
                <w:rFonts w:ascii="宋体" w:hAnsi="宋体" w:cs="宋体"/>
                <w:kern w:val="0"/>
                <w:sz w:val="24"/>
              </w:rPr>
            </w:pPr>
            <w:r>
              <w:rPr>
                <w:rFonts w:hint="eastAsia" w:ascii="宋体" w:hAnsi="宋体" w:cs="宋体"/>
                <w:kern w:val="0"/>
                <w:sz w:val="24"/>
              </w:rPr>
              <w:t>5</w:t>
            </w:r>
          </w:p>
        </w:tc>
        <w:tc>
          <w:tcPr>
            <w:tcW w:w="3114" w:type="dxa"/>
            <w:vAlign w:val="center"/>
          </w:tcPr>
          <w:p>
            <w:pPr>
              <w:widowControl/>
              <w:snapToGrid w:val="0"/>
              <w:spacing w:line="440" w:lineRule="exact"/>
              <w:jc w:val="center"/>
              <w:rPr>
                <w:rFonts w:ascii="宋体" w:hAnsi="宋体" w:cs="宋体"/>
                <w:color w:val="000000"/>
                <w:kern w:val="0"/>
                <w:sz w:val="24"/>
              </w:rPr>
            </w:pPr>
            <w:r>
              <w:rPr>
                <w:rFonts w:hint="eastAsia" w:ascii="宋体" w:hAnsi="宋体" w:cs="宋体"/>
                <w:color w:val="000000"/>
                <w:kern w:val="0"/>
                <w:sz w:val="24"/>
              </w:rPr>
              <w:t>办公软件应用、图形图像处理、计算机辅助设计、多媒体软件制作、网页制作等计算机职业能力评价认证考试合格证书</w:t>
            </w:r>
          </w:p>
        </w:tc>
        <w:tc>
          <w:tcPr>
            <w:tcW w:w="3206" w:type="dxa"/>
            <w:vAlign w:val="center"/>
          </w:tcPr>
          <w:p>
            <w:pPr>
              <w:widowControl/>
              <w:snapToGrid w:val="0"/>
              <w:spacing w:line="440" w:lineRule="exact"/>
              <w:rPr>
                <w:rFonts w:ascii="宋体" w:hAnsi="宋体" w:cs="宋体"/>
                <w:color w:val="000000"/>
                <w:kern w:val="0"/>
                <w:sz w:val="24"/>
              </w:rPr>
            </w:pPr>
            <w:r>
              <w:rPr>
                <w:rFonts w:hint="eastAsia" w:ascii="宋体" w:hAnsi="宋体" w:cs="宋体"/>
                <w:color w:val="000000"/>
                <w:kern w:val="0"/>
                <w:sz w:val="24"/>
              </w:rPr>
              <w:t>广东劳动学会职业能力评价中心主考（或授权）的中级以上（含中级）技能等级证书</w:t>
            </w:r>
          </w:p>
        </w:tc>
      </w:tr>
    </w:tbl>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r>
        <w:rPr>
          <w:rFonts w:hint="eastAsia" w:ascii="仿宋" w:hAnsi="仿宋" w:eastAsia="仿宋"/>
          <w:sz w:val="32"/>
          <w:szCs w:val="32"/>
        </w:rPr>
        <w:t>2.高职学段推荐考取证书：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114"/>
        <w:gridCol w:w="320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Align w:val="center"/>
          </w:tcPr>
          <w:p>
            <w:pPr>
              <w:widowControl/>
              <w:snapToGrid w:val="0"/>
              <w:spacing w:line="440" w:lineRule="exact"/>
              <w:jc w:val="center"/>
              <w:rPr>
                <w:rFonts w:ascii="宋体" w:hAnsi="宋体" w:cs="宋体"/>
                <w:b/>
                <w:bCs/>
                <w:sz w:val="24"/>
              </w:rPr>
            </w:pPr>
            <w:r>
              <w:rPr>
                <w:rFonts w:hint="eastAsia" w:ascii="宋体" w:hAnsi="宋体" w:cs="宋体"/>
                <w:b/>
                <w:bCs/>
                <w:color w:val="000000"/>
                <w:kern w:val="0"/>
                <w:sz w:val="24"/>
              </w:rPr>
              <w:t>序号</w:t>
            </w:r>
          </w:p>
        </w:tc>
        <w:tc>
          <w:tcPr>
            <w:tcW w:w="3114" w:type="dxa"/>
            <w:vAlign w:val="center"/>
          </w:tcPr>
          <w:p>
            <w:pPr>
              <w:widowControl/>
              <w:snapToGrid w:val="0"/>
              <w:spacing w:line="440" w:lineRule="exact"/>
              <w:jc w:val="center"/>
              <w:rPr>
                <w:rFonts w:ascii="宋体" w:hAnsi="宋体" w:cs="宋体"/>
                <w:b/>
                <w:bCs/>
                <w:sz w:val="24"/>
              </w:rPr>
            </w:pPr>
            <w:r>
              <w:rPr>
                <w:rFonts w:hint="eastAsia" w:ascii="宋体" w:hAnsi="宋体" w:cs="宋体"/>
                <w:b/>
                <w:bCs/>
                <w:color w:val="000000"/>
                <w:kern w:val="0"/>
                <w:sz w:val="24"/>
              </w:rPr>
              <w:t>通用（证书）名称</w:t>
            </w:r>
          </w:p>
        </w:tc>
        <w:tc>
          <w:tcPr>
            <w:tcW w:w="3206" w:type="dxa"/>
            <w:vAlign w:val="center"/>
          </w:tcPr>
          <w:p>
            <w:pPr>
              <w:widowControl/>
              <w:snapToGrid w:val="0"/>
              <w:spacing w:line="440" w:lineRule="exact"/>
              <w:jc w:val="center"/>
              <w:rPr>
                <w:rFonts w:ascii="宋体" w:hAnsi="宋体" w:cs="宋体"/>
                <w:b/>
                <w:bCs/>
                <w:sz w:val="24"/>
              </w:rPr>
            </w:pPr>
            <w:r>
              <w:rPr>
                <w:rFonts w:hint="eastAsia" w:ascii="宋体" w:hAnsi="宋体" w:cs="宋体"/>
                <w:b/>
                <w:bCs/>
                <w:color w:val="000000"/>
                <w:kern w:val="0"/>
                <w:sz w:val="24"/>
              </w:rPr>
              <w:t>发证单位</w:t>
            </w:r>
          </w:p>
        </w:tc>
        <w:tc>
          <w:tcPr>
            <w:tcW w:w="1056" w:type="dxa"/>
            <w:vAlign w:val="center"/>
          </w:tcPr>
          <w:p>
            <w:pPr>
              <w:widowControl/>
              <w:snapToGrid w:val="0"/>
              <w:spacing w:line="440" w:lineRule="exact"/>
              <w:jc w:val="center"/>
              <w:rPr>
                <w:rFonts w:ascii="宋体" w:hAnsi="宋体" w:cs="宋体"/>
                <w:b/>
                <w:bCs/>
                <w:sz w:val="24"/>
              </w:rPr>
            </w:pPr>
            <w:r>
              <w:rPr>
                <w:rFonts w:hint="eastAsia" w:ascii="宋体" w:hAnsi="宋体" w:cs="宋体"/>
                <w:b/>
                <w:bCs/>
                <w:color w:val="000000"/>
                <w:kern w:val="0"/>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widowControl/>
              <w:snapToGrid w:val="0"/>
              <w:jc w:val="center"/>
              <w:rPr>
                <w:rFonts w:ascii="宋体" w:hAnsi="宋体" w:cs="宋体"/>
                <w:sz w:val="24"/>
              </w:rPr>
            </w:pPr>
            <w:r>
              <w:rPr>
                <w:rFonts w:hint="eastAsia" w:ascii="宋体" w:hAnsi="宋体" w:cs="宋体"/>
                <w:kern w:val="0"/>
                <w:sz w:val="24"/>
              </w:rPr>
              <w:t>1</w:t>
            </w:r>
          </w:p>
        </w:tc>
        <w:tc>
          <w:tcPr>
            <w:tcW w:w="3114" w:type="dxa"/>
            <w:vAlign w:val="center"/>
          </w:tcPr>
          <w:p>
            <w:pPr>
              <w:widowControl/>
              <w:snapToGrid w:val="0"/>
              <w:spacing w:line="440" w:lineRule="exact"/>
              <w:jc w:val="center"/>
              <w:rPr>
                <w:rFonts w:ascii="宋体" w:hAnsi="宋体" w:cs="宋体"/>
                <w:sz w:val="24"/>
              </w:rPr>
            </w:pPr>
            <w:r>
              <w:rPr>
                <w:rFonts w:hint="eastAsia" w:ascii="宋体" w:hAnsi="宋体" w:cs="宋体"/>
                <w:color w:val="000000"/>
                <w:kern w:val="0"/>
                <w:sz w:val="24"/>
              </w:rPr>
              <w:t>低压电工上岗证</w:t>
            </w:r>
          </w:p>
        </w:tc>
        <w:tc>
          <w:tcPr>
            <w:tcW w:w="3206" w:type="dxa"/>
            <w:vAlign w:val="center"/>
          </w:tcPr>
          <w:p>
            <w:pPr>
              <w:widowControl/>
              <w:snapToGrid w:val="0"/>
              <w:spacing w:line="440" w:lineRule="exact"/>
              <w:jc w:val="center"/>
              <w:rPr>
                <w:rFonts w:ascii="宋体" w:hAnsi="宋体" w:cs="宋体"/>
                <w:sz w:val="24"/>
              </w:rPr>
            </w:pPr>
            <w:r>
              <w:rPr>
                <w:rFonts w:hint="eastAsia" w:ascii="宋体" w:hAnsi="宋体" w:cs="宋体"/>
                <w:kern w:val="0"/>
                <w:sz w:val="24"/>
              </w:rPr>
              <w:t>国家安全生产监督管理总局</w:t>
            </w:r>
          </w:p>
        </w:tc>
        <w:tc>
          <w:tcPr>
            <w:tcW w:w="1056" w:type="dxa"/>
            <w:vAlign w:val="center"/>
          </w:tcPr>
          <w:p>
            <w:pPr>
              <w:widowControl/>
              <w:snapToGrid w:val="0"/>
              <w:spacing w:line="440" w:lineRule="exact"/>
              <w:jc w:val="center"/>
              <w:rPr>
                <w:rFonts w:ascii="宋体" w:hAnsi="宋体" w:cs="宋体"/>
                <w:sz w:val="24"/>
              </w:rPr>
            </w:pPr>
            <w:r>
              <w:rPr>
                <w:rFonts w:hint="eastAsia" w:ascii="宋体" w:hAnsi="宋体" w:cs="宋体"/>
                <w:color w:val="000000"/>
                <w:kern w:val="0"/>
                <w:sz w:val="24"/>
              </w:rPr>
              <w:t>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widowControl/>
              <w:snapToGrid w:val="0"/>
              <w:jc w:val="center"/>
              <w:rPr>
                <w:rFonts w:ascii="宋体" w:hAnsi="宋体" w:cs="宋体"/>
                <w:sz w:val="24"/>
              </w:rPr>
            </w:pPr>
            <w:r>
              <w:rPr>
                <w:rFonts w:hint="eastAsia" w:ascii="宋体" w:hAnsi="宋体" w:cs="宋体"/>
                <w:kern w:val="0"/>
                <w:sz w:val="24"/>
              </w:rPr>
              <w:t>2</w:t>
            </w:r>
          </w:p>
        </w:tc>
        <w:tc>
          <w:tcPr>
            <w:tcW w:w="3114" w:type="dxa"/>
            <w:vAlign w:val="center"/>
          </w:tcPr>
          <w:p>
            <w:pPr>
              <w:widowControl/>
              <w:snapToGrid w:val="0"/>
              <w:spacing w:line="440" w:lineRule="exact"/>
              <w:jc w:val="center"/>
              <w:rPr>
                <w:rFonts w:ascii="宋体" w:hAnsi="宋体" w:cs="宋体"/>
                <w:sz w:val="24"/>
              </w:rPr>
            </w:pPr>
            <w:r>
              <w:rPr>
                <w:rFonts w:hint="eastAsia" w:ascii="宋体" w:hAnsi="宋体" w:cs="宋体"/>
                <w:color w:val="000000"/>
                <w:kern w:val="0"/>
                <w:sz w:val="24"/>
              </w:rPr>
              <w:t>家用电器产品维修工</w:t>
            </w:r>
          </w:p>
        </w:tc>
        <w:tc>
          <w:tcPr>
            <w:tcW w:w="3206" w:type="dxa"/>
            <w:vAlign w:val="center"/>
          </w:tcPr>
          <w:p>
            <w:pPr>
              <w:widowControl/>
              <w:snapToGrid w:val="0"/>
              <w:spacing w:line="440" w:lineRule="exact"/>
              <w:jc w:val="center"/>
              <w:rPr>
                <w:rFonts w:ascii="宋体" w:hAnsi="宋体" w:cs="宋体"/>
                <w:sz w:val="24"/>
              </w:rPr>
            </w:pPr>
            <w:r>
              <w:rPr>
                <w:rFonts w:hint="eastAsia" w:ascii="宋体" w:hAnsi="宋体" w:cs="宋体"/>
                <w:kern w:val="0"/>
                <w:sz w:val="24"/>
              </w:rPr>
              <w:t>人社局</w:t>
            </w:r>
          </w:p>
        </w:tc>
        <w:tc>
          <w:tcPr>
            <w:tcW w:w="1056" w:type="dxa"/>
            <w:vAlign w:val="center"/>
          </w:tcPr>
          <w:p>
            <w:pPr>
              <w:widowControl/>
              <w:snapToGrid w:val="0"/>
              <w:spacing w:line="440" w:lineRule="exact"/>
              <w:jc w:val="center"/>
              <w:rPr>
                <w:rFonts w:ascii="宋体" w:hAnsi="宋体" w:cs="宋体"/>
                <w:sz w:val="24"/>
              </w:rPr>
            </w:pPr>
            <w:r>
              <w:rPr>
                <w:rFonts w:hint="eastAsia" w:ascii="宋体" w:hAnsi="宋体" w:cs="宋体"/>
                <w:color w:val="000000"/>
                <w:kern w:val="0"/>
                <w:sz w:val="24"/>
              </w:rPr>
              <w:t>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widowControl/>
              <w:snapToGrid w:val="0"/>
              <w:jc w:val="center"/>
              <w:rPr>
                <w:rFonts w:ascii="宋体" w:hAnsi="宋体" w:cs="宋体"/>
                <w:kern w:val="0"/>
                <w:sz w:val="24"/>
              </w:rPr>
            </w:pPr>
            <w:r>
              <w:rPr>
                <w:rFonts w:hint="eastAsia" w:ascii="宋体" w:hAnsi="宋体" w:cs="宋体"/>
                <w:kern w:val="0"/>
                <w:sz w:val="24"/>
              </w:rPr>
              <w:t>3</w:t>
            </w:r>
          </w:p>
        </w:tc>
        <w:tc>
          <w:tcPr>
            <w:tcW w:w="3114" w:type="dxa"/>
            <w:vAlign w:val="center"/>
          </w:tcPr>
          <w:p>
            <w:pPr>
              <w:widowControl/>
              <w:snapToGrid w:val="0"/>
              <w:spacing w:line="440" w:lineRule="exact"/>
              <w:jc w:val="center"/>
              <w:rPr>
                <w:rFonts w:ascii="宋体" w:hAnsi="宋体" w:cs="宋体"/>
                <w:color w:val="000000"/>
                <w:kern w:val="0"/>
                <w:sz w:val="24"/>
              </w:rPr>
            </w:pPr>
            <w:r>
              <w:rPr>
                <w:rFonts w:hint="eastAsia" w:ascii="宋体" w:hAnsi="宋体" w:cs="宋体"/>
                <w:color w:val="000000"/>
                <w:kern w:val="0"/>
                <w:sz w:val="24"/>
              </w:rPr>
              <w:t>1+X智能终端产品调试与维修职业技能等级证书</w:t>
            </w:r>
          </w:p>
        </w:tc>
        <w:tc>
          <w:tcPr>
            <w:tcW w:w="3206" w:type="dxa"/>
            <w:vAlign w:val="center"/>
          </w:tcPr>
          <w:p>
            <w:pPr>
              <w:widowControl/>
              <w:snapToGrid w:val="0"/>
              <w:spacing w:line="440" w:lineRule="exact"/>
              <w:jc w:val="center"/>
              <w:rPr>
                <w:rFonts w:ascii="宋体" w:hAnsi="宋体" w:cs="宋体"/>
                <w:color w:val="000000"/>
                <w:kern w:val="0"/>
                <w:sz w:val="24"/>
              </w:rPr>
            </w:pPr>
            <w:r>
              <w:rPr>
                <w:rFonts w:hint="eastAsia" w:ascii="宋体" w:hAnsi="宋体" w:cs="宋体"/>
                <w:color w:val="000000"/>
                <w:kern w:val="0"/>
                <w:sz w:val="24"/>
              </w:rPr>
              <w:t>教育部职业技术教育中心研究所批准的培训评价组织</w:t>
            </w:r>
          </w:p>
        </w:tc>
        <w:tc>
          <w:tcPr>
            <w:tcW w:w="1056" w:type="dxa"/>
            <w:vAlign w:val="center"/>
          </w:tcPr>
          <w:p>
            <w:pPr>
              <w:widowControl/>
              <w:snapToGrid w:val="0"/>
              <w:spacing w:line="440" w:lineRule="exact"/>
              <w:jc w:val="center"/>
              <w:rPr>
                <w:rFonts w:ascii="宋体" w:hAnsi="宋体" w:cs="宋体"/>
                <w:color w:val="000000"/>
                <w:kern w:val="0"/>
                <w:sz w:val="24"/>
              </w:rPr>
            </w:pPr>
            <w:r>
              <w:rPr>
                <w:rFonts w:hint="eastAsia" w:ascii="宋体" w:hAnsi="宋体" w:cs="宋体"/>
                <w:color w:val="000000"/>
                <w:kern w:val="0"/>
                <w:sz w:val="24"/>
              </w:rPr>
              <w:t>初级及以上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46" w:type="dxa"/>
            <w:vAlign w:val="center"/>
          </w:tcPr>
          <w:p>
            <w:pPr>
              <w:widowControl/>
              <w:snapToGrid w:val="0"/>
              <w:jc w:val="center"/>
              <w:rPr>
                <w:rFonts w:ascii="宋体" w:hAnsi="宋体" w:cs="宋体"/>
                <w:kern w:val="0"/>
                <w:sz w:val="24"/>
              </w:rPr>
            </w:pPr>
            <w:r>
              <w:rPr>
                <w:rFonts w:hint="eastAsia" w:ascii="宋体" w:hAnsi="宋体" w:cs="宋体"/>
                <w:kern w:val="0"/>
                <w:sz w:val="24"/>
              </w:rPr>
              <w:t>4</w:t>
            </w:r>
          </w:p>
        </w:tc>
        <w:tc>
          <w:tcPr>
            <w:tcW w:w="3114" w:type="dxa"/>
            <w:vAlign w:val="center"/>
          </w:tcPr>
          <w:p>
            <w:pPr>
              <w:widowControl/>
              <w:snapToGrid w:val="0"/>
              <w:spacing w:line="440" w:lineRule="exact"/>
              <w:jc w:val="center"/>
              <w:rPr>
                <w:rFonts w:ascii="宋体" w:hAnsi="宋体" w:cs="宋体"/>
                <w:kern w:val="0"/>
                <w:sz w:val="24"/>
              </w:rPr>
            </w:pPr>
            <w:r>
              <w:rPr>
                <w:rFonts w:hint="eastAsia" w:ascii="宋体" w:hAnsi="宋体" w:cs="宋体"/>
                <w:color w:val="000000"/>
                <w:kern w:val="0"/>
                <w:sz w:val="24"/>
              </w:rPr>
              <w:t>电子设计初级工程师证书</w:t>
            </w:r>
          </w:p>
        </w:tc>
        <w:tc>
          <w:tcPr>
            <w:tcW w:w="3206" w:type="dxa"/>
            <w:vAlign w:val="center"/>
          </w:tcPr>
          <w:p>
            <w:pPr>
              <w:widowControl/>
              <w:snapToGrid w:val="0"/>
              <w:spacing w:line="440" w:lineRule="exact"/>
              <w:jc w:val="center"/>
              <w:rPr>
                <w:rFonts w:ascii="宋体" w:hAnsi="宋体" w:cs="宋体"/>
                <w:kern w:val="0"/>
                <w:sz w:val="24"/>
              </w:rPr>
            </w:pPr>
            <w:r>
              <w:rPr>
                <w:rFonts w:hint="eastAsia" w:ascii="宋体" w:hAnsi="宋体" w:cs="宋体"/>
                <w:kern w:val="0"/>
                <w:sz w:val="24"/>
              </w:rPr>
              <w:t>中国电子协会</w:t>
            </w:r>
          </w:p>
        </w:tc>
        <w:tc>
          <w:tcPr>
            <w:tcW w:w="1056" w:type="dxa"/>
            <w:vAlign w:val="center"/>
          </w:tcPr>
          <w:p>
            <w:pPr>
              <w:widowControl/>
              <w:snapToGrid w:val="0"/>
              <w:spacing w:line="440" w:lineRule="exact"/>
              <w:jc w:val="center"/>
              <w:rPr>
                <w:rFonts w:ascii="宋体" w:hAnsi="宋体" w:cs="宋体"/>
                <w:kern w:val="0"/>
                <w:sz w:val="24"/>
              </w:rPr>
            </w:pPr>
            <w:r>
              <w:rPr>
                <w:rFonts w:hint="eastAsia" w:ascii="宋体" w:hAnsi="宋体" w:cs="宋体"/>
                <w:color w:val="000000"/>
                <w:kern w:val="0"/>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widowControl/>
              <w:snapToGrid w:val="0"/>
              <w:jc w:val="center"/>
              <w:rPr>
                <w:rFonts w:ascii="宋体" w:hAnsi="宋体" w:cs="宋体"/>
                <w:kern w:val="0"/>
                <w:sz w:val="24"/>
              </w:rPr>
            </w:pPr>
            <w:r>
              <w:rPr>
                <w:rFonts w:hint="eastAsia" w:ascii="宋体" w:hAnsi="宋体" w:cs="宋体"/>
                <w:kern w:val="0"/>
                <w:sz w:val="24"/>
              </w:rPr>
              <w:t>5</w:t>
            </w:r>
          </w:p>
        </w:tc>
        <w:tc>
          <w:tcPr>
            <w:tcW w:w="3114" w:type="dxa"/>
            <w:vAlign w:val="center"/>
          </w:tcPr>
          <w:p>
            <w:pPr>
              <w:widowControl/>
              <w:snapToGrid w:val="0"/>
              <w:spacing w:line="440" w:lineRule="exact"/>
              <w:jc w:val="center"/>
              <w:rPr>
                <w:rFonts w:ascii="宋体" w:hAnsi="宋体" w:cs="宋体"/>
                <w:kern w:val="0"/>
                <w:sz w:val="24"/>
              </w:rPr>
            </w:pPr>
            <w:r>
              <w:rPr>
                <w:rFonts w:hint="eastAsia" w:ascii="宋体" w:hAnsi="宋体" w:cs="宋体"/>
                <w:color w:val="000000"/>
                <w:kern w:val="0"/>
                <w:sz w:val="24"/>
              </w:rPr>
              <w:t>电子设计中级工程师证书</w:t>
            </w:r>
          </w:p>
        </w:tc>
        <w:tc>
          <w:tcPr>
            <w:tcW w:w="3206" w:type="dxa"/>
            <w:vAlign w:val="center"/>
          </w:tcPr>
          <w:p>
            <w:pPr>
              <w:widowControl/>
              <w:snapToGrid w:val="0"/>
              <w:spacing w:line="440" w:lineRule="exact"/>
              <w:jc w:val="center"/>
              <w:rPr>
                <w:rFonts w:ascii="宋体" w:hAnsi="宋体" w:cs="宋体"/>
                <w:kern w:val="0"/>
                <w:sz w:val="24"/>
              </w:rPr>
            </w:pPr>
            <w:r>
              <w:rPr>
                <w:rFonts w:hint="eastAsia" w:ascii="宋体" w:hAnsi="宋体" w:cs="宋体"/>
                <w:color w:val="000000"/>
                <w:kern w:val="0"/>
                <w:sz w:val="24"/>
              </w:rPr>
              <w:t>中国电子协会</w:t>
            </w:r>
          </w:p>
        </w:tc>
        <w:tc>
          <w:tcPr>
            <w:tcW w:w="1056" w:type="dxa"/>
            <w:vAlign w:val="center"/>
          </w:tcPr>
          <w:p>
            <w:pPr>
              <w:widowControl/>
              <w:snapToGrid w:val="0"/>
              <w:spacing w:line="440" w:lineRule="exact"/>
              <w:jc w:val="center"/>
              <w:rPr>
                <w:rFonts w:ascii="宋体" w:hAnsi="宋体" w:cs="宋体"/>
                <w:kern w:val="0"/>
                <w:sz w:val="24"/>
              </w:rPr>
            </w:pPr>
            <w:r>
              <w:rPr>
                <w:rFonts w:hint="eastAsia" w:ascii="宋体" w:hAnsi="宋体" w:cs="宋体"/>
                <w:color w:val="000000"/>
                <w:kern w:val="0"/>
                <w:sz w:val="24"/>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widowControl/>
              <w:snapToGrid w:val="0"/>
              <w:jc w:val="center"/>
              <w:rPr>
                <w:rFonts w:ascii="宋体" w:hAnsi="宋体" w:cs="宋体"/>
                <w:kern w:val="0"/>
                <w:sz w:val="24"/>
              </w:rPr>
            </w:pPr>
            <w:r>
              <w:rPr>
                <w:rFonts w:hint="eastAsia" w:ascii="宋体" w:hAnsi="宋体" w:cs="宋体"/>
                <w:kern w:val="0"/>
                <w:sz w:val="24"/>
              </w:rPr>
              <w:t>6</w:t>
            </w:r>
          </w:p>
        </w:tc>
        <w:tc>
          <w:tcPr>
            <w:tcW w:w="3114" w:type="dxa"/>
            <w:vAlign w:val="center"/>
          </w:tcPr>
          <w:p>
            <w:pPr>
              <w:widowControl/>
              <w:snapToGrid w:val="0"/>
              <w:spacing w:line="440" w:lineRule="exact"/>
              <w:jc w:val="center"/>
              <w:rPr>
                <w:rFonts w:ascii="宋体" w:hAnsi="宋体" w:cs="宋体"/>
                <w:color w:val="000000"/>
                <w:kern w:val="0"/>
                <w:sz w:val="24"/>
                <w:vertAlign w:val="subscript"/>
              </w:rPr>
            </w:pPr>
            <w:r>
              <w:rPr>
                <w:rFonts w:hint="eastAsia" w:ascii="宋体" w:hAnsi="宋体" w:cs="宋体"/>
                <w:color w:val="000000"/>
                <w:kern w:val="0"/>
                <w:sz w:val="24"/>
              </w:rPr>
              <w:t>1+X集成电路开发与测试职业技能等级证书</w:t>
            </w:r>
          </w:p>
        </w:tc>
        <w:tc>
          <w:tcPr>
            <w:tcW w:w="3206" w:type="dxa"/>
            <w:vAlign w:val="center"/>
          </w:tcPr>
          <w:p>
            <w:pPr>
              <w:widowControl/>
              <w:snapToGrid w:val="0"/>
              <w:spacing w:line="440" w:lineRule="exact"/>
              <w:jc w:val="center"/>
              <w:rPr>
                <w:rFonts w:ascii="宋体" w:hAnsi="宋体" w:cs="宋体"/>
                <w:color w:val="000000"/>
                <w:kern w:val="0"/>
                <w:sz w:val="24"/>
              </w:rPr>
            </w:pPr>
            <w:r>
              <w:rPr>
                <w:rFonts w:hint="eastAsia" w:ascii="宋体" w:hAnsi="宋体" w:cs="宋体"/>
                <w:color w:val="000000"/>
                <w:kern w:val="0"/>
                <w:sz w:val="24"/>
              </w:rPr>
              <w:t>教育部职业技术教育中心研究所批准的培训评价组织</w:t>
            </w:r>
          </w:p>
        </w:tc>
        <w:tc>
          <w:tcPr>
            <w:tcW w:w="1056" w:type="dxa"/>
            <w:vAlign w:val="center"/>
          </w:tcPr>
          <w:p>
            <w:pPr>
              <w:widowControl/>
              <w:snapToGrid w:val="0"/>
              <w:spacing w:line="440" w:lineRule="exact"/>
              <w:jc w:val="center"/>
              <w:rPr>
                <w:rFonts w:ascii="宋体" w:hAnsi="宋体" w:cs="宋体"/>
                <w:color w:val="000000"/>
                <w:kern w:val="0"/>
                <w:sz w:val="24"/>
              </w:rPr>
            </w:pPr>
            <w:r>
              <w:rPr>
                <w:rFonts w:hint="eastAsia" w:ascii="宋体" w:hAnsi="宋体" w:cs="宋体"/>
                <w:color w:val="000000"/>
                <w:kern w:val="0"/>
                <w:sz w:val="24"/>
              </w:rPr>
              <w:t>初级及以上</w:t>
            </w:r>
          </w:p>
        </w:tc>
      </w:tr>
    </w:tbl>
    <w:p>
      <w:pPr>
        <w:jc w:val="left"/>
        <w:rPr>
          <w:rFonts w:ascii="仿宋" w:hAnsi="仿宋" w:eastAsia="仿宋"/>
          <w:sz w:val="32"/>
          <w:szCs w:val="32"/>
        </w:rPr>
      </w:pPr>
    </w:p>
    <w:p>
      <w:pPr>
        <w:pStyle w:val="2"/>
        <w:ind w:left="210" w:leftChars="100"/>
        <w:rPr>
          <w:rFonts w:ascii="黑体" w:hAnsi="黑体" w:eastAsia="黑体" w:cs="黑体"/>
          <w:sz w:val="32"/>
          <w:szCs w:val="32"/>
        </w:rPr>
      </w:pPr>
      <w:bookmarkStart w:id="25" w:name="_Toc12059"/>
      <w:r>
        <w:rPr>
          <w:rFonts w:hint="eastAsia" w:ascii="黑体" w:hAnsi="黑体" w:eastAsia="黑体" w:cs="黑体"/>
          <w:sz w:val="32"/>
          <w:szCs w:val="32"/>
        </w:rPr>
        <w:t>十、附录</w:t>
      </w:r>
      <w:bookmarkEnd w:id="25"/>
    </w:p>
    <w:p>
      <w:pPr>
        <w:pStyle w:val="3"/>
        <w:ind w:left="420" w:leftChars="200"/>
      </w:pPr>
      <w:bookmarkStart w:id="26" w:name="_Toc11022"/>
      <w:r>
        <w:rPr>
          <w:rFonts w:hint="eastAsia" w:ascii="仿宋" w:hAnsi="仿宋" w:eastAsia="仿宋" w:cs="仿宋"/>
        </w:rPr>
        <w:t>（一）教学进程安排表</w:t>
      </w:r>
      <w:bookmarkEnd w:id="26"/>
    </w:p>
    <w:p>
      <w:pPr>
        <w:pStyle w:val="3"/>
        <w:ind w:left="420" w:leftChars="200"/>
        <w:rPr>
          <w:rFonts w:ascii="仿宋" w:hAnsi="仿宋" w:eastAsia="仿宋" w:cs="仿宋"/>
        </w:rPr>
        <w:sectPr>
          <w:footerReference r:id="rId3" w:type="default"/>
          <w:pgSz w:w="11906" w:h="16838"/>
          <w:pgMar w:top="1440" w:right="1800" w:bottom="1440" w:left="1800" w:header="851" w:footer="992" w:gutter="0"/>
          <w:pgNumType w:start="0"/>
          <w:cols w:space="425" w:num="1"/>
          <w:titlePg/>
          <w:docGrid w:type="lines" w:linePitch="312" w:charSpace="0"/>
        </w:sectPr>
      </w:pPr>
      <w:bookmarkStart w:id="27" w:name="_Toc23719"/>
      <w:r>
        <w:rPr>
          <w:rFonts w:hint="eastAsia" w:ascii="仿宋" w:hAnsi="仿宋" w:eastAsia="仿宋" w:cs="仿宋"/>
        </w:rPr>
        <w:t>（二）教学异动审批表</w:t>
      </w:r>
      <w:bookmarkEnd w:id="27"/>
    </w:p>
    <w:p>
      <w:pPr>
        <w:jc w:val="center"/>
        <w:rPr>
          <w:rFonts w:ascii="宋体" w:hAnsi="宋体"/>
          <w:b/>
          <w:bCs/>
          <w:color w:val="000000"/>
          <w:kern w:val="0"/>
          <w:sz w:val="28"/>
          <w:szCs w:val="28"/>
        </w:rPr>
      </w:pPr>
      <w:r>
        <w:rPr>
          <w:rFonts w:hint="eastAsia" w:ascii="宋体" w:hAnsi="宋体"/>
          <w:b/>
          <w:bCs/>
          <w:color w:val="000000"/>
          <w:kern w:val="0"/>
          <w:sz w:val="28"/>
          <w:szCs w:val="28"/>
        </w:rPr>
        <w:t>教学进程安排表</w:t>
      </w:r>
    </w:p>
    <w:tbl>
      <w:tblPr>
        <w:tblStyle w:val="13"/>
        <w:tblW w:w="14474" w:type="dxa"/>
        <w:tblInd w:w="98" w:type="dxa"/>
        <w:tblLayout w:type="autofit"/>
        <w:tblCellMar>
          <w:top w:w="0" w:type="dxa"/>
          <w:left w:w="108" w:type="dxa"/>
          <w:bottom w:w="0" w:type="dxa"/>
          <w:right w:w="108" w:type="dxa"/>
        </w:tblCellMar>
      </w:tblPr>
      <w:tblGrid>
        <w:gridCol w:w="600"/>
        <w:gridCol w:w="180"/>
        <w:gridCol w:w="520"/>
        <w:gridCol w:w="362"/>
        <w:gridCol w:w="848"/>
        <w:gridCol w:w="452"/>
        <w:gridCol w:w="2630"/>
        <w:gridCol w:w="418"/>
        <w:gridCol w:w="242"/>
        <w:gridCol w:w="418"/>
        <w:gridCol w:w="242"/>
        <w:gridCol w:w="418"/>
        <w:gridCol w:w="252"/>
        <w:gridCol w:w="418"/>
        <w:gridCol w:w="332"/>
        <w:gridCol w:w="388"/>
        <w:gridCol w:w="362"/>
        <w:gridCol w:w="358"/>
        <w:gridCol w:w="392"/>
        <w:gridCol w:w="328"/>
        <w:gridCol w:w="422"/>
        <w:gridCol w:w="298"/>
        <w:gridCol w:w="342"/>
        <w:gridCol w:w="378"/>
        <w:gridCol w:w="720"/>
        <w:gridCol w:w="640"/>
        <w:gridCol w:w="1490"/>
        <w:gridCol w:w="24"/>
      </w:tblGrid>
      <w:tr>
        <w:tblPrEx>
          <w:tblCellMar>
            <w:top w:w="0" w:type="dxa"/>
            <w:left w:w="108" w:type="dxa"/>
            <w:bottom w:w="0" w:type="dxa"/>
            <w:right w:w="108" w:type="dxa"/>
          </w:tblCellMar>
        </w:tblPrEx>
        <w:trPr>
          <w:gridAfter w:val="1"/>
          <w:wAfter w:w="24" w:type="dxa"/>
          <w:trHeight w:val="410" w:hRule="atLeast"/>
        </w:trPr>
        <w:tc>
          <w:tcPr>
            <w:tcW w:w="14450" w:type="dxa"/>
            <w:gridSpan w:val="27"/>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202</w:t>
            </w:r>
            <w:r>
              <w:rPr>
                <w:rFonts w:ascii="宋体" w:hAnsi="宋体" w:cs="宋体"/>
                <w:b/>
                <w:bCs/>
                <w:color w:val="000000"/>
                <w:kern w:val="0"/>
                <w:sz w:val="32"/>
                <w:szCs w:val="32"/>
                <w:lang w:bidi="ar"/>
              </w:rPr>
              <w:t>3</w:t>
            </w:r>
            <w:r>
              <w:rPr>
                <w:rFonts w:hint="eastAsia" w:ascii="宋体" w:hAnsi="宋体" w:cs="宋体"/>
                <w:b/>
                <w:bCs/>
                <w:color w:val="000000"/>
                <w:kern w:val="0"/>
                <w:sz w:val="32"/>
                <w:szCs w:val="32"/>
                <w:lang w:bidi="ar"/>
              </w:rPr>
              <w:t>级三二分段</w:t>
            </w:r>
            <w:r>
              <w:rPr>
                <w:rStyle w:val="73"/>
                <w:rFonts w:hint="default"/>
                <w:sz w:val="24"/>
                <w:szCs w:val="24"/>
                <w:lang w:bidi="ar"/>
              </w:rPr>
              <w:t>中职学段</w:t>
            </w:r>
            <w:r>
              <w:rPr>
                <w:rFonts w:hint="eastAsia" w:ascii="宋体" w:hAnsi="宋体" w:cs="宋体"/>
                <w:b/>
                <w:bCs/>
                <w:color w:val="000000"/>
                <w:kern w:val="0"/>
                <w:sz w:val="32"/>
                <w:szCs w:val="32"/>
                <w:lang w:bidi="ar"/>
              </w:rPr>
              <w:t>公共课开设方案</w:t>
            </w:r>
          </w:p>
        </w:tc>
      </w:tr>
      <w:tr>
        <w:tblPrEx>
          <w:tblCellMar>
            <w:top w:w="0" w:type="dxa"/>
            <w:left w:w="108" w:type="dxa"/>
            <w:bottom w:w="0" w:type="dxa"/>
            <w:right w:w="108" w:type="dxa"/>
          </w:tblCellMar>
        </w:tblPrEx>
        <w:trPr>
          <w:gridAfter w:val="1"/>
          <w:wAfter w:w="24" w:type="dxa"/>
          <w:trHeight w:val="330" w:hRule="atLeast"/>
        </w:trPr>
        <w:tc>
          <w:tcPr>
            <w:tcW w:w="13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课程类别</w:t>
            </w:r>
          </w:p>
        </w:tc>
        <w:tc>
          <w:tcPr>
            <w:tcW w:w="1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课程编码</w:t>
            </w:r>
          </w:p>
        </w:tc>
        <w:tc>
          <w:tcPr>
            <w:tcW w:w="35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课程名称</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学分</w:t>
            </w:r>
          </w:p>
        </w:tc>
        <w:tc>
          <w:tcPr>
            <w:tcW w:w="1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教学环节</w:t>
            </w:r>
          </w:p>
        </w:tc>
        <w:tc>
          <w:tcPr>
            <w:tcW w:w="43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周学时数</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考核方式</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备注</w:t>
            </w:r>
          </w:p>
        </w:tc>
      </w:tr>
      <w:tr>
        <w:tblPrEx>
          <w:tblCellMar>
            <w:top w:w="0" w:type="dxa"/>
            <w:left w:w="108" w:type="dxa"/>
            <w:bottom w:w="0" w:type="dxa"/>
            <w:right w:w="108" w:type="dxa"/>
          </w:tblCellMar>
        </w:tblPrEx>
        <w:trPr>
          <w:gridAfter w:val="1"/>
          <w:wAfter w:w="24" w:type="dxa"/>
          <w:trHeight w:val="315"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35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总学时</w:t>
            </w: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实践学时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一</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二</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三</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四</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五</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六</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r>
      <w:tr>
        <w:tblPrEx>
          <w:tblCellMar>
            <w:top w:w="0" w:type="dxa"/>
            <w:left w:w="108" w:type="dxa"/>
            <w:bottom w:w="0" w:type="dxa"/>
            <w:right w:w="108" w:type="dxa"/>
          </w:tblCellMar>
        </w:tblPrEx>
        <w:trPr>
          <w:gridAfter w:val="1"/>
          <w:wAfter w:w="24" w:type="dxa"/>
          <w:trHeight w:val="315"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35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18</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r>
      <w:tr>
        <w:tblPrEx>
          <w:tblCellMar>
            <w:top w:w="0" w:type="dxa"/>
            <w:left w:w="108" w:type="dxa"/>
            <w:bottom w:w="0" w:type="dxa"/>
            <w:right w:w="108" w:type="dxa"/>
          </w:tblCellMar>
        </w:tblPrEx>
        <w:trPr>
          <w:gridAfter w:val="1"/>
          <w:wAfter w:w="24" w:type="dxa"/>
          <w:trHeight w:val="290" w:hRule="atLeast"/>
        </w:trPr>
        <w:tc>
          <w:tcPr>
            <w:tcW w:w="13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公共基础课</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入学教育与军训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001A12101</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思想政治</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178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楷体" w:eastAsia="仿宋_GB2312" w:cs="宋体"/>
                <w:b/>
                <w:kern w:val="0"/>
                <w:sz w:val="20"/>
                <w:szCs w:val="20"/>
              </w:rPr>
            </w:pPr>
            <w:r>
              <w:rPr>
                <w:rFonts w:hint="eastAsia" w:ascii="仿宋_GB2312" w:hAnsi="楷体" w:eastAsia="仿宋_GB2312" w:cs="宋体"/>
                <w:b/>
                <w:kern w:val="0"/>
                <w:sz w:val="20"/>
                <w:szCs w:val="20"/>
              </w:rPr>
              <w:t>002A14108</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语文</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142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楷体" w:eastAsia="仿宋_GB2312" w:cs="宋体"/>
                <w:b/>
                <w:kern w:val="0"/>
                <w:sz w:val="20"/>
                <w:szCs w:val="20"/>
              </w:rPr>
            </w:pPr>
            <w:r>
              <w:rPr>
                <w:rFonts w:hint="eastAsia" w:ascii="仿宋_GB2312" w:hAnsi="楷体" w:eastAsia="仿宋_GB2312" w:cs="宋体"/>
                <w:b/>
                <w:kern w:val="0"/>
                <w:sz w:val="20"/>
                <w:szCs w:val="20"/>
              </w:rPr>
              <w:t>002A12109</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数学</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142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楷体" w:eastAsia="仿宋_GB2312" w:cs="宋体"/>
                <w:b/>
                <w:kern w:val="0"/>
                <w:sz w:val="20"/>
                <w:szCs w:val="20"/>
              </w:rPr>
            </w:pPr>
            <w:r>
              <w:rPr>
                <w:rFonts w:hint="eastAsia" w:ascii="仿宋_GB2312" w:hAnsi="楷体" w:eastAsia="仿宋_GB2312" w:cs="宋体"/>
                <w:b/>
                <w:kern w:val="0"/>
                <w:sz w:val="20"/>
                <w:szCs w:val="20"/>
              </w:rPr>
              <w:t>002A12110</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英语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142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003BX2012</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体育与健康</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178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160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历史</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sz w:val="20"/>
                <w:szCs w:val="20"/>
              </w:rPr>
              <w:t>003A22111</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公共艺术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3</w:t>
            </w:r>
            <w:r>
              <w:rPr>
                <w:rFonts w:ascii="仿宋_GB2312" w:hAnsi="宋体" w:eastAsia="仿宋_GB2312" w:cs="仿宋_GB2312"/>
                <w:color w:val="000000"/>
                <w:sz w:val="20"/>
                <w:szCs w:val="20"/>
              </w:rPr>
              <w:t>4</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004BX6013</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信息技术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102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76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21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sz w:val="20"/>
                <w:szCs w:val="20"/>
              </w:rPr>
              <w:t>001AX1107</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安全教育</w:t>
            </w:r>
          </w:p>
        </w:tc>
        <w:tc>
          <w:tcPr>
            <w:tcW w:w="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90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劳动教育</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90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47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公共基础课小计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67</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1200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sz w:val="20"/>
                <w:szCs w:val="20"/>
              </w:rPr>
              <w:t>2</w:t>
            </w:r>
            <w:r>
              <w:rPr>
                <w:rFonts w:ascii="仿宋_GB2312" w:hAnsi="宋体" w:eastAsia="仿宋_GB2312" w:cs="仿宋_GB2312"/>
                <w:b/>
                <w:bCs/>
                <w:color w:val="000000"/>
                <w:sz w:val="20"/>
                <w:szCs w:val="20"/>
              </w:rPr>
              <w:t>66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20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6</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1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专业课</w:t>
            </w:r>
          </w:p>
        </w:tc>
        <w:tc>
          <w:tcPr>
            <w:tcW w:w="700"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专业基础课</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r>
              <w:rPr>
                <w:rFonts w:ascii="仿宋_GB2312" w:hAnsi="宋体" w:eastAsia="仿宋_GB2312" w:cs="仿宋_GB2312"/>
                <w:b/>
                <w:bCs/>
                <w:color w:val="000000"/>
                <w:sz w:val="20"/>
                <w:szCs w:val="20"/>
              </w:rPr>
              <w:t>010B14101</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电工基础</w:t>
            </w:r>
            <w:r>
              <w:rPr>
                <w:rFonts w:hint="eastAsia" w:ascii="仿宋_GB2312" w:hAnsi="宋体" w:eastAsia="仿宋_GB2312" w:cs="仿宋_GB2312"/>
                <w:color w:val="000000"/>
                <w:kern w:val="0"/>
                <w:sz w:val="20"/>
                <w:szCs w:val="20"/>
                <w:lang w:bidi="ar"/>
              </w:rPr>
              <w:t>与技能</w:t>
            </w:r>
          </w:p>
        </w:tc>
        <w:tc>
          <w:tcPr>
            <w:tcW w:w="66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w:t>
            </w:r>
          </w:p>
        </w:tc>
        <w:tc>
          <w:tcPr>
            <w:tcW w:w="66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102</w:t>
            </w:r>
          </w:p>
        </w:tc>
        <w:tc>
          <w:tcPr>
            <w:tcW w:w="67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68</w:t>
            </w:r>
          </w:p>
        </w:tc>
        <w:tc>
          <w:tcPr>
            <w:tcW w:w="72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w:t>
            </w:r>
          </w:p>
        </w:tc>
        <w:tc>
          <w:tcPr>
            <w:tcW w:w="72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r>
              <w:rPr>
                <w:rFonts w:ascii="仿宋_GB2312" w:hAnsi="宋体" w:eastAsia="仿宋_GB2312" w:cs="仿宋_GB2312"/>
                <w:b/>
                <w:bCs/>
                <w:color w:val="000000"/>
                <w:sz w:val="20"/>
                <w:szCs w:val="20"/>
              </w:rPr>
              <w:t>010B26002</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模拟电子技术与技能</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数字电子技术与技能</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机械制图</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ascii="宋体" w:hAnsi="宋体" w:cs="宋体"/>
                <w:color w:val="000000"/>
                <w:sz w:val="18"/>
                <w:szCs w:val="18"/>
              </w:rPr>
              <w:t>50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专业核心课</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电力拖动</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left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010B36004</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可编程控制器基础</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left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sz w:val="20"/>
                <w:szCs w:val="20"/>
              </w:rPr>
              <w:t>010B34005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计算机辅助设计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58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ascii="宋体" w:hAnsi="宋体" w:cs="宋体"/>
                <w:color w:val="000000"/>
                <w:sz w:val="18"/>
                <w:szCs w:val="18"/>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left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印制电路板设计与制作</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58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left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电子产品装配工艺</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108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rPr>
              <w:t>86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6</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left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电气设备控制</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86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rPr>
              <w:t>6</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left w:val="single" w:color="000000" w:sz="4" w:space="0"/>
              <w:bottom w:val="nil"/>
              <w:right w:val="single" w:color="000000" w:sz="4" w:space="0"/>
            </w:tcBorders>
            <w:shd w:val="clear" w:color="auto" w:fill="auto"/>
            <w:vAlign w:val="center"/>
          </w:tcPr>
          <w:p>
            <w:pPr>
              <w:jc w:val="center"/>
              <w:rPr>
                <w:rFonts w:ascii="宋体" w:hAnsi="宋体" w:cs="宋体"/>
                <w:b/>
                <w:bCs/>
                <w:color w:val="00000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单片机技术及应用</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86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6</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专业必修环节</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宋体"/>
                <w:kern w:val="0"/>
                <w:sz w:val="18"/>
                <w:szCs w:val="18"/>
              </w:rPr>
            </w:pPr>
            <w:r>
              <w:rPr>
                <w:rFonts w:ascii="楷体" w:hAnsi="楷体" w:eastAsia="楷体" w:cs="宋体"/>
                <w:kern w:val="0"/>
                <w:sz w:val="18"/>
                <w:szCs w:val="18"/>
              </w:rPr>
              <w:t>010C60116</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r>
              <w:rPr>
                <w:rFonts w:hint="eastAsia"/>
                <w:sz w:val="18"/>
                <w:szCs w:val="18"/>
              </w:rPr>
              <w:t>毕业教育</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sz w:val="18"/>
                <w:szCs w:val="18"/>
              </w:rPr>
            </w:pPr>
            <w:r>
              <w:rPr>
                <w:rFonts w:hint="eastAsia"/>
                <w:sz w:val="18"/>
                <w:szCs w:val="18"/>
              </w:rPr>
              <w:t>1周</w:t>
            </w: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宋体"/>
                <w:kern w:val="0"/>
                <w:sz w:val="18"/>
                <w:szCs w:val="18"/>
              </w:rPr>
            </w:pPr>
            <w:r>
              <w:rPr>
                <w:rFonts w:ascii="楷体" w:hAnsi="楷体" w:eastAsia="楷体" w:cs="宋体"/>
                <w:kern w:val="0"/>
                <w:sz w:val="18"/>
                <w:szCs w:val="18"/>
              </w:rPr>
              <w:t>010C60118</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r>
              <w:rPr>
                <w:rFonts w:hint="eastAsia"/>
                <w:sz w:val="18"/>
                <w:szCs w:val="18"/>
              </w:rPr>
              <w:t>岗前培训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30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30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sz w:val="18"/>
                <w:szCs w:val="18"/>
              </w:rPr>
            </w:pPr>
            <w:r>
              <w:rPr>
                <w:rFonts w:hint="eastAsia"/>
                <w:sz w:val="18"/>
                <w:szCs w:val="18"/>
              </w:rPr>
              <w:t>1周</w:t>
            </w: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r>
              <w:rPr>
                <w:rFonts w:ascii="仿宋_GB2312" w:hAnsi="宋体" w:eastAsia="仿宋_GB2312" w:cs="仿宋_GB2312"/>
                <w:b/>
                <w:bCs/>
                <w:color w:val="000000"/>
                <w:sz w:val="20"/>
                <w:szCs w:val="20"/>
              </w:rPr>
              <w:t>010C60117</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企业顶岗实习</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570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570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r>
              <w:rPr>
                <w:rFonts w:ascii="仿宋_GB2312" w:hAnsi="宋体" w:eastAsia="仿宋_GB2312" w:cs="仿宋_GB2312"/>
                <w:color w:val="000000"/>
                <w:sz w:val="20"/>
                <w:szCs w:val="20"/>
              </w:rPr>
              <w:t>9</w:t>
            </w:r>
            <w:r>
              <w:rPr>
                <w:rFonts w:hint="eastAsia" w:ascii="仿宋_GB2312" w:hAnsi="宋体" w:eastAsia="仿宋_GB2312" w:cs="仿宋_GB2312"/>
                <w:color w:val="000000"/>
                <w:sz w:val="20"/>
                <w:szCs w:val="20"/>
              </w:rPr>
              <w:t>周</w:t>
            </w: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5410"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专业课小计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88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1668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1402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64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487"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选修课</w:t>
            </w: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专业选修课</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光机电一体化设备安装调试</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108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86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rPr>
              <w:t>6</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智能终端产品调试与维修（初级）</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公共选修课</w:t>
            </w:r>
          </w:p>
        </w:tc>
        <w:tc>
          <w:tcPr>
            <w:tcW w:w="121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05300312</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中华优秀传统文化</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限定选修课</w:t>
            </w:r>
          </w:p>
        </w:tc>
      </w:tr>
      <w:tr>
        <w:tblPrEx>
          <w:tblCellMar>
            <w:top w:w="0" w:type="dxa"/>
            <w:left w:w="108" w:type="dxa"/>
            <w:bottom w:w="0" w:type="dxa"/>
            <w:right w:w="108" w:type="dxa"/>
          </w:tblCellMar>
        </w:tblPrEx>
        <w:trPr>
          <w:gridAfter w:val="1"/>
          <w:wAfter w:w="24"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21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04200115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职业素养</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限定选修课</w:t>
            </w:r>
          </w:p>
        </w:tc>
      </w:tr>
      <w:tr>
        <w:tblPrEx>
          <w:tblCellMar>
            <w:top w:w="0" w:type="dxa"/>
            <w:left w:w="108" w:type="dxa"/>
            <w:bottom w:w="0" w:type="dxa"/>
            <w:right w:w="108" w:type="dxa"/>
          </w:tblCellMar>
        </w:tblPrEx>
        <w:trPr>
          <w:gridAfter w:val="1"/>
          <w:wAfter w:w="24"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21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kern w:val="0"/>
                <w:sz w:val="20"/>
                <w:szCs w:val="20"/>
                <w:lang w:bidi="ar"/>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物理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34</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0"/>
                <w:szCs w:val="20"/>
                <w:lang w:bidi="ar"/>
              </w:rPr>
            </w:pPr>
          </w:p>
        </w:tc>
      </w:tr>
      <w:tr>
        <w:tblPrEx>
          <w:tblCellMar>
            <w:top w:w="0" w:type="dxa"/>
            <w:left w:w="108" w:type="dxa"/>
            <w:bottom w:w="0" w:type="dxa"/>
            <w:right w:w="108" w:type="dxa"/>
          </w:tblCellMar>
        </w:tblPrEx>
        <w:trPr>
          <w:gridAfter w:val="1"/>
          <w:wAfter w:w="24"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54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选修课小计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286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200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64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仿宋_GB2312"/>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20" w:hRule="atLeast"/>
        </w:trPr>
        <w:tc>
          <w:tcPr>
            <w:tcW w:w="60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合  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171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3154</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1868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gridAfter w:val="1"/>
          <w:wAfter w:w="24" w:type="dxa"/>
          <w:trHeight w:val="390" w:hRule="atLeast"/>
        </w:trPr>
        <w:tc>
          <w:tcPr>
            <w:tcW w:w="14450" w:type="dxa"/>
            <w:gridSpan w:val="27"/>
            <w:tcBorders>
              <w:top w:val="single" w:color="000000" w:sz="4" w:space="0"/>
              <w:left w:val="nil"/>
              <w:bottom w:val="nil"/>
              <w:right w:val="nil"/>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备注：总学时不低于3000，公共基础课占比不低于1/3（1000学时）,选修课不低于10%（300学时）.</w:t>
            </w:r>
          </w:p>
        </w:tc>
      </w:tr>
      <w:tr>
        <w:tblPrEx>
          <w:tblCellMar>
            <w:top w:w="0" w:type="dxa"/>
            <w:left w:w="108" w:type="dxa"/>
            <w:bottom w:w="0" w:type="dxa"/>
            <w:right w:w="108" w:type="dxa"/>
          </w:tblCellMar>
        </w:tblPrEx>
        <w:trPr>
          <w:trHeight w:val="631" w:hRule="atLeast"/>
        </w:trPr>
        <w:tc>
          <w:tcPr>
            <w:tcW w:w="14474" w:type="dxa"/>
            <w:gridSpan w:val="28"/>
            <w:tcBorders>
              <w:top w:val="nil"/>
              <w:left w:val="nil"/>
              <w:bottom w:val="single" w:color="000000" w:sz="4" w:space="0"/>
              <w:right w:val="nil"/>
            </w:tcBorders>
            <w:shd w:val="clear" w:color="auto" w:fill="auto"/>
            <w:noWrap/>
            <w:vAlign w:val="center"/>
          </w:tcPr>
          <w:p>
            <w:pPr>
              <w:widowControl/>
              <w:textAlignment w:val="center"/>
              <w:rPr>
                <w:rStyle w:val="74"/>
                <w:rFonts w:hint="default"/>
                <w:lang w:bidi="ar"/>
              </w:rPr>
            </w:pPr>
          </w:p>
          <w:p>
            <w:pPr>
              <w:widowControl/>
              <w:jc w:val="center"/>
              <w:textAlignment w:val="center"/>
              <w:rPr>
                <w:rFonts w:ascii="宋体" w:hAnsi="宋体" w:cs="宋体"/>
                <w:b/>
                <w:bCs/>
                <w:color w:val="000000"/>
                <w:sz w:val="32"/>
                <w:szCs w:val="32"/>
              </w:rPr>
            </w:pPr>
            <w:r>
              <w:rPr>
                <w:rStyle w:val="74"/>
                <w:rFonts w:hint="default"/>
                <w:lang w:bidi="ar"/>
              </w:rPr>
              <w:t>2023级</w:t>
            </w:r>
            <w:r>
              <w:rPr>
                <w:rStyle w:val="75"/>
                <w:rFonts w:hint="default"/>
                <w:lang w:bidi="ar"/>
              </w:rPr>
              <w:t>三二分段</w:t>
            </w:r>
            <w:r>
              <w:rPr>
                <w:rStyle w:val="76"/>
                <w:rFonts w:hint="default"/>
                <w:lang w:bidi="ar"/>
              </w:rPr>
              <w:t>高职学段</w:t>
            </w:r>
            <w:r>
              <w:rPr>
                <w:rStyle w:val="74"/>
                <w:rFonts w:hint="default"/>
                <w:lang w:bidi="ar"/>
              </w:rPr>
              <w:t>公共课开设方案</w:t>
            </w:r>
          </w:p>
        </w:tc>
      </w:tr>
      <w:tr>
        <w:tblPrEx>
          <w:tblCellMar>
            <w:top w:w="0" w:type="dxa"/>
            <w:left w:w="108" w:type="dxa"/>
            <w:bottom w:w="0" w:type="dxa"/>
            <w:right w:w="108" w:type="dxa"/>
          </w:tblCellMar>
        </w:tblPrEx>
        <w:trPr>
          <w:trHeight w:val="330" w:hRule="atLeast"/>
        </w:trPr>
        <w:tc>
          <w:tcPr>
            <w:tcW w:w="16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课程类别</w:t>
            </w:r>
          </w:p>
        </w:tc>
        <w:tc>
          <w:tcPr>
            <w:tcW w:w="1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课程编码</w:t>
            </w:r>
          </w:p>
        </w:tc>
        <w:tc>
          <w:tcPr>
            <w:tcW w:w="2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课程名称</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学分</w:t>
            </w:r>
          </w:p>
        </w:tc>
        <w:tc>
          <w:tcPr>
            <w:tcW w:w="1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教学环节</w:t>
            </w:r>
          </w:p>
        </w:tc>
        <w:tc>
          <w:tcPr>
            <w:tcW w:w="30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周学时数</w:t>
            </w:r>
          </w:p>
        </w:tc>
        <w:tc>
          <w:tcPr>
            <w:tcW w:w="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考核方式</w:t>
            </w:r>
          </w:p>
        </w:tc>
        <w:tc>
          <w:tcPr>
            <w:tcW w:w="325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备注</w:t>
            </w:r>
          </w:p>
        </w:tc>
      </w:tr>
      <w:tr>
        <w:tblPrEx>
          <w:tblCellMar>
            <w:top w:w="0" w:type="dxa"/>
            <w:left w:w="108" w:type="dxa"/>
            <w:bottom w:w="0" w:type="dxa"/>
            <w:right w:w="108" w:type="dxa"/>
          </w:tblCellMar>
        </w:tblPrEx>
        <w:trPr>
          <w:trHeight w:val="315" w:hRule="atLeast"/>
        </w:trPr>
        <w:tc>
          <w:tcPr>
            <w:tcW w:w="16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2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总学时</w:t>
            </w: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实践学时</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一</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二</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三</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四</w:t>
            </w:r>
          </w:p>
        </w:tc>
        <w:tc>
          <w:tcPr>
            <w:tcW w:w="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325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r>
      <w:tr>
        <w:tblPrEx>
          <w:tblCellMar>
            <w:top w:w="0" w:type="dxa"/>
            <w:left w:w="108" w:type="dxa"/>
            <w:bottom w:w="0" w:type="dxa"/>
            <w:right w:w="108" w:type="dxa"/>
          </w:tblCellMar>
        </w:tblPrEx>
        <w:trPr>
          <w:trHeight w:val="315" w:hRule="atLeast"/>
        </w:trPr>
        <w:tc>
          <w:tcPr>
            <w:tcW w:w="16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2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18</w:t>
            </w:r>
          </w:p>
        </w:tc>
        <w:tc>
          <w:tcPr>
            <w:tcW w:w="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325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r>
      <w:tr>
        <w:tblPrEx>
          <w:tblCellMar>
            <w:top w:w="0" w:type="dxa"/>
            <w:left w:w="108" w:type="dxa"/>
            <w:bottom w:w="0" w:type="dxa"/>
            <w:right w:w="108" w:type="dxa"/>
          </w:tblCellMar>
        </w:tblPrEx>
        <w:trPr>
          <w:trHeight w:val="480" w:hRule="atLeast"/>
        </w:trPr>
        <w:tc>
          <w:tcPr>
            <w:tcW w:w="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公共基础课</w:t>
            </w: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思政必修课+公共必修课</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44300011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毛泽东思想和中国特色社会主义理论体系概论</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考试</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44300022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习近平新时代中国特色社会主义思想概论</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44</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10</w:t>
            </w:r>
          </w:p>
        </w:tc>
        <w:tc>
          <w:tcPr>
            <w:tcW w:w="750" w:type="dxa"/>
            <w:gridSpan w:val="2"/>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考试</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5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44300021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思想道德与法治</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考试</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5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44300031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形势与政策</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24</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8节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8节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8节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考试</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66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04300131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劳动教育</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具体由系部配合学生处实施</w:t>
            </w:r>
          </w:p>
        </w:tc>
      </w:tr>
      <w:tr>
        <w:tblPrEx>
          <w:tblCellMar>
            <w:top w:w="0" w:type="dxa"/>
            <w:left w:w="108" w:type="dxa"/>
            <w:bottom w:w="0" w:type="dxa"/>
            <w:right w:w="108" w:type="dxa"/>
          </w:tblCellMar>
        </w:tblPrEx>
        <w:trPr>
          <w:trHeight w:val="60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05300071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军事课</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148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112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2周+12节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12节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12节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高职第1学期第1-2周</w:t>
            </w:r>
          </w:p>
        </w:tc>
      </w:tr>
      <w:tr>
        <w:tblPrEx>
          <w:tblCellMar>
            <w:top w:w="0" w:type="dxa"/>
            <w:left w:w="108" w:type="dxa"/>
            <w:bottom w:w="0" w:type="dxa"/>
            <w:right w:w="108" w:type="dxa"/>
          </w:tblCellMar>
        </w:tblPrEx>
        <w:trPr>
          <w:trHeight w:val="84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04300041</w:t>
            </w:r>
          </w:p>
        </w:tc>
        <w:tc>
          <w:tcPr>
            <w:tcW w:w="2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大学生心理健康</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36</w:t>
            </w: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人文教育系、财经商贸系、信息工程系各专业</w:t>
            </w:r>
          </w:p>
        </w:tc>
      </w:tr>
      <w:tr>
        <w:tblPrEx>
          <w:tblCellMar>
            <w:top w:w="0" w:type="dxa"/>
            <w:left w:w="108" w:type="dxa"/>
            <w:bottom w:w="0" w:type="dxa"/>
            <w:right w:w="108" w:type="dxa"/>
          </w:tblCellMar>
        </w:tblPrEx>
        <w:trPr>
          <w:trHeight w:val="98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2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生态工程系、机电工程系、智能工程系各专业</w:t>
            </w:r>
          </w:p>
        </w:tc>
      </w:tr>
      <w:tr>
        <w:tblPrEx>
          <w:tblCellMar>
            <w:top w:w="0" w:type="dxa"/>
            <w:left w:w="108" w:type="dxa"/>
            <w:bottom w:w="0" w:type="dxa"/>
            <w:right w:w="108" w:type="dxa"/>
          </w:tblCellMar>
        </w:tblPrEx>
        <w:trPr>
          <w:trHeight w:val="32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03300011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综合英语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rPr>
          <w:trHeight w:val="39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05300011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大学生体育与健康</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64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考试</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02300011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高等数学(工科)</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36</w:t>
            </w: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325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农学不开</w:t>
            </w:r>
          </w:p>
        </w:tc>
      </w:tr>
      <w:tr>
        <w:trPr>
          <w:trHeight w:val="32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02300021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经济数学（财经）</w:t>
            </w: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6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04300051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职业生涯规划与创新创业就业指导</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12节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12节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理论+竞赛+讲座</w:t>
            </w:r>
          </w:p>
        </w:tc>
      </w:tr>
      <w:tr>
        <w:tblPrEx>
          <w:tblCellMar>
            <w:top w:w="0" w:type="dxa"/>
            <w:left w:w="108" w:type="dxa"/>
            <w:bottom w:w="0" w:type="dxa"/>
            <w:right w:w="108" w:type="dxa"/>
          </w:tblCellMar>
        </w:tblPrEx>
        <w:trPr>
          <w:trHeight w:val="32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公共基础课小计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26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532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258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rPr>
          <w:trHeight w:val="520" w:hRule="atLeast"/>
        </w:trPr>
        <w:tc>
          <w:tcPr>
            <w:tcW w:w="7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专业基础课</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34325023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计算机网络基础</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34342043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Python基础</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17</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专业核心课</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35323073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智能传感与检测技术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35323083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电子产品制图与制板</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35323343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集成电路开发与测试（1+X）</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35323033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单片机原理与接口技术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35323103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嵌入式技术与应用</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专业必修环节</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35323078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电路板开发实训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1周</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35334038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单片机综合实训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1周</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00300013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双元培养</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312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312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高职第3学期实施</w:t>
            </w: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00300033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岗位实习</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420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高职第4学期实施</w:t>
            </w: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04300141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社会实践</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高职第1-3学期实施</w:t>
            </w: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00300023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毕业作品</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72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高职第4学期实施</w:t>
            </w: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48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rPr>
            </w:pPr>
            <w:r>
              <w:rPr>
                <w:rFonts w:ascii="仿宋_GB2312" w:hAnsi="宋体" w:eastAsia="仿宋_GB2312" w:cs="仿宋_GB2312"/>
                <w:b/>
                <w:bCs/>
                <w:color w:val="000000"/>
                <w:kern w:val="0"/>
                <w:sz w:val="18"/>
                <w:szCs w:val="18"/>
                <w:lang w:bidi="ar"/>
              </w:rPr>
              <w:t>专业课小计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58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1280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1105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780" w:type="dxa"/>
            <w:gridSpan w:val="2"/>
            <w:vMerge w:val="restart"/>
            <w:tcBorders>
              <w:top w:val="nil"/>
              <w:left w:val="single" w:color="000000" w:sz="4" w:space="0"/>
              <w:bottom w:val="single" w:color="000000" w:sz="4" w:space="0"/>
              <w:right w:val="nil"/>
            </w:tcBorders>
            <w:shd w:val="clear" w:color="auto" w:fill="auto"/>
            <w:noWrap/>
            <w:vAlign w:val="center"/>
          </w:tcPr>
          <w:p>
            <w:pPr>
              <w:jc w:val="center"/>
              <w:rPr>
                <w:rFonts w:ascii="宋体" w:hAnsi="宋体" w:cs="宋体"/>
                <w:b/>
                <w:bCs/>
                <w:color w:val="000000"/>
                <w:sz w:val="22"/>
                <w:szCs w:val="22"/>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专业选修课</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35323284</w:t>
            </w:r>
          </w:p>
        </w:tc>
        <w:tc>
          <w:tcPr>
            <w:tcW w:w="263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智能终端维护与维修（1+X）</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60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35323284</w:t>
            </w:r>
          </w:p>
        </w:tc>
        <w:tc>
          <w:tcPr>
            <w:tcW w:w="263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人工智能概论</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74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ascii="宋体" w:hAnsi="宋体" w:cs="宋体"/>
                <w:b/>
                <w:bCs/>
                <w:color w:val="000000"/>
                <w:sz w:val="22"/>
                <w:szCs w:val="22"/>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公共限定选修课</w:t>
            </w:r>
          </w:p>
        </w:tc>
        <w:tc>
          <w:tcPr>
            <w:tcW w:w="1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01300011</w:t>
            </w:r>
          </w:p>
        </w:tc>
        <w:tc>
          <w:tcPr>
            <w:tcW w:w="2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应用文写作</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18</w:t>
            </w: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人文教育系、财经商贸系、信息工程系各专业</w:t>
            </w:r>
          </w:p>
        </w:tc>
      </w:tr>
      <w:tr>
        <w:tblPrEx>
          <w:tblCellMar>
            <w:top w:w="0" w:type="dxa"/>
            <w:left w:w="108" w:type="dxa"/>
            <w:bottom w:w="0" w:type="dxa"/>
            <w:right w:w="108" w:type="dxa"/>
          </w:tblCellMar>
        </w:tblPrEx>
        <w:trPr>
          <w:trHeight w:val="80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2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生态工程系、机电工程系、智能工程系各专业</w:t>
            </w:r>
          </w:p>
        </w:tc>
      </w:tr>
      <w:tr>
        <w:tblPrEx>
          <w:tblCellMar>
            <w:top w:w="0" w:type="dxa"/>
            <w:left w:w="108" w:type="dxa"/>
            <w:bottom w:w="0" w:type="dxa"/>
            <w:right w:w="108" w:type="dxa"/>
          </w:tblCellMar>
        </w:tblPrEx>
        <w:trPr>
          <w:trHeight w:val="51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44300042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马克思主义中国化进程与青年学生使命担当</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每学期10课时</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44300052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中共共产党简史</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讲座形式，马院组织</w:t>
            </w:r>
          </w:p>
        </w:tc>
      </w:tr>
      <w:tr>
        <w:tblPrEx>
          <w:tblCellMar>
            <w:top w:w="0" w:type="dxa"/>
            <w:left w:w="108" w:type="dxa"/>
            <w:bottom w:w="0" w:type="dxa"/>
            <w:right w:w="108" w:type="dxa"/>
          </w:tblCellMar>
        </w:tblPrEx>
        <w:trPr>
          <w:trHeight w:val="50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05300031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公共艺术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人文教育系组织</w:t>
            </w: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ascii="宋体" w:hAnsi="宋体" w:cs="宋体"/>
                <w:b/>
                <w:bCs/>
                <w:color w:val="000000"/>
                <w:sz w:val="22"/>
                <w:szCs w:val="22"/>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公共选修课</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34300011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信息技术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4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ascii="宋体" w:hAnsi="宋体" w:cs="宋体"/>
                <w:b/>
                <w:bCs/>
                <w:color w:val="000000"/>
                <w:sz w:val="22"/>
                <w:szCs w:val="22"/>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color w:val="000000"/>
                <w:sz w:val="20"/>
                <w:szCs w:val="20"/>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公共选修课</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108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至少选3门</w:t>
            </w:r>
          </w:p>
        </w:tc>
      </w:tr>
      <w:tr>
        <w:tblPrEx>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ascii="宋体" w:hAnsi="宋体" w:cs="宋体"/>
                <w:b/>
                <w:bCs/>
                <w:color w:val="000000"/>
                <w:sz w:val="22"/>
                <w:szCs w:val="22"/>
              </w:rPr>
            </w:pPr>
          </w:p>
        </w:tc>
        <w:tc>
          <w:tcPr>
            <w:tcW w:w="48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选修课小计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316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62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559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Style w:val="77"/>
                <w:rFonts w:hint="default"/>
                <w:lang w:bidi="ar"/>
              </w:rPr>
              <w:t>合  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102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2128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1425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0</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0" w:hRule="atLeast"/>
        </w:trPr>
        <w:tc>
          <w:tcPr>
            <w:tcW w:w="1447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宋体" w:eastAsia="仿宋_GB2312" w:cs="仿宋_GB2312"/>
                <w:color w:val="000000"/>
                <w:sz w:val="20"/>
                <w:szCs w:val="20"/>
              </w:rPr>
            </w:pPr>
            <w:r>
              <w:rPr>
                <w:rFonts w:ascii="仿宋_GB2312" w:hAnsi="宋体" w:eastAsia="仿宋_GB2312" w:cs="仿宋_GB2312"/>
                <w:color w:val="000000"/>
                <w:sz w:val="20"/>
                <w:szCs w:val="20"/>
              </w:rPr>
              <w:t>公共课占比不低于1/4，选修课占比不低于10%，实践学时占比不低于50%。</w:t>
            </w:r>
          </w:p>
        </w:tc>
      </w:tr>
    </w:tbl>
    <w:p>
      <w:pPr>
        <w:jc w:val="center"/>
        <w:rPr>
          <w:rFonts w:ascii="宋体" w:hAnsi="宋体"/>
          <w:b/>
          <w:bCs/>
          <w:color w:val="000000"/>
          <w:kern w:val="0"/>
          <w:sz w:val="28"/>
          <w:szCs w:val="28"/>
        </w:rPr>
      </w:pPr>
    </w:p>
    <w:p>
      <w:pPr>
        <w:widowControl/>
        <w:jc w:val="left"/>
        <w:rPr>
          <w:rFonts w:ascii="宋体" w:cs="宋体+FPEF"/>
          <w:sz w:val="28"/>
          <w:szCs w:val="28"/>
        </w:rPr>
        <w:sectPr>
          <w:pgSz w:w="16838" w:h="11906" w:orient="landscape"/>
          <w:pgMar w:top="1800" w:right="1440" w:bottom="1800" w:left="1440" w:header="851" w:footer="992" w:gutter="0"/>
          <w:pgNumType w:start="0"/>
          <w:cols w:space="425" w:num="1"/>
          <w:titlePg/>
          <w:docGrid w:type="lines" w:linePitch="312" w:charSpace="0"/>
        </w:sectPr>
      </w:pPr>
      <w:r>
        <w:rPr>
          <w:rFonts w:ascii="宋体" w:cs="宋体+FPEF"/>
          <w:sz w:val="28"/>
          <w:szCs w:val="28"/>
        </w:rPr>
        <w:br w:type="page"/>
      </w:r>
    </w:p>
    <w:p>
      <w:pPr>
        <w:spacing w:after="156" w:afterLines="50"/>
        <w:jc w:val="center"/>
        <w:rPr>
          <w:b/>
          <w:sz w:val="30"/>
        </w:rPr>
      </w:pPr>
      <w:r>
        <w:rPr>
          <w:rFonts w:hint="eastAsia"/>
          <w:b/>
          <w:sz w:val="30"/>
        </w:rPr>
        <w:t>惠州工程职业学院人才培养方案执行计划异动审批表</w:t>
      </w:r>
    </w:p>
    <w:tbl>
      <w:tblPr>
        <w:tblStyle w:val="13"/>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848"/>
        <w:gridCol w:w="1163"/>
        <w:gridCol w:w="82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76" w:type="dxa"/>
            <w:vAlign w:val="center"/>
          </w:tcPr>
          <w:p>
            <w:pPr>
              <w:jc w:val="center"/>
            </w:pPr>
            <w:r>
              <w:rPr>
                <w:rFonts w:hint="eastAsia"/>
              </w:rPr>
              <w:t>所属系部</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76" w:type="dxa"/>
            <w:vAlign w:val="center"/>
          </w:tcPr>
          <w:p>
            <w:pPr>
              <w:jc w:val="center"/>
            </w:pPr>
            <w:r>
              <w:rPr>
                <w:rFonts w:hint="eastAsia"/>
              </w:rPr>
              <w:t>开课专业</w:t>
            </w:r>
          </w:p>
        </w:tc>
        <w:tc>
          <w:tcPr>
            <w:tcW w:w="2848" w:type="dxa"/>
            <w:vAlign w:val="center"/>
          </w:tcPr>
          <w:p>
            <w:pPr>
              <w:jc w:val="center"/>
            </w:pPr>
          </w:p>
        </w:tc>
        <w:tc>
          <w:tcPr>
            <w:tcW w:w="1163" w:type="dxa"/>
            <w:vAlign w:val="center"/>
          </w:tcPr>
          <w:p>
            <w:pPr>
              <w:jc w:val="center"/>
            </w:pPr>
            <w:r>
              <w:rPr>
                <w:rFonts w:hint="eastAsia"/>
              </w:rPr>
              <w:t>异动课程</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6" w:type="dxa"/>
            <w:vAlign w:val="center"/>
          </w:tcPr>
          <w:p>
            <w:pPr>
              <w:jc w:val="center"/>
            </w:pPr>
            <w:r>
              <w:rPr>
                <w:rFonts w:hint="eastAsia"/>
              </w:rPr>
              <w:t>开课年级</w:t>
            </w:r>
          </w:p>
        </w:tc>
        <w:tc>
          <w:tcPr>
            <w:tcW w:w="2848" w:type="dxa"/>
            <w:vAlign w:val="center"/>
          </w:tcPr>
          <w:p>
            <w:pPr>
              <w:jc w:val="center"/>
            </w:pPr>
          </w:p>
        </w:tc>
        <w:tc>
          <w:tcPr>
            <w:tcW w:w="1163" w:type="dxa"/>
            <w:vAlign w:val="center"/>
          </w:tcPr>
          <w:p>
            <w:pPr>
              <w:jc w:val="center"/>
            </w:pPr>
            <w:r>
              <w:rPr>
                <w:rFonts w:hint="eastAsia"/>
              </w:rPr>
              <w:t>异动类别*</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76" w:type="dxa"/>
            <w:vAlign w:val="center"/>
          </w:tcPr>
          <w:p>
            <w:pPr>
              <w:jc w:val="center"/>
            </w:pPr>
            <w:r>
              <w:rPr>
                <w:rFonts w:hint="eastAsia"/>
              </w:rPr>
              <w:t>方案学分∕学时</w:t>
            </w:r>
          </w:p>
        </w:tc>
        <w:tc>
          <w:tcPr>
            <w:tcW w:w="2848" w:type="dxa"/>
            <w:vAlign w:val="center"/>
          </w:tcPr>
          <w:p>
            <w:pPr>
              <w:jc w:val="center"/>
            </w:pPr>
          </w:p>
        </w:tc>
        <w:tc>
          <w:tcPr>
            <w:tcW w:w="1985" w:type="dxa"/>
            <w:gridSpan w:val="2"/>
            <w:vAlign w:val="center"/>
          </w:tcPr>
          <w:p>
            <w:pPr>
              <w:widowControl/>
              <w:spacing w:line="165" w:lineRule="atLeast"/>
              <w:jc w:val="center"/>
            </w:pPr>
            <w:r>
              <w:rPr>
                <w:rFonts w:hint="eastAsia"/>
              </w:rPr>
              <w:t>异动后学分∕学时</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6" w:type="dxa"/>
            <w:vAlign w:val="center"/>
          </w:tcPr>
          <w:p>
            <w:pPr>
              <w:jc w:val="center"/>
            </w:pPr>
            <w:r>
              <w:rPr>
                <w:rFonts w:hint="eastAsia"/>
              </w:rPr>
              <w:t>方案开课学期</w:t>
            </w:r>
          </w:p>
        </w:tc>
        <w:tc>
          <w:tcPr>
            <w:tcW w:w="2848" w:type="dxa"/>
            <w:vAlign w:val="center"/>
          </w:tcPr>
          <w:p>
            <w:pPr>
              <w:jc w:val="center"/>
            </w:pPr>
          </w:p>
        </w:tc>
        <w:tc>
          <w:tcPr>
            <w:tcW w:w="1985" w:type="dxa"/>
            <w:gridSpan w:val="2"/>
            <w:vAlign w:val="center"/>
          </w:tcPr>
          <w:p>
            <w:pPr>
              <w:widowControl/>
              <w:jc w:val="center"/>
            </w:pPr>
            <w:r>
              <w:rPr>
                <w:rFonts w:hint="eastAsia"/>
              </w:rPr>
              <w:t>异动后开课学期</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6" w:type="dxa"/>
            <w:vAlign w:val="center"/>
          </w:tcPr>
          <w:p>
            <w:pPr>
              <w:widowControl/>
              <w:jc w:val="center"/>
            </w:pPr>
            <w:r>
              <w:rPr>
                <w:rFonts w:hint="eastAsia"/>
              </w:rPr>
              <w:t>方案课程性质</w:t>
            </w:r>
          </w:p>
        </w:tc>
        <w:tc>
          <w:tcPr>
            <w:tcW w:w="2848" w:type="dxa"/>
            <w:vAlign w:val="center"/>
          </w:tcPr>
          <w:p>
            <w:pPr>
              <w:jc w:val="center"/>
            </w:pPr>
          </w:p>
        </w:tc>
        <w:tc>
          <w:tcPr>
            <w:tcW w:w="1985" w:type="dxa"/>
            <w:gridSpan w:val="2"/>
            <w:vAlign w:val="center"/>
          </w:tcPr>
          <w:p>
            <w:pPr>
              <w:widowControl/>
              <w:jc w:val="center"/>
            </w:pPr>
            <w:r>
              <w:rPr>
                <w:rFonts w:hint="eastAsia"/>
              </w:rPr>
              <w:t>异动后课程性质</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6" w:type="dxa"/>
            <w:vAlign w:val="center"/>
          </w:tcPr>
          <w:p>
            <w:pPr>
              <w:widowControl/>
              <w:jc w:val="center"/>
            </w:pPr>
            <w:r>
              <w:rPr>
                <w:rFonts w:hint="eastAsia"/>
              </w:rPr>
              <w:t>方案考试类型</w:t>
            </w:r>
          </w:p>
        </w:tc>
        <w:tc>
          <w:tcPr>
            <w:tcW w:w="2848" w:type="dxa"/>
            <w:vAlign w:val="center"/>
          </w:tcPr>
          <w:p>
            <w:pPr>
              <w:jc w:val="center"/>
            </w:pPr>
          </w:p>
        </w:tc>
        <w:tc>
          <w:tcPr>
            <w:tcW w:w="1985" w:type="dxa"/>
            <w:gridSpan w:val="2"/>
            <w:vAlign w:val="center"/>
          </w:tcPr>
          <w:p>
            <w:pPr>
              <w:widowControl/>
              <w:jc w:val="center"/>
            </w:pPr>
            <w:r>
              <w:rPr>
                <w:rFonts w:hint="eastAsia"/>
              </w:rPr>
              <w:t>异动后考试类型</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6" w:type="dxa"/>
            <w:vAlign w:val="center"/>
          </w:tcPr>
          <w:p>
            <w:pPr>
              <w:jc w:val="center"/>
            </w:pPr>
            <w:r>
              <w:rPr>
                <w:rFonts w:hint="eastAsia"/>
              </w:rPr>
              <w:t>申请异动理由</w:t>
            </w:r>
          </w:p>
          <w:p>
            <w:pPr>
              <w:jc w:val="center"/>
            </w:pPr>
            <w:r>
              <w:rPr>
                <w:rFonts w:hint="eastAsia"/>
              </w:rPr>
              <w:t>（原因必须明确，逻辑必须清晰，</w:t>
            </w:r>
          </w:p>
          <w:p>
            <w:pPr>
              <w:jc w:val="center"/>
            </w:pPr>
            <w:r>
              <w:rPr>
                <w:rFonts w:hint="eastAsia"/>
              </w:rPr>
              <w:t>可附表说明）</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76" w:type="dxa"/>
            <w:vAlign w:val="center"/>
          </w:tcPr>
          <w:p>
            <w:pPr>
              <w:jc w:val="center"/>
            </w:pPr>
            <w:r>
              <w:rPr>
                <w:rFonts w:hint="eastAsia"/>
              </w:rPr>
              <w:t>系部</w:t>
            </w:r>
          </w:p>
          <w:p>
            <w:pPr>
              <w:jc w:val="center"/>
            </w:pPr>
            <w:r>
              <w:rPr>
                <w:rFonts w:hint="eastAsia"/>
              </w:rPr>
              <w:t>意见</w:t>
            </w:r>
          </w:p>
        </w:tc>
        <w:tc>
          <w:tcPr>
            <w:tcW w:w="7299" w:type="dxa"/>
            <w:gridSpan w:val="4"/>
            <w:vAlign w:val="center"/>
          </w:tcPr>
          <w:p>
            <w:pPr>
              <w:ind w:firstLine="105" w:firstLineChars="50"/>
            </w:pPr>
          </w:p>
          <w:p>
            <w:pPr>
              <w:ind w:firstLine="105" w:firstLineChars="50"/>
            </w:pPr>
          </w:p>
          <w:p>
            <w:pPr>
              <w:jc w:val="center"/>
            </w:pPr>
            <w:r>
              <w:rPr>
                <w:rFonts w:hint="eastAsia"/>
              </w:rPr>
              <w:t xml:space="preserve">           系主任签字：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76" w:type="dxa"/>
            <w:vAlign w:val="center"/>
          </w:tcPr>
          <w:p>
            <w:pPr>
              <w:jc w:val="center"/>
            </w:pPr>
            <w:r>
              <w:rPr>
                <w:rFonts w:hint="eastAsia"/>
              </w:rPr>
              <w:t xml:space="preserve">课程承担 </w:t>
            </w:r>
          </w:p>
          <w:p>
            <w:pPr>
              <w:jc w:val="center"/>
            </w:pPr>
            <w:r>
              <w:rPr>
                <w:rFonts w:hint="eastAsia"/>
              </w:rPr>
              <w:t>单位意见</w:t>
            </w:r>
          </w:p>
          <w:p>
            <w:pPr>
              <w:jc w:val="center"/>
            </w:pPr>
            <w:r>
              <w:rPr>
                <w:rFonts w:hint="eastAsia"/>
              </w:rPr>
              <w:t xml:space="preserve">（跨系部开课填写） </w:t>
            </w:r>
          </w:p>
        </w:tc>
        <w:tc>
          <w:tcPr>
            <w:tcW w:w="7299" w:type="dxa"/>
            <w:gridSpan w:val="4"/>
            <w:vAlign w:val="center"/>
          </w:tcPr>
          <w:p/>
          <w:p/>
          <w:p>
            <w:pPr>
              <w:jc w:val="center"/>
            </w:pPr>
            <w:r>
              <w:rPr>
                <w:rFonts w:hint="eastAsia"/>
              </w:rPr>
              <w:t xml:space="preserve">     主管教学副主任签字：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876" w:type="dxa"/>
            <w:vAlign w:val="center"/>
          </w:tcPr>
          <w:p>
            <w:pPr>
              <w:jc w:val="center"/>
            </w:pPr>
            <w:r>
              <w:rPr>
                <w:rFonts w:hint="eastAsia"/>
              </w:rPr>
              <w:t>教务处</w:t>
            </w:r>
          </w:p>
          <w:p>
            <w:pPr>
              <w:jc w:val="center"/>
            </w:pPr>
            <w:r>
              <w:rPr>
                <w:rFonts w:hint="eastAsia"/>
              </w:rPr>
              <w:t>意  见</w:t>
            </w:r>
          </w:p>
        </w:tc>
        <w:tc>
          <w:tcPr>
            <w:tcW w:w="7299" w:type="dxa"/>
            <w:gridSpan w:val="4"/>
            <w:vAlign w:val="center"/>
          </w:tcPr>
          <w:p>
            <w:pPr>
              <w:ind w:firstLine="4515" w:firstLineChars="2150"/>
            </w:pPr>
          </w:p>
          <w:p>
            <w:pPr>
              <w:jc w:val="center"/>
            </w:pPr>
            <w:r>
              <w:rPr>
                <w:rFonts w:hint="eastAsia"/>
              </w:rPr>
              <w:t xml:space="preserve">            负责人签字：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876" w:type="dxa"/>
            <w:vAlign w:val="center"/>
          </w:tcPr>
          <w:p>
            <w:pPr>
              <w:jc w:val="center"/>
            </w:pPr>
            <w:r>
              <w:rPr>
                <w:rFonts w:hint="eastAsia"/>
              </w:rPr>
              <w:t>主管教学副校长意见</w:t>
            </w:r>
          </w:p>
        </w:tc>
        <w:tc>
          <w:tcPr>
            <w:tcW w:w="7299" w:type="dxa"/>
            <w:gridSpan w:val="4"/>
            <w:vAlign w:val="center"/>
          </w:tcPr>
          <w:p/>
          <w:p>
            <w:pPr>
              <w:ind w:firstLine="2940" w:firstLineChars="1400"/>
            </w:pPr>
          </w:p>
          <w:p>
            <w:pPr>
              <w:ind w:firstLine="2940" w:firstLineChars="1400"/>
            </w:pPr>
            <w:r>
              <w:rPr>
                <w:rFonts w:hint="eastAsia"/>
              </w:rPr>
              <w:t>主管教学副校长签字：</w:t>
            </w:r>
          </w:p>
          <w:p>
            <w:pPr>
              <w:ind w:firstLine="4515" w:firstLineChars="2150"/>
              <w:jc w:val="right"/>
            </w:pPr>
            <w:r>
              <w:rPr>
                <w:rFonts w:hint="eastAsia"/>
              </w:rPr>
              <w:t>年   月  日</w:t>
            </w:r>
          </w:p>
        </w:tc>
      </w:tr>
    </w:tbl>
    <w:p>
      <w:r>
        <w:rPr>
          <w:rFonts w:hint="eastAsia"/>
        </w:rPr>
        <w:t>说明：</w:t>
      </w:r>
    </w:p>
    <w:p>
      <w:pPr>
        <w:rPr>
          <w:sz w:val="18"/>
          <w:szCs w:val="18"/>
        </w:rPr>
      </w:pPr>
      <w:r>
        <w:rPr>
          <w:rFonts w:hint="eastAsia"/>
          <w:sz w:val="18"/>
          <w:szCs w:val="18"/>
        </w:rPr>
        <w:t>1、“异动类别”：1）增设课程  2）取消课程  3）规范课程名称  4）更改学分∕学时 5）更改开课时间  6）更改课程性质  7）其他</w:t>
      </w:r>
    </w:p>
    <w:p>
      <w:pPr>
        <w:rPr>
          <w:sz w:val="18"/>
          <w:szCs w:val="18"/>
        </w:rPr>
      </w:pPr>
      <w:r>
        <w:rPr>
          <w:rFonts w:hint="eastAsia"/>
          <w:sz w:val="18"/>
          <w:szCs w:val="18"/>
        </w:rPr>
        <w:t>2、“方案考试类型”：1）技能考试 2）理论考试 3）技能+理论考试 4）考查</w:t>
      </w:r>
    </w:p>
    <w:p>
      <w:pPr>
        <w:rPr>
          <w:sz w:val="18"/>
          <w:szCs w:val="18"/>
        </w:rPr>
      </w:pPr>
      <w:r>
        <w:rPr>
          <w:rFonts w:hint="eastAsia"/>
          <w:sz w:val="18"/>
          <w:szCs w:val="18"/>
        </w:rPr>
        <w:t>3、各教学单位依据人才培养方案审核教学安排，无特殊情况一律不准变动；如有变动需填写本表并上报教务处审批。</w:t>
      </w:r>
    </w:p>
    <w:p>
      <w:pPr>
        <w:rPr>
          <w:sz w:val="18"/>
          <w:szCs w:val="18"/>
        </w:rPr>
      </w:pPr>
      <w:r>
        <w:rPr>
          <w:rFonts w:hint="eastAsia"/>
          <w:sz w:val="18"/>
          <w:szCs w:val="18"/>
        </w:rPr>
        <w:t>4、“学分</w:t>
      </w:r>
      <w:r>
        <w:rPr>
          <w:rFonts w:hint="eastAsia"/>
        </w:rPr>
        <w:t>／</w:t>
      </w:r>
      <w:r>
        <w:rPr>
          <w:rFonts w:hint="eastAsia"/>
          <w:sz w:val="18"/>
          <w:szCs w:val="18"/>
        </w:rPr>
        <w:t>学时”一栏填写格式示例：2</w:t>
      </w:r>
      <w:r>
        <w:rPr>
          <w:rFonts w:hint="eastAsia"/>
        </w:rPr>
        <w:t>／</w:t>
      </w:r>
      <w:r>
        <w:rPr>
          <w:rFonts w:hint="eastAsia"/>
          <w:sz w:val="18"/>
          <w:szCs w:val="18"/>
        </w:rPr>
        <w:t>32；若学时分配有异动需详细注明，如实验学时数、上机学时数等。</w:t>
      </w:r>
      <w:r>
        <w:rPr>
          <w:sz w:val="18"/>
          <w:szCs w:val="18"/>
        </w:rPr>
        <w:t xml:space="preserve"> </w:t>
      </w:r>
    </w:p>
    <w:p>
      <w:pPr>
        <w:rPr>
          <w:sz w:val="18"/>
          <w:szCs w:val="18"/>
        </w:rPr>
      </w:pPr>
      <w:r>
        <w:rPr>
          <w:rFonts w:hint="eastAsia"/>
          <w:sz w:val="18"/>
          <w:szCs w:val="18"/>
        </w:rPr>
        <w:t>5、“开课学期”一栏填写格式示例：2018-2019-1。</w:t>
      </w:r>
    </w:p>
    <w:p>
      <w:pPr>
        <w:rPr>
          <w:sz w:val="18"/>
          <w:szCs w:val="18"/>
        </w:rPr>
      </w:pPr>
      <w:r>
        <w:rPr>
          <w:rFonts w:hint="eastAsia"/>
          <w:sz w:val="18"/>
          <w:szCs w:val="18"/>
        </w:rPr>
        <w:t>6、本表一式2份，系部保留一份，教务处一份备案。</w:t>
      </w:r>
    </w:p>
    <w:sectPr>
      <w:pgSz w:w="11906" w:h="16838"/>
      <w:pgMar w:top="1191" w:right="1440" w:bottom="851" w:left="1440" w:header="992"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69E7F"/>
    <w:multiLevelType w:val="singleLevel"/>
    <w:tmpl w:val="AA869E7F"/>
    <w:lvl w:ilvl="0" w:tentative="0">
      <w:start w:val="1"/>
      <w:numFmt w:val="decimalEnclosedCircleChinese"/>
      <w:suff w:val="nothing"/>
      <w:lvlText w:val="%1　"/>
      <w:lvlJc w:val="left"/>
      <w:pPr>
        <w:ind w:left="0" w:firstLine="400"/>
      </w:pPr>
      <w:rPr>
        <w:rFonts w:hint="eastAsia"/>
      </w:rPr>
    </w:lvl>
  </w:abstractNum>
  <w:abstractNum w:abstractNumId="1">
    <w:nsid w:val="10BD915E"/>
    <w:multiLevelType w:val="singleLevel"/>
    <w:tmpl w:val="10BD915E"/>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wYmE3NzM5ZjFlMGQ5MmFhZTJjMDdhOTUyNzZhNzUifQ=="/>
  </w:docVars>
  <w:rsids>
    <w:rsidRoot w:val="00360D44"/>
    <w:rsid w:val="000017BD"/>
    <w:rsid w:val="00012068"/>
    <w:rsid w:val="0001224D"/>
    <w:rsid w:val="00012E87"/>
    <w:rsid w:val="00020182"/>
    <w:rsid w:val="0002059E"/>
    <w:rsid w:val="00030B20"/>
    <w:rsid w:val="00030C54"/>
    <w:rsid w:val="0005139F"/>
    <w:rsid w:val="00054F1D"/>
    <w:rsid w:val="00067D2F"/>
    <w:rsid w:val="00067D80"/>
    <w:rsid w:val="000752D0"/>
    <w:rsid w:val="0008086A"/>
    <w:rsid w:val="0008218A"/>
    <w:rsid w:val="00082529"/>
    <w:rsid w:val="000A1822"/>
    <w:rsid w:val="000A378A"/>
    <w:rsid w:val="000D0B43"/>
    <w:rsid w:val="000D4F4F"/>
    <w:rsid w:val="000D7053"/>
    <w:rsid w:val="000D787A"/>
    <w:rsid w:val="000E37B4"/>
    <w:rsid w:val="000F2105"/>
    <w:rsid w:val="000F49B0"/>
    <w:rsid w:val="001018B3"/>
    <w:rsid w:val="001067EA"/>
    <w:rsid w:val="00107826"/>
    <w:rsid w:val="001079A3"/>
    <w:rsid w:val="00117E1D"/>
    <w:rsid w:val="001206C1"/>
    <w:rsid w:val="0012189D"/>
    <w:rsid w:val="001269C5"/>
    <w:rsid w:val="00127B97"/>
    <w:rsid w:val="00127DE2"/>
    <w:rsid w:val="001451C0"/>
    <w:rsid w:val="00146E78"/>
    <w:rsid w:val="0015267C"/>
    <w:rsid w:val="00156D51"/>
    <w:rsid w:val="001712C0"/>
    <w:rsid w:val="001776AD"/>
    <w:rsid w:val="00197B6A"/>
    <w:rsid w:val="001B1571"/>
    <w:rsid w:val="001B6975"/>
    <w:rsid w:val="001C3C9F"/>
    <w:rsid w:val="001C5C23"/>
    <w:rsid w:val="001D79DB"/>
    <w:rsid w:val="001E391A"/>
    <w:rsid w:val="001F2369"/>
    <w:rsid w:val="00200BE1"/>
    <w:rsid w:val="00202BB6"/>
    <w:rsid w:val="00202E18"/>
    <w:rsid w:val="0022546A"/>
    <w:rsid w:val="0023161D"/>
    <w:rsid w:val="0023221C"/>
    <w:rsid w:val="00233E2E"/>
    <w:rsid w:val="00273B09"/>
    <w:rsid w:val="002754C8"/>
    <w:rsid w:val="00277B30"/>
    <w:rsid w:val="00285EF4"/>
    <w:rsid w:val="002924F8"/>
    <w:rsid w:val="002A218B"/>
    <w:rsid w:val="002B1FF6"/>
    <w:rsid w:val="002B5D9C"/>
    <w:rsid w:val="002C539D"/>
    <w:rsid w:val="002D2F0C"/>
    <w:rsid w:val="002E045F"/>
    <w:rsid w:val="002E383F"/>
    <w:rsid w:val="003169F5"/>
    <w:rsid w:val="00322839"/>
    <w:rsid w:val="00337A14"/>
    <w:rsid w:val="0034075F"/>
    <w:rsid w:val="003447C2"/>
    <w:rsid w:val="00360D44"/>
    <w:rsid w:val="00364A5D"/>
    <w:rsid w:val="00373B08"/>
    <w:rsid w:val="00376B0A"/>
    <w:rsid w:val="00376CD8"/>
    <w:rsid w:val="00377924"/>
    <w:rsid w:val="00382F27"/>
    <w:rsid w:val="00384630"/>
    <w:rsid w:val="003934E2"/>
    <w:rsid w:val="00396036"/>
    <w:rsid w:val="003B158E"/>
    <w:rsid w:val="003B57C5"/>
    <w:rsid w:val="003C1671"/>
    <w:rsid w:val="003C4BB8"/>
    <w:rsid w:val="003D58BB"/>
    <w:rsid w:val="003D62BC"/>
    <w:rsid w:val="003E26C6"/>
    <w:rsid w:val="003E44BB"/>
    <w:rsid w:val="003F2097"/>
    <w:rsid w:val="003F334B"/>
    <w:rsid w:val="003F7287"/>
    <w:rsid w:val="003F7D4F"/>
    <w:rsid w:val="00404E3C"/>
    <w:rsid w:val="004145E0"/>
    <w:rsid w:val="00416906"/>
    <w:rsid w:val="00420739"/>
    <w:rsid w:val="004314F3"/>
    <w:rsid w:val="004363B3"/>
    <w:rsid w:val="0043767D"/>
    <w:rsid w:val="00443B52"/>
    <w:rsid w:val="004466FA"/>
    <w:rsid w:val="00464151"/>
    <w:rsid w:val="0049174D"/>
    <w:rsid w:val="0049588D"/>
    <w:rsid w:val="004A00B5"/>
    <w:rsid w:val="004B6268"/>
    <w:rsid w:val="004C3453"/>
    <w:rsid w:val="004C44D7"/>
    <w:rsid w:val="004D7604"/>
    <w:rsid w:val="004D7A49"/>
    <w:rsid w:val="004E0DC1"/>
    <w:rsid w:val="004E49B9"/>
    <w:rsid w:val="004F0B64"/>
    <w:rsid w:val="004F1796"/>
    <w:rsid w:val="004F4BDB"/>
    <w:rsid w:val="005016A5"/>
    <w:rsid w:val="00505493"/>
    <w:rsid w:val="005242B0"/>
    <w:rsid w:val="0052683F"/>
    <w:rsid w:val="005278E2"/>
    <w:rsid w:val="00540A80"/>
    <w:rsid w:val="0054342C"/>
    <w:rsid w:val="0055184E"/>
    <w:rsid w:val="00554F7E"/>
    <w:rsid w:val="00554F82"/>
    <w:rsid w:val="00563A5E"/>
    <w:rsid w:val="00564D9F"/>
    <w:rsid w:val="00573E56"/>
    <w:rsid w:val="005755B6"/>
    <w:rsid w:val="00580FDB"/>
    <w:rsid w:val="005B2A00"/>
    <w:rsid w:val="005D247C"/>
    <w:rsid w:val="005F4096"/>
    <w:rsid w:val="005F5504"/>
    <w:rsid w:val="00605436"/>
    <w:rsid w:val="00610DAB"/>
    <w:rsid w:val="00625867"/>
    <w:rsid w:val="00625FB2"/>
    <w:rsid w:val="00643908"/>
    <w:rsid w:val="006524A5"/>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13B1E"/>
    <w:rsid w:val="0072481D"/>
    <w:rsid w:val="00727408"/>
    <w:rsid w:val="007337FE"/>
    <w:rsid w:val="00734C76"/>
    <w:rsid w:val="00751471"/>
    <w:rsid w:val="007649FF"/>
    <w:rsid w:val="00764D33"/>
    <w:rsid w:val="007734EF"/>
    <w:rsid w:val="00773F84"/>
    <w:rsid w:val="007779DE"/>
    <w:rsid w:val="00784A05"/>
    <w:rsid w:val="00786E58"/>
    <w:rsid w:val="007937F3"/>
    <w:rsid w:val="00795B4D"/>
    <w:rsid w:val="007A3379"/>
    <w:rsid w:val="007A3E7A"/>
    <w:rsid w:val="007A4E70"/>
    <w:rsid w:val="007B4AA7"/>
    <w:rsid w:val="007C012F"/>
    <w:rsid w:val="007C2D6A"/>
    <w:rsid w:val="007E61F9"/>
    <w:rsid w:val="007E7210"/>
    <w:rsid w:val="007F5DFD"/>
    <w:rsid w:val="00800C04"/>
    <w:rsid w:val="00802269"/>
    <w:rsid w:val="00810B17"/>
    <w:rsid w:val="00815723"/>
    <w:rsid w:val="008166C1"/>
    <w:rsid w:val="008247AA"/>
    <w:rsid w:val="00841BFB"/>
    <w:rsid w:val="00845C0A"/>
    <w:rsid w:val="00860641"/>
    <w:rsid w:val="00860D59"/>
    <w:rsid w:val="00863676"/>
    <w:rsid w:val="00873ADC"/>
    <w:rsid w:val="0087421C"/>
    <w:rsid w:val="00877999"/>
    <w:rsid w:val="00880D1F"/>
    <w:rsid w:val="00881B5D"/>
    <w:rsid w:val="008911D0"/>
    <w:rsid w:val="00893F45"/>
    <w:rsid w:val="008A2E32"/>
    <w:rsid w:val="008B49BA"/>
    <w:rsid w:val="008C42A1"/>
    <w:rsid w:val="008D16B1"/>
    <w:rsid w:val="008E32F2"/>
    <w:rsid w:val="008E69CC"/>
    <w:rsid w:val="008F3833"/>
    <w:rsid w:val="0090320E"/>
    <w:rsid w:val="0092301D"/>
    <w:rsid w:val="00931300"/>
    <w:rsid w:val="00940209"/>
    <w:rsid w:val="00941A87"/>
    <w:rsid w:val="0094615C"/>
    <w:rsid w:val="00950AD3"/>
    <w:rsid w:val="00957EA2"/>
    <w:rsid w:val="009657A9"/>
    <w:rsid w:val="009675FA"/>
    <w:rsid w:val="0097327D"/>
    <w:rsid w:val="00973EA9"/>
    <w:rsid w:val="00977FB0"/>
    <w:rsid w:val="00990455"/>
    <w:rsid w:val="00990787"/>
    <w:rsid w:val="00990BCA"/>
    <w:rsid w:val="00992EC7"/>
    <w:rsid w:val="009969F3"/>
    <w:rsid w:val="00997E2D"/>
    <w:rsid w:val="009A0787"/>
    <w:rsid w:val="009A1C76"/>
    <w:rsid w:val="009A5050"/>
    <w:rsid w:val="009A6F0C"/>
    <w:rsid w:val="009C3691"/>
    <w:rsid w:val="009C6585"/>
    <w:rsid w:val="009D17E0"/>
    <w:rsid w:val="009D3294"/>
    <w:rsid w:val="009E284A"/>
    <w:rsid w:val="009E4BB8"/>
    <w:rsid w:val="009F5F8B"/>
    <w:rsid w:val="00A02B1B"/>
    <w:rsid w:val="00A03423"/>
    <w:rsid w:val="00A05E9D"/>
    <w:rsid w:val="00A06B22"/>
    <w:rsid w:val="00A07B11"/>
    <w:rsid w:val="00A22D15"/>
    <w:rsid w:val="00A25F70"/>
    <w:rsid w:val="00A27B9C"/>
    <w:rsid w:val="00A44A46"/>
    <w:rsid w:val="00A44DF9"/>
    <w:rsid w:val="00A47518"/>
    <w:rsid w:val="00A52D2C"/>
    <w:rsid w:val="00A538F0"/>
    <w:rsid w:val="00A56FF8"/>
    <w:rsid w:val="00A61D90"/>
    <w:rsid w:val="00A77577"/>
    <w:rsid w:val="00A903BB"/>
    <w:rsid w:val="00AA1845"/>
    <w:rsid w:val="00AA7F09"/>
    <w:rsid w:val="00AC7830"/>
    <w:rsid w:val="00AD02E9"/>
    <w:rsid w:val="00AD4EDB"/>
    <w:rsid w:val="00AE1901"/>
    <w:rsid w:val="00AE3B44"/>
    <w:rsid w:val="00AF0374"/>
    <w:rsid w:val="00B04F55"/>
    <w:rsid w:val="00B21BAA"/>
    <w:rsid w:val="00B22C13"/>
    <w:rsid w:val="00B31337"/>
    <w:rsid w:val="00B40783"/>
    <w:rsid w:val="00B41172"/>
    <w:rsid w:val="00B45E08"/>
    <w:rsid w:val="00B50093"/>
    <w:rsid w:val="00B52633"/>
    <w:rsid w:val="00B65E6D"/>
    <w:rsid w:val="00B719E1"/>
    <w:rsid w:val="00B761DB"/>
    <w:rsid w:val="00B81E72"/>
    <w:rsid w:val="00B9446C"/>
    <w:rsid w:val="00BA30D7"/>
    <w:rsid w:val="00BB346D"/>
    <w:rsid w:val="00BB7548"/>
    <w:rsid w:val="00BC5B77"/>
    <w:rsid w:val="00BD4EB8"/>
    <w:rsid w:val="00BD6F9A"/>
    <w:rsid w:val="00BD75F4"/>
    <w:rsid w:val="00C040A4"/>
    <w:rsid w:val="00C14FAB"/>
    <w:rsid w:val="00C2651E"/>
    <w:rsid w:val="00C2703B"/>
    <w:rsid w:val="00C2742D"/>
    <w:rsid w:val="00C335C4"/>
    <w:rsid w:val="00C430ED"/>
    <w:rsid w:val="00C446C1"/>
    <w:rsid w:val="00C51929"/>
    <w:rsid w:val="00C5192F"/>
    <w:rsid w:val="00C553A5"/>
    <w:rsid w:val="00C55445"/>
    <w:rsid w:val="00C57B06"/>
    <w:rsid w:val="00C634A2"/>
    <w:rsid w:val="00C65D66"/>
    <w:rsid w:val="00C71096"/>
    <w:rsid w:val="00C72247"/>
    <w:rsid w:val="00C74E95"/>
    <w:rsid w:val="00CA269F"/>
    <w:rsid w:val="00CA6D7B"/>
    <w:rsid w:val="00CB6C91"/>
    <w:rsid w:val="00CC234C"/>
    <w:rsid w:val="00CC5241"/>
    <w:rsid w:val="00CD18E9"/>
    <w:rsid w:val="00CE2286"/>
    <w:rsid w:val="00D07E49"/>
    <w:rsid w:val="00D122CF"/>
    <w:rsid w:val="00D263AD"/>
    <w:rsid w:val="00D27840"/>
    <w:rsid w:val="00D3797F"/>
    <w:rsid w:val="00D41E56"/>
    <w:rsid w:val="00D65487"/>
    <w:rsid w:val="00D720C6"/>
    <w:rsid w:val="00D82000"/>
    <w:rsid w:val="00D838D7"/>
    <w:rsid w:val="00D8446E"/>
    <w:rsid w:val="00DB6D2C"/>
    <w:rsid w:val="00DB6DD5"/>
    <w:rsid w:val="00DC1FA3"/>
    <w:rsid w:val="00DF7A0A"/>
    <w:rsid w:val="00E06DD6"/>
    <w:rsid w:val="00E13781"/>
    <w:rsid w:val="00E17515"/>
    <w:rsid w:val="00E233DF"/>
    <w:rsid w:val="00E342C5"/>
    <w:rsid w:val="00E41453"/>
    <w:rsid w:val="00E42614"/>
    <w:rsid w:val="00E42F0A"/>
    <w:rsid w:val="00E5130F"/>
    <w:rsid w:val="00E56415"/>
    <w:rsid w:val="00E66159"/>
    <w:rsid w:val="00E66205"/>
    <w:rsid w:val="00E738DD"/>
    <w:rsid w:val="00E74148"/>
    <w:rsid w:val="00E74E6A"/>
    <w:rsid w:val="00E82F24"/>
    <w:rsid w:val="00E9283E"/>
    <w:rsid w:val="00EA109C"/>
    <w:rsid w:val="00EA744C"/>
    <w:rsid w:val="00EB32F0"/>
    <w:rsid w:val="00EB4A29"/>
    <w:rsid w:val="00ED30AC"/>
    <w:rsid w:val="00EF2109"/>
    <w:rsid w:val="00F116C5"/>
    <w:rsid w:val="00F2577B"/>
    <w:rsid w:val="00F3315D"/>
    <w:rsid w:val="00F37FA7"/>
    <w:rsid w:val="00F444D8"/>
    <w:rsid w:val="00F44508"/>
    <w:rsid w:val="00F55BFF"/>
    <w:rsid w:val="00F65544"/>
    <w:rsid w:val="00F7414B"/>
    <w:rsid w:val="00F830F6"/>
    <w:rsid w:val="00F84A38"/>
    <w:rsid w:val="00F958CA"/>
    <w:rsid w:val="00FA27CC"/>
    <w:rsid w:val="00FA2FEC"/>
    <w:rsid w:val="00FA35AF"/>
    <w:rsid w:val="00FC0A3B"/>
    <w:rsid w:val="00FC4C54"/>
    <w:rsid w:val="027637DE"/>
    <w:rsid w:val="027E4BA8"/>
    <w:rsid w:val="11A9599B"/>
    <w:rsid w:val="13790493"/>
    <w:rsid w:val="147A1B5B"/>
    <w:rsid w:val="18A961DF"/>
    <w:rsid w:val="195D081C"/>
    <w:rsid w:val="1A766605"/>
    <w:rsid w:val="1DFE71E1"/>
    <w:rsid w:val="237815D0"/>
    <w:rsid w:val="26C505DC"/>
    <w:rsid w:val="29AB5DA3"/>
    <w:rsid w:val="333A50B4"/>
    <w:rsid w:val="33753980"/>
    <w:rsid w:val="347F5564"/>
    <w:rsid w:val="35007EEE"/>
    <w:rsid w:val="39B8585C"/>
    <w:rsid w:val="3BA0682C"/>
    <w:rsid w:val="407A77B3"/>
    <w:rsid w:val="40D330EB"/>
    <w:rsid w:val="4C2E6B92"/>
    <w:rsid w:val="4E151CEE"/>
    <w:rsid w:val="4E1F229C"/>
    <w:rsid w:val="58B42D40"/>
    <w:rsid w:val="58F66BD1"/>
    <w:rsid w:val="59806767"/>
    <w:rsid w:val="59D806AC"/>
    <w:rsid w:val="5C1A1A28"/>
    <w:rsid w:val="5DC4645C"/>
    <w:rsid w:val="5E692D79"/>
    <w:rsid w:val="62FF22C8"/>
    <w:rsid w:val="6D714BD7"/>
    <w:rsid w:val="6F803A82"/>
    <w:rsid w:val="767752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2"/>
    <w:qFormat/>
    <w:uiPriority w:val="99"/>
    <w:pPr>
      <w:keepNext/>
      <w:widowControl/>
      <w:spacing w:before="1000" w:after="400"/>
      <w:jc w:val="center"/>
      <w:outlineLvl w:val="2"/>
    </w:pPr>
    <w:rPr>
      <w:rFonts w:ascii="??????" w:hAnsi="??????"/>
      <w:kern w:val="0"/>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ind w:firstLine="630"/>
    </w:pPr>
    <w:rPr>
      <w:kern w:val="0"/>
      <w:sz w:val="32"/>
      <w:szCs w:val="32"/>
    </w:rPr>
  </w:style>
  <w:style w:type="paragraph" w:styleId="6">
    <w:name w:val="annotation text"/>
    <w:basedOn w:val="1"/>
    <w:link w:val="32"/>
    <w:qFormat/>
    <w:uiPriority w:val="99"/>
    <w:pPr>
      <w:jc w:val="left"/>
    </w:pPr>
    <w:rPr>
      <w:rFonts w:ascii="Calibri" w:hAnsi="Calibri"/>
      <w:kern w:val="0"/>
      <w:sz w:val="20"/>
      <w:szCs w:val="20"/>
    </w:rPr>
  </w:style>
  <w:style w:type="paragraph" w:styleId="7">
    <w:name w:val="Balloon Text"/>
    <w:basedOn w:val="1"/>
    <w:link w:val="30"/>
    <w:qFormat/>
    <w:uiPriority w:val="99"/>
    <w:rPr>
      <w:kern w:val="0"/>
      <w:sz w:val="18"/>
      <w:szCs w:val="18"/>
    </w:rPr>
  </w:style>
  <w:style w:type="paragraph" w:styleId="8">
    <w:name w:val="footer"/>
    <w:basedOn w:val="1"/>
    <w:link w:val="28"/>
    <w:qFormat/>
    <w:uiPriority w:val="99"/>
    <w:pPr>
      <w:tabs>
        <w:tab w:val="center" w:pos="4153"/>
        <w:tab w:val="right" w:pos="8306"/>
      </w:tabs>
      <w:snapToGrid w:val="0"/>
      <w:jc w:val="left"/>
    </w:pPr>
    <w:rPr>
      <w:kern w:val="0"/>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locked/>
    <w:uiPriority w:val="39"/>
  </w:style>
  <w:style w:type="paragraph" w:styleId="11">
    <w:name w:val="toc 2"/>
    <w:basedOn w:val="1"/>
    <w:next w:val="1"/>
    <w:qFormat/>
    <w:locked/>
    <w:uiPriority w:val="39"/>
    <w:pPr>
      <w:ind w:left="420" w:leftChars="200"/>
    </w:pPr>
  </w:style>
  <w:style w:type="paragraph" w:styleId="12">
    <w:name w:val="annotation subject"/>
    <w:basedOn w:val="6"/>
    <w:next w:val="6"/>
    <w:link w:val="34"/>
    <w:qFormat/>
    <w:uiPriority w:val="99"/>
    <w:rPr>
      <w:b/>
      <w:bCs/>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99"/>
    <w:rPr>
      <w:rFonts w:cs="Times New Roman"/>
      <w:b/>
    </w:rPr>
  </w:style>
  <w:style w:type="character" w:styleId="17">
    <w:name w:val="FollowedHyperlink"/>
    <w:basedOn w:val="15"/>
    <w:semiHidden/>
    <w:qFormat/>
    <w:uiPriority w:val="99"/>
    <w:rPr>
      <w:rFonts w:cs="Times New Roman"/>
      <w:color w:val="800080"/>
      <w:u w:val="single"/>
    </w:rPr>
  </w:style>
  <w:style w:type="character" w:styleId="18">
    <w:name w:val="Hyperlink"/>
    <w:basedOn w:val="15"/>
    <w:qFormat/>
    <w:uiPriority w:val="99"/>
    <w:rPr>
      <w:rFonts w:cs="Times New Roman"/>
      <w:color w:val="0000FF"/>
      <w:u w:val="single"/>
    </w:rPr>
  </w:style>
  <w:style w:type="character" w:styleId="19">
    <w:name w:val="annotation reference"/>
    <w:basedOn w:val="15"/>
    <w:qFormat/>
    <w:uiPriority w:val="99"/>
    <w:rPr>
      <w:rFonts w:cs="Times New Roman"/>
      <w:sz w:val="21"/>
    </w:rPr>
  </w:style>
  <w:style w:type="character" w:customStyle="1" w:styleId="20">
    <w:name w:val="标题 1 字符1"/>
    <w:basedOn w:val="15"/>
    <w:link w:val="2"/>
    <w:qFormat/>
    <w:locked/>
    <w:uiPriority w:val="99"/>
    <w:rPr>
      <w:rFonts w:ascii="Times New Roman" w:hAnsi="Times New Roman" w:eastAsia="宋体" w:cs="Times New Roman"/>
      <w:b/>
      <w:kern w:val="44"/>
      <w:sz w:val="44"/>
    </w:rPr>
  </w:style>
  <w:style w:type="character" w:customStyle="1" w:styleId="21">
    <w:name w:val="标题 2 字符1"/>
    <w:basedOn w:val="15"/>
    <w:link w:val="3"/>
    <w:qFormat/>
    <w:locked/>
    <w:uiPriority w:val="99"/>
    <w:rPr>
      <w:rFonts w:ascii="Cambria" w:hAnsi="Cambria" w:eastAsia="宋体" w:cs="Times New Roman"/>
      <w:b/>
      <w:sz w:val="32"/>
    </w:rPr>
  </w:style>
  <w:style w:type="character" w:customStyle="1" w:styleId="22">
    <w:name w:val="标题 3 字符1"/>
    <w:basedOn w:val="15"/>
    <w:link w:val="4"/>
    <w:qFormat/>
    <w:locked/>
    <w:uiPriority w:val="99"/>
    <w:rPr>
      <w:rFonts w:ascii="??????" w:hAnsi="??????" w:eastAsia="宋体" w:cs="Times New Roman"/>
      <w:kern w:val="0"/>
      <w:sz w:val="44"/>
    </w:rPr>
  </w:style>
  <w:style w:type="character" w:customStyle="1" w:styleId="23">
    <w:name w:val="标题 1 字符"/>
    <w:basedOn w:val="15"/>
    <w:qFormat/>
    <w:uiPriority w:val="99"/>
    <w:rPr>
      <w:rFonts w:ascii="Times New Roman" w:hAnsi="Times New Roman" w:eastAsia="宋体" w:cs="Times New Roman"/>
      <w:b/>
      <w:bCs/>
      <w:kern w:val="44"/>
      <w:sz w:val="44"/>
      <w:szCs w:val="44"/>
    </w:rPr>
  </w:style>
  <w:style w:type="character" w:customStyle="1" w:styleId="24">
    <w:name w:val="标题 2 字符"/>
    <w:basedOn w:val="15"/>
    <w:semiHidden/>
    <w:qFormat/>
    <w:uiPriority w:val="99"/>
    <w:rPr>
      <w:rFonts w:ascii="等线 Light" w:hAnsi="等线 Light" w:eastAsia="等线 Light" w:cs="Times New Roman"/>
      <w:b/>
      <w:bCs/>
      <w:sz w:val="32"/>
      <w:szCs w:val="32"/>
    </w:rPr>
  </w:style>
  <w:style w:type="character" w:customStyle="1" w:styleId="25">
    <w:name w:val="标题 3 字符"/>
    <w:basedOn w:val="15"/>
    <w:semiHidden/>
    <w:qFormat/>
    <w:uiPriority w:val="99"/>
    <w:rPr>
      <w:rFonts w:ascii="Times New Roman" w:hAnsi="Times New Roman" w:eastAsia="宋体" w:cs="Times New Roman"/>
      <w:b/>
      <w:bCs/>
      <w:sz w:val="32"/>
      <w:szCs w:val="32"/>
    </w:rPr>
  </w:style>
  <w:style w:type="character" w:customStyle="1" w:styleId="26">
    <w:name w:val="页眉 字符1"/>
    <w:basedOn w:val="15"/>
    <w:link w:val="9"/>
    <w:qFormat/>
    <w:locked/>
    <w:uiPriority w:val="99"/>
    <w:rPr>
      <w:rFonts w:ascii="Times New Roman" w:hAnsi="Times New Roman" w:eastAsia="宋体" w:cs="Times New Roman"/>
      <w:sz w:val="18"/>
    </w:rPr>
  </w:style>
  <w:style w:type="character" w:customStyle="1" w:styleId="27">
    <w:name w:val="页眉 字符"/>
    <w:basedOn w:val="15"/>
    <w:semiHidden/>
    <w:qFormat/>
    <w:uiPriority w:val="99"/>
    <w:rPr>
      <w:rFonts w:ascii="Times New Roman" w:hAnsi="Times New Roman" w:eastAsia="宋体" w:cs="Times New Roman"/>
      <w:sz w:val="18"/>
      <w:szCs w:val="18"/>
    </w:rPr>
  </w:style>
  <w:style w:type="character" w:customStyle="1" w:styleId="28">
    <w:name w:val="页脚 字符1"/>
    <w:basedOn w:val="15"/>
    <w:link w:val="8"/>
    <w:qFormat/>
    <w:locked/>
    <w:uiPriority w:val="99"/>
    <w:rPr>
      <w:rFonts w:ascii="Times New Roman" w:hAnsi="Times New Roman" w:eastAsia="宋体" w:cs="Times New Roman"/>
      <w:sz w:val="18"/>
    </w:rPr>
  </w:style>
  <w:style w:type="character" w:customStyle="1" w:styleId="29">
    <w:name w:val="页脚 字符"/>
    <w:basedOn w:val="15"/>
    <w:qFormat/>
    <w:uiPriority w:val="99"/>
    <w:rPr>
      <w:rFonts w:ascii="Times New Roman" w:hAnsi="Times New Roman" w:eastAsia="宋体" w:cs="Times New Roman"/>
      <w:sz w:val="18"/>
      <w:szCs w:val="18"/>
    </w:rPr>
  </w:style>
  <w:style w:type="character" w:customStyle="1" w:styleId="30">
    <w:name w:val="批注框文本 字符1"/>
    <w:basedOn w:val="15"/>
    <w:link w:val="7"/>
    <w:qFormat/>
    <w:locked/>
    <w:uiPriority w:val="99"/>
    <w:rPr>
      <w:rFonts w:ascii="Times New Roman" w:hAnsi="Times New Roman" w:eastAsia="宋体" w:cs="Times New Roman"/>
      <w:sz w:val="18"/>
    </w:rPr>
  </w:style>
  <w:style w:type="character" w:customStyle="1" w:styleId="31">
    <w:name w:val="批注框文本 字符"/>
    <w:basedOn w:val="15"/>
    <w:semiHidden/>
    <w:qFormat/>
    <w:uiPriority w:val="99"/>
    <w:rPr>
      <w:rFonts w:ascii="Times New Roman" w:hAnsi="Times New Roman" w:eastAsia="宋体" w:cs="Times New Roman"/>
      <w:sz w:val="18"/>
      <w:szCs w:val="18"/>
    </w:rPr>
  </w:style>
  <w:style w:type="character" w:customStyle="1" w:styleId="32">
    <w:name w:val="批注文字 字符1"/>
    <w:basedOn w:val="15"/>
    <w:link w:val="6"/>
    <w:qFormat/>
    <w:locked/>
    <w:uiPriority w:val="99"/>
    <w:rPr>
      <w:rFonts w:ascii="Calibri" w:hAnsi="Calibri" w:eastAsia="宋体" w:cs="Times New Roman"/>
    </w:rPr>
  </w:style>
  <w:style w:type="character" w:customStyle="1" w:styleId="33">
    <w:name w:val="批注文字 字符"/>
    <w:basedOn w:val="15"/>
    <w:semiHidden/>
    <w:qFormat/>
    <w:uiPriority w:val="99"/>
    <w:rPr>
      <w:rFonts w:ascii="Times New Roman" w:hAnsi="Times New Roman" w:eastAsia="宋体" w:cs="Times New Roman"/>
      <w:sz w:val="24"/>
      <w:szCs w:val="24"/>
    </w:rPr>
  </w:style>
  <w:style w:type="character" w:customStyle="1" w:styleId="34">
    <w:name w:val="批注主题 字符1"/>
    <w:basedOn w:val="32"/>
    <w:link w:val="12"/>
    <w:qFormat/>
    <w:locked/>
    <w:uiPriority w:val="99"/>
    <w:rPr>
      <w:rFonts w:ascii="Calibri" w:hAnsi="Calibri" w:eastAsia="宋体" w:cs="Times New Roman"/>
      <w:b/>
    </w:rPr>
  </w:style>
  <w:style w:type="character" w:customStyle="1" w:styleId="35">
    <w:name w:val="批注主题 字符"/>
    <w:basedOn w:val="33"/>
    <w:semiHidden/>
    <w:qFormat/>
    <w:uiPriority w:val="99"/>
    <w:rPr>
      <w:rFonts w:ascii="Times New Roman" w:hAnsi="Times New Roman" w:eastAsia="宋体" w:cs="Times New Roman"/>
      <w:b/>
      <w:bCs/>
      <w:sz w:val="24"/>
      <w:szCs w:val="24"/>
    </w:rPr>
  </w:style>
  <w:style w:type="paragraph" w:styleId="36">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样式"/>
    <w:basedOn w:val="1"/>
    <w:next w:val="38"/>
    <w:qFormat/>
    <w:uiPriority w:val="99"/>
    <w:pPr>
      <w:ind w:firstLine="420" w:firstLineChars="200"/>
    </w:pPr>
    <w:rPr>
      <w:rFonts w:ascii="Calibri" w:hAnsi="Calibri"/>
      <w:szCs w:val="22"/>
    </w:rPr>
  </w:style>
  <w:style w:type="paragraph" w:styleId="38">
    <w:name w:val="List Paragraph"/>
    <w:basedOn w:val="1"/>
    <w:qFormat/>
    <w:uiPriority w:val="99"/>
    <w:pPr>
      <w:ind w:firstLine="420" w:firstLineChars="200"/>
    </w:pPr>
  </w:style>
  <w:style w:type="paragraph" w:customStyle="1" w:styleId="39">
    <w:name w:val="表题"/>
    <w:basedOn w:val="1"/>
    <w:semiHidden/>
    <w:qFormat/>
    <w:uiPriority w:val="99"/>
    <w:pPr>
      <w:adjustRightInd w:val="0"/>
      <w:snapToGrid w:val="0"/>
      <w:spacing w:before="120" w:after="120" w:line="310" w:lineRule="atLeast"/>
      <w:jc w:val="center"/>
    </w:pPr>
    <w:rPr>
      <w:rFonts w:ascii="Arial" w:hAnsi="Arial" w:eastAsia="黑体"/>
      <w:szCs w:val="20"/>
    </w:rPr>
  </w:style>
  <w:style w:type="paragraph" w:customStyle="1" w:styleId="40">
    <w:name w:val="表内容"/>
    <w:basedOn w:val="1"/>
    <w:semiHidden/>
    <w:qFormat/>
    <w:uiPriority w:val="99"/>
    <w:pPr>
      <w:adjustRightInd w:val="0"/>
      <w:snapToGrid w:val="0"/>
      <w:spacing w:line="310" w:lineRule="atLeast"/>
      <w:jc w:val="center"/>
    </w:pPr>
    <w:rPr>
      <w:sz w:val="18"/>
      <w:szCs w:val="20"/>
    </w:rPr>
  </w:style>
  <w:style w:type="paragraph" w:customStyle="1" w:styleId="41">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6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3">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xl86"/>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70">
    <w:name w:val="xl87"/>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7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73">
    <w:name w:val="font112"/>
    <w:basedOn w:val="15"/>
    <w:qFormat/>
    <w:uiPriority w:val="0"/>
    <w:rPr>
      <w:rFonts w:hint="eastAsia" w:ascii="宋体" w:hAnsi="宋体" w:eastAsia="宋体" w:cs="宋体"/>
      <w:b/>
      <w:bCs/>
      <w:color w:val="FF0000"/>
      <w:sz w:val="32"/>
      <w:szCs w:val="32"/>
      <w:u w:val="none"/>
    </w:rPr>
  </w:style>
  <w:style w:type="character" w:customStyle="1" w:styleId="74">
    <w:name w:val="font51"/>
    <w:basedOn w:val="15"/>
    <w:qFormat/>
    <w:uiPriority w:val="0"/>
    <w:rPr>
      <w:rFonts w:hint="eastAsia" w:ascii="宋体" w:hAnsi="宋体" w:eastAsia="宋体" w:cs="宋体"/>
      <w:b/>
      <w:bCs/>
      <w:color w:val="000000"/>
      <w:sz w:val="32"/>
      <w:szCs w:val="32"/>
      <w:u w:val="none"/>
    </w:rPr>
  </w:style>
  <w:style w:type="character" w:customStyle="1" w:styleId="75">
    <w:name w:val="font91"/>
    <w:basedOn w:val="15"/>
    <w:qFormat/>
    <w:uiPriority w:val="0"/>
    <w:rPr>
      <w:rFonts w:hint="eastAsia" w:ascii="宋体" w:hAnsi="宋体" w:eastAsia="宋体" w:cs="宋体"/>
      <w:b/>
      <w:bCs/>
      <w:color w:val="000000"/>
      <w:sz w:val="32"/>
      <w:szCs w:val="32"/>
      <w:u w:val="none"/>
    </w:rPr>
  </w:style>
  <w:style w:type="character" w:customStyle="1" w:styleId="76">
    <w:name w:val="font131"/>
    <w:basedOn w:val="15"/>
    <w:qFormat/>
    <w:uiPriority w:val="0"/>
    <w:rPr>
      <w:rFonts w:hint="eastAsia" w:ascii="宋体" w:hAnsi="宋体" w:eastAsia="宋体" w:cs="宋体"/>
      <w:b/>
      <w:bCs/>
      <w:color w:val="FF0000"/>
      <w:sz w:val="32"/>
      <w:szCs w:val="32"/>
      <w:u w:val="none"/>
    </w:rPr>
  </w:style>
  <w:style w:type="character" w:customStyle="1" w:styleId="77">
    <w:name w:val="font31"/>
    <w:basedOn w:val="1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35</Pages>
  <Words>14946</Words>
  <Characters>16047</Characters>
  <Lines>144</Lines>
  <Paragraphs>40</Paragraphs>
  <TotalTime>1</TotalTime>
  <ScaleCrop>false</ScaleCrop>
  <LinksUpToDate>false</LinksUpToDate>
  <CharactersWithSpaces>16543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2023-05-08T00:03:00Z</dcterms:created>
  <dc:creator>杨 洋</dc:creator>
  <cp:lastModifiedBy>Y_Y_M</cp:lastModifiedBy>
  <dcterms:modified xsi:type="dcterms:W3CDTF">2023-05-16T09:00:10Z</dcterms:modified>
  <dc:title>三年制电子商务专业</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B0D7C49836374C5A9EA6E3B9CF669E5D</vt:lpwstr>
  </property>
</Properties>
</file>