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b/>
          <w:sz w:val="44"/>
          <w:szCs w:val="44"/>
        </w:rPr>
      </w:pPr>
    </w:p>
    <w:p>
      <w:pPr>
        <w:widowControl/>
        <w:jc w:val="left"/>
        <w:rPr>
          <w:rFonts w:hint="default" w:ascii="宋体" w:eastAsia="宋体"/>
          <w:b w:val="0"/>
          <w:bCs/>
          <w:sz w:val="44"/>
          <w:szCs w:val="44"/>
          <w:lang w:val="en-US" w:eastAsia="zh-CN"/>
        </w:rPr>
      </w:pPr>
      <w:r>
        <w:rPr>
          <w:rFonts w:hint="eastAsia" w:ascii="宋体"/>
          <w:b w:val="0"/>
          <w:bCs/>
          <w:sz w:val="44"/>
          <w:szCs w:val="44"/>
          <w:lang w:val="en-US" w:eastAsia="zh-CN"/>
        </w:rPr>
        <w:t>附件6：</w:t>
      </w:r>
    </w:p>
    <w:p>
      <w:pPr>
        <w:widowControl/>
        <w:jc w:val="left"/>
        <w:rPr>
          <w:rFonts w:ascii="宋体"/>
          <w:b/>
          <w:sz w:val="44"/>
          <w:szCs w:val="44"/>
        </w:rPr>
      </w:pPr>
    </w:p>
    <w:p>
      <w:pPr>
        <w:widowControl/>
        <w:jc w:val="left"/>
        <w:rPr>
          <w:rFonts w:ascii="宋体"/>
          <w:b/>
          <w:sz w:val="44"/>
          <w:szCs w:val="44"/>
        </w:rPr>
      </w:pPr>
    </w:p>
    <w:p>
      <w:pPr>
        <w:widowControl/>
        <w:jc w:val="left"/>
        <w:rPr>
          <w:rFonts w:ascii="宋体"/>
          <w:b/>
          <w:sz w:val="44"/>
          <w:szCs w:val="44"/>
        </w:rPr>
      </w:pPr>
    </w:p>
    <w:p>
      <w:pPr>
        <w:widowControl/>
        <w:jc w:val="left"/>
        <w:rPr>
          <w:rFonts w:ascii="宋体"/>
          <w:b/>
          <w:sz w:val="44"/>
          <w:szCs w:val="44"/>
        </w:rPr>
      </w:pPr>
    </w:p>
    <w:p>
      <w:pPr>
        <w:spacing w:line="600" w:lineRule="auto"/>
        <w:jc w:val="center"/>
        <w:rPr>
          <w:rFonts w:ascii="黑体" w:hAnsi="黑体" w:eastAsia="黑体"/>
          <w:b/>
          <w:sz w:val="48"/>
          <w:szCs w:val="48"/>
        </w:rPr>
      </w:pPr>
      <w:r>
        <w:rPr>
          <w:rFonts w:hint="eastAsia" w:ascii="黑体" w:hAnsi="黑体" w:eastAsia="黑体"/>
          <w:b/>
          <w:sz w:val="48"/>
          <w:szCs w:val="48"/>
        </w:rPr>
        <w:t xml:space="preserve"> 惠州工程职业学院、惠州工程职业学院（中职部）贯通培养三二分段</w:t>
      </w:r>
    </w:p>
    <w:p>
      <w:pPr>
        <w:spacing w:line="600" w:lineRule="auto"/>
        <w:jc w:val="center"/>
        <w:rPr>
          <w:rFonts w:ascii="黑体" w:hAnsi="黑体" w:eastAsia="黑体"/>
          <w:b/>
          <w:sz w:val="48"/>
          <w:szCs w:val="48"/>
        </w:rPr>
      </w:pPr>
      <w:r>
        <w:rPr>
          <w:rFonts w:hint="eastAsia" w:ascii="黑体" w:hAnsi="黑体" w:eastAsia="黑体"/>
          <w:b/>
          <w:sz w:val="48"/>
          <w:szCs w:val="48"/>
          <w:lang w:val="en-US" w:eastAsia="zh-CN"/>
        </w:rPr>
        <w:t>应用电子技术</w:t>
      </w:r>
      <w:r>
        <w:rPr>
          <w:rFonts w:hint="eastAsia" w:ascii="黑体" w:hAnsi="黑体" w:eastAsia="黑体"/>
          <w:b/>
          <w:sz w:val="48"/>
          <w:szCs w:val="48"/>
        </w:rPr>
        <w:t>专业</w:t>
      </w:r>
    </w:p>
    <w:p>
      <w:pPr>
        <w:spacing w:line="600" w:lineRule="auto"/>
        <w:jc w:val="center"/>
        <w:rPr>
          <w:rFonts w:ascii="黑体" w:hAnsi="黑体" w:eastAsia="黑体"/>
          <w:b/>
          <w:sz w:val="48"/>
          <w:szCs w:val="48"/>
        </w:rPr>
      </w:pPr>
      <w:r>
        <w:rPr>
          <w:rFonts w:hint="eastAsia" w:ascii="黑体" w:hAnsi="黑体" w:eastAsia="黑体"/>
          <w:b/>
          <w:sz w:val="48"/>
          <w:szCs w:val="48"/>
        </w:rPr>
        <w:t>202</w:t>
      </w:r>
      <w:r>
        <w:rPr>
          <w:rFonts w:hint="eastAsia" w:ascii="黑体" w:hAnsi="黑体" w:eastAsia="黑体"/>
          <w:b/>
          <w:sz w:val="48"/>
          <w:szCs w:val="48"/>
          <w:lang w:val="en-US" w:eastAsia="zh-CN"/>
        </w:rPr>
        <w:t>3</w:t>
      </w:r>
      <w:r>
        <w:rPr>
          <w:rFonts w:hint="eastAsia" w:ascii="黑体" w:hAnsi="黑体" w:eastAsia="黑体"/>
          <w:b/>
          <w:sz w:val="48"/>
          <w:szCs w:val="48"/>
        </w:rPr>
        <w:t>级人才培养方案</w:t>
      </w: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r>
        <w:rPr>
          <w:rFonts w:ascii="宋体"/>
          <w:b/>
          <w:sz w:val="44"/>
          <w:szCs w:val="44"/>
        </w:rPr>
        <w:t>2022</w:t>
      </w:r>
      <w:r>
        <w:rPr>
          <w:rFonts w:hint="eastAsia" w:ascii="宋体"/>
          <w:b/>
          <w:sz w:val="44"/>
          <w:szCs w:val="44"/>
        </w:rPr>
        <w:t>年6月制订</w:t>
      </w:r>
    </w:p>
    <w:p>
      <w:pPr>
        <w:jc w:val="center"/>
        <w:rPr>
          <w:rFonts w:asciiTheme="majorEastAsia" w:hAnsiTheme="majorEastAsia" w:eastAsiaTheme="majorEastAsia"/>
          <w:b/>
          <w:sz w:val="44"/>
          <w:szCs w:val="44"/>
        </w:rPr>
      </w:pPr>
    </w:p>
    <w:p>
      <w:pPr>
        <w:widowControl/>
        <w:jc w:val="center"/>
        <w:rPr>
          <w:rFonts w:ascii="宋体"/>
          <w:b/>
          <w:sz w:val="44"/>
          <w:szCs w:val="44"/>
        </w:rPr>
      </w:pPr>
      <w:r>
        <w:rPr>
          <w:rFonts w:ascii="宋体"/>
          <w:b/>
          <w:sz w:val="44"/>
          <w:szCs w:val="44"/>
        </w:rPr>
        <w:br w:type="page"/>
      </w:r>
    </w:p>
    <w:p>
      <w:pPr>
        <w:jc w:val="center"/>
        <w:rPr>
          <w:rFonts w:ascii="黑体" w:hAnsi="黑体" w:eastAsia="黑体" w:cs="黑体"/>
          <w:bCs/>
          <w:sz w:val="32"/>
          <w:szCs w:val="32"/>
        </w:rPr>
      </w:pPr>
      <w:r>
        <w:rPr>
          <w:rFonts w:hint="eastAsia" w:ascii="黑体" w:hAnsi="黑体" w:eastAsia="黑体" w:cs="黑体"/>
          <w:bCs/>
          <w:sz w:val="32"/>
          <w:szCs w:val="32"/>
        </w:rPr>
        <w:t>惠州工程职业学院人才培养方案审批表</w:t>
      </w:r>
    </w:p>
    <w:p>
      <w:pPr>
        <w:spacing w:line="320" w:lineRule="exact"/>
        <w:ind w:firstLine="420" w:firstLineChars="200"/>
        <w:jc w:val="center"/>
        <w:rPr>
          <w:rFonts w:ascii="宋体" w:hAnsi="宋体" w:eastAsia="等线"/>
          <w:szCs w:val="21"/>
        </w:rPr>
      </w:pPr>
    </w:p>
    <w:tbl>
      <w:tblPr>
        <w:tblStyle w:val="13"/>
        <w:tblW w:w="87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6"/>
        <w:gridCol w:w="2590"/>
        <w:gridCol w:w="567"/>
        <w:gridCol w:w="1843"/>
        <w:gridCol w:w="25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w:t>
            </w:r>
          </w:p>
        </w:tc>
        <w:tc>
          <w:tcPr>
            <w:tcW w:w="3157" w:type="dxa"/>
            <w:gridSpan w:val="2"/>
            <w:tcBorders>
              <w:top w:val="single" w:color="auto" w:sz="4" w:space="0"/>
              <w:left w:val="single" w:color="auto" w:sz="4" w:space="0"/>
              <w:bottom w:val="single" w:color="auto" w:sz="4" w:space="0"/>
              <w:right w:val="single" w:color="auto" w:sz="4" w:space="0"/>
            </w:tcBorders>
            <w:noWrap/>
            <w:vAlign w:val="center"/>
          </w:tcPr>
          <w:p>
            <w:pPr>
              <w:spacing w:line="320" w:lineRule="exact"/>
              <w:ind w:firstLine="480" w:firstLineChars="200"/>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应用电子技术</w:t>
            </w:r>
          </w:p>
        </w:tc>
        <w:tc>
          <w:tcPr>
            <w:tcW w:w="184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专业代码</w:t>
            </w:r>
          </w:p>
        </w:tc>
        <w:tc>
          <w:tcPr>
            <w:tcW w:w="2594" w:type="dxa"/>
            <w:tcBorders>
              <w:top w:val="single" w:color="auto" w:sz="4" w:space="0"/>
              <w:left w:val="single" w:color="auto" w:sz="4" w:space="0"/>
              <w:bottom w:val="single" w:color="auto" w:sz="4" w:space="0"/>
              <w:right w:val="single" w:color="auto" w:sz="4" w:space="0"/>
            </w:tcBorders>
            <w:noWrap/>
            <w:vAlign w:val="center"/>
          </w:tcPr>
          <w:p>
            <w:pPr>
              <w:spacing w:line="320" w:lineRule="exact"/>
              <w:ind w:firstLine="480" w:firstLineChars="200"/>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510103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4"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执笔人</w:t>
            </w:r>
          </w:p>
        </w:tc>
        <w:tc>
          <w:tcPr>
            <w:tcW w:w="3157" w:type="dxa"/>
            <w:gridSpan w:val="2"/>
            <w:tcBorders>
              <w:top w:val="single" w:color="auto" w:sz="4" w:space="0"/>
              <w:left w:val="single" w:color="auto" w:sz="4" w:space="0"/>
              <w:bottom w:val="single" w:color="auto" w:sz="4" w:space="0"/>
              <w:right w:val="single" w:color="auto" w:sz="4" w:space="0"/>
            </w:tcBorders>
            <w:noWrap/>
            <w:vAlign w:val="center"/>
          </w:tcPr>
          <w:p>
            <w:pPr>
              <w:spacing w:line="320" w:lineRule="exact"/>
              <w:ind w:firstLine="480" w:firstLineChars="20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刘琪</w:t>
            </w:r>
          </w:p>
        </w:tc>
        <w:tc>
          <w:tcPr>
            <w:tcW w:w="184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系部初审人</w:t>
            </w:r>
          </w:p>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（教学副主任）</w:t>
            </w:r>
          </w:p>
        </w:tc>
        <w:tc>
          <w:tcPr>
            <w:tcW w:w="2594" w:type="dxa"/>
            <w:tcBorders>
              <w:top w:val="single" w:color="auto" w:sz="4" w:space="0"/>
              <w:left w:val="single" w:color="auto" w:sz="4" w:space="0"/>
              <w:bottom w:val="single" w:color="auto" w:sz="4" w:space="0"/>
              <w:right w:val="single" w:color="auto" w:sz="4" w:space="0"/>
            </w:tcBorders>
            <w:noWrap/>
            <w:vAlign w:val="center"/>
          </w:tcPr>
          <w:p>
            <w:pPr>
              <w:spacing w:line="320" w:lineRule="exact"/>
              <w:ind w:firstLine="480" w:firstLineChars="200"/>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张昆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3786" w:type="dxa"/>
            <w:gridSpan w:val="2"/>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专业指导委员会名称</w:t>
            </w:r>
          </w:p>
        </w:tc>
        <w:tc>
          <w:tcPr>
            <w:tcW w:w="5004" w:type="dxa"/>
            <w:gridSpan w:val="3"/>
            <w:tcBorders>
              <w:top w:val="single" w:color="auto" w:sz="4" w:space="0"/>
              <w:left w:val="single" w:color="auto" w:sz="4" w:space="0"/>
              <w:bottom w:val="single" w:color="auto" w:sz="4" w:space="0"/>
              <w:right w:val="single" w:color="auto" w:sz="4" w:space="0"/>
            </w:tcBorders>
            <w:noWrap/>
            <w:vAlign w:val="center"/>
          </w:tcPr>
          <w:p>
            <w:pPr>
              <w:spacing w:line="320" w:lineRule="exact"/>
              <w:ind w:firstLine="480" w:firstLineChars="200"/>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应用电子技术专业指导委员会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00"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专业指导委员会审核意见</w:t>
            </w:r>
          </w:p>
        </w:tc>
        <w:tc>
          <w:tcPr>
            <w:tcW w:w="7594" w:type="dxa"/>
            <w:gridSpan w:val="4"/>
            <w:tcBorders>
              <w:top w:val="single" w:color="auto" w:sz="4" w:space="0"/>
              <w:left w:val="single" w:color="auto" w:sz="4" w:space="0"/>
              <w:bottom w:val="single" w:color="auto" w:sz="4" w:space="0"/>
              <w:right w:val="single" w:color="auto" w:sz="4" w:space="0"/>
            </w:tcBorders>
            <w:noWrap/>
          </w:tcPr>
          <w:p>
            <w:pPr>
              <w:spacing w:line="520" w:lineRule="exact"/>
              <w:ind w:firstLine="480" w:firstLineChars="200"/>
              <w:rPr>
                <w:rFonts w:ascii="仿宋" w:hAnsi="仿宋" w:eastAsia="仿宋"/>
                <w:color w:val="000000"/>
                <w:sz w:val="24"/>
              </w:rPr>
            </w:pPr>
            <w:r>
              <w:rPr>
                <w:rFonts w:hint="eastAsia" w:ascii="仿宋" w:hAnsi="仿宋" w:eastAsia="仿宋"/>
                <w:color w:val="000000"/>
                <w:sz w:val="24"/>
              </w:rPr>
              <w:t>经审核，该人才培养方案总学分</w:t>
            </w:r>
            <w:r>
              <w:rPr>
                <w:rFonts w:hint="eastAsia" w:ascii="仿宋" w:hAnsi="仿宋" w:eastAsia="仿宋"/>
                <w:color w:val="000000"/>
                <w:sz w:val="24"/>
                <w:lang w:val="en-US" w:eastAsia="zh-CN"/>
              </w:rPr>
              <w:t>255</w:t>
            </w:r>
            <w:r>
              <w:rPr>
                <w:rFonts w:hint="eastAsia" w:ascii="仿宋" w:hAnsi="仿宋" w:eastAsia="仿宋"/>
                <w:color w:val="000000"/>
                <w:sz w:val="24"/>
              </w:rPr>
              <w:t>，总学时</w:t>
            </w:r>
            <w:r>
              <w:rPr>
                <w:rFonts w:hint="eastAsia" w:ascii="仿宋" w:hAnsi="仿宋" w:eastAsia="仿宋"/>
                <w:color w:val="000000"/>
                <w:sz w:val="24"/>
                <w:lang w:val="en-US" w:eastAsia="zh-CN"/>
              </w:rPr>
              <w:t>5150</w:t>
            </w:r>
            <w:r>
              <w:rPr>
                <w:rFonts w:hint="eastAsia" w:ascii="仿宋" w:hAnsi="仿宋" w:eastAsia="仿宋"/>
                <w:color w:val="000000"/>
                <w:sz w:val="24"/>
              </w:rPr>
              <w:t>，实践学时占比</w:t>
            </w:r>
            <w:r>
              <w:rPr>
                <w:rFonts w:hint="eastAsia" w:ascii="仿宋" w:hAnsi="仿宋" w:eastAsia="仿宋"/>
                <w:color w:val="000000"/>
                <w:sz w:val="24"/>
                <w:lang w:val="en-US" w:eastAsia="zh-CN"/>
              </w:rPr>
              <w:t>63.4%</w:t>
            </w:r>
            <w:r>
              <w:rPr>
                <w:rFonts w:hint="eastAsia" w:ascii="仿宋" w:hAnsi="仿宋" w:eastAsia="仿宋"/>
                <w:color w:val="000000"/>
                <w:sz w:val="24"/>
              </w:rPr>
              <w:t>，公共基础课占比</w:t>
            </w:r>
            <w:r>
              <w:rPr>
                <w:rFonts w:hint="eastAsia" w:ascii="仿宋" w:hAnsi="仿宋" w:eastAsia="仿宋"/>
                <w:color w:val="000000"/>
                <w:sz w:val="24"/>
                <w:lang w:val="en-US" w:eastAsia="zh-CN"/>
              </w:rPr>
              <w:t>30.1%</w:t>
            </w:r>
            <w:r>
              <w:rPr>
                <w:rFonts w:hint="eastAsia" w:ascii="仿宋" w:hAnsi="仿宋" w:eastAsia="仿宋"/>
                <w:color w:val="000000"/>
                <w:sz w:val="24"/>
              </w:rPr>
              <w:t>，选修课占比</w:t>
            </w:r>
            <w:r>
              <w:rPr>
                <w:rFonts w:hint="eastAsia" w:ascii="仿宋" w:hAnsi="仿宋" w:eastAsia="仿宋"/>
                <w:color w:val="000000"/>
                <w:sz w:val="24"/>
                <w:lang w:val="en-US" w:eastAsia="zh-CN"/>
              </w:rPr>
              <w:t>13.3%</w:t>
            </w:r>
            <w:r>
              <w:rPr>
                <w:rFonts w:hint="eastAsia" w:ascii="仿宋" w:hAnsi="仿宋" w:eastAsia="仿宋"/>
                <w:color w:val="000000"/>
                <w:sz w:val="24"/>
                <w:lang w:eastAsia="zh-CN"/>
              </w:rPr>
              <w:t>，</w:t>
            </w:r>
            <w:r>
              <w:rPr>
                <w:rFonts w:hint="eastAsia" w:ascii="仿宋" w:hAnsi="仿宋" w:eastAsia="仿宋"/>
                <w:color w:val="000000"/>
                <w:sz w:val="24"/>
              </w:rPr>
              <w:t>可否执行，请批示。</w:t>
            </w:r>
          </w:p>
          <w:p>
            <w:pPr>
              <w:spacing w:line="520" w:lineRule="exact"/>
              <w:ind w:firstLine="480" w:firstLineChars="200"/>
              <w:rPr>
                <w:rFonts w:ascii="仿宋" w:hAnsi="仿宋" w:eastAsia="仿宋"/>
                <w:color w:val="000000"/>
                <w:sz w:val="24"/>
              </w:rPr>
            </w:pPr>
          </w:p>
          <w:p>
            <w:pPr>
              <w:tabs>
                <w:tab w:val="left" w:pos="2412"/>
              </w:tabs>
              <w:spacing w:line="320" w:lineRule="exact"/>
              <w:ind w:right="459"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 xml:space="preserve"> 委员会主任（签字）：</w:t>
            </w:r>
          </w:p>
          <w:p>
            <w:pPr>
              <w:tabs>
                <w:tab w:val="left" w:pos="2412"/>
              </w:tabs>
              <w:spacing w:line="320" w:lineRule="exact"/>
              <w:ind w:right="459"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（系部代章）</w:t>
            </w:r>
          </w:p>
          <w:p>
            <w:pPr>
              <w:spacing w:line="320" w:lineRule="exact"/>
              <w:ind w:right="459"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0"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教务处审核意见</w:t>
            </w:r>
          </w:p>
        </w:tc>
        <w:tc>
          <w:tcPr>
            <w:tcW w:w="7594" w:type="dxa"/>
            <w:gridSpan w:val="4"/>
            <w:tcBorders>
              <w:top w:val="single" w:color="auto" w:sz="4" w:space="0"/>
              <w:left w:val="single" w:color="auto" w:sz="4" w:space="0"/>
              <w:bottom w:val="single" w:color="auto" w:sz="4" w:space="0"/>
              <w:right w:val="single" w:color="auto" w:sz="4" w:space="0"/>
            </w:tcBorders>
            <w:noWrap/>
          </w:tcPr>
          <w:p>
            <w:pPr>
              <w:spacing w:line="520" w:lineRule="exact"/>
              <w:ind w:firstLine="480" w:firstLineChars="200"/>
              <w:rPr>
                <w:rFonts w:ascii="仿宋" w:hAnsi="仿宋" w:eastAsia="仿宋"/>
                <w:color w:val="000000"/>
                <w:sz w:val="24"/>
              </w:rPr>
            </w:pPr>
            <w:r>
              <w:rPr>
                <w:rFonts w:hint="eastAsia" w:ascii="仿宋" w:hAnsi="仿宋" w:eastAsia="仿宋"/>
                <w:color w:val="000000"/>
                <w:sz w:val="24"/>
              </w:rPr>
              <w:t>经审核，该人才培养方案符合制订流程和专业教学标准，学时学分核对后符合培养目标，建议可从</w:t>
            </w:r>
            <w:r>
              <w:rPr>
                <w:rFonts w:ascii="仿宋" w:hAnsi="仿宋" w:eastAsia="仿宋"/>
                <w:color w:val="000000"/>
                <w:sz w:val="24"/>
              </w:rPr>
              <w:t xml:space="preserve">     </w:t>
            </w:r>
            <w:r>
              <w:rPr>
                <w:rFonts w:hint="eastAsia" w:ascii="仿宋" w:hAnsi="仿宋" w:eastAsia="仿宋"/>
                <w:color w:val="000000"/>
                <w:sz w:val="24"/>
              </w:rPr>
              <w:t>年</w:t>
            </w:r>
            <w:r>
              <w:rPr>
                <w:rFonts w:ascii="仿宋" w:hAnsi="仿宋" w:eastAsia="仿宋"/>
                <w:color w:val="000000"/>
                <w:sz w:val="24"/>
              </w:rPr>
              <w:t>9</w:t>
            </w:r>
            <w:r>
              <w:rPr>
                <w:rFonts w:hint="eastAsia" w:ascii="仿宋" w:hAnsi="仿宋" w:eastAsia="仿宋"/>
                <w:color w:val="000000"/>
                <w:sz w:val="24"/>
              </w:rPr>
              <w:t>月开始执行，呈领导审批。</w:t>
            </w:r>
          </w:p>
          <w:p>
            <w:pPr>
              <w:spacing w:line="520" w:lineRule="exact"/>
              <w:ind w:firstLine="480" w:firstLineChars="200"/>
              <w:rPr>
                <w:rFonts w:ascii="仿宋" w:hAnsi="仿宋" w:eastAsia="仿宋"/>
                <w:color w:val="000000"/>
                <w:sz w:val="24"/>
              </w:rPr>
            </w:pPr>
          </w:p>
          <w:p>
            <w:pPr>
              <w:tabs>
                <w:tab w:val="left" w:pos="2412"/>
                <w:tab w:val="left" w:pos="3192"/>
              </w:tabs>
              <w:spacing w:line="320" w:lineRule="exact"/>
              <w:ind w:firstLine="3120" w:firstLineChars="1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负责人（签字）：</w:t>
            </w:r>
          </w:p>
          <w:p>
            <w:pPr>
              <w:spacing w:line="320" w:lineRule="exact"/>
              <w:ind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（公章）</w:t>
            </w:r>
          </w:p>
          <w:p>
            <w:pPr>
              <w:spacing w:line="320" w:lineRule="exact"/>
              <w:ind w:right="459"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年     月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5"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主管教学副院长审核意见</w:t>
            </w:r>
          </w:p>
        </w:tc>
        <w:tc>
          <w:tcPr>
            <w:tcW w:w="7594" w:type="dxa"/>
            <w:gridSpan w:val="4"/>
            <w:tcBorders>
              <w:top w:val="single" w:color="auto" w:sz="4" w:space="0"/>
              <w:left w:val="single" w:color="auto" w:sz="4" w:space="0"/>
              <w:bottom w:val="single" w:color="auto" w:sz="4" w:space="0"/>
              <w:right w:val="single" w:color="auto" w:sz="4" w:space="0"/>
            </w:tcBorders>
            <w:noWrap/>
          </w:tcPr>
          <w:p>
            <w:pPr>
              <w:spacing w:line="320" w:lineRule="exact"/>
              <w:ind w:firstLine="480" w:firstLineChars="200"/>
              <w:rPr>
                <w:rFonts w:asciiTheme="minorEastAsia" w:hAnsiTheme="minorEastAsia" w:eastAsiaTheme="minorEastAsia" w:cstheme="minorEastAsia"/>
                <w:sz w:val="24"/>
              </w:rPr>
            </w:pPr>
          </w:p>
          <w:p>
            <w:pPr>
              <w:spacing w:line="320" w:lineRule="exact"/>
              <w:ind w:firstLine="480" w:firstLineChars="200"/>
              <w:rPr>
                <w:rFonts w:asciiTheme="minorEastAsia" w:hAnsiTheme="minorEastAsia" w:eastAsiaTheme="minorEastAsia" w:cstheme="minorEastAsia"/>
                <w:sz w:val="24"/>
              </w:rPr>
            </w:pPr>
          </w:p>
          <w:p>
            <w:pPr>
              <w:spacing w:line="320" w:lineRule="exact"/>
              <w:ind w:firstLine="480" w:firstLineChars="200"/>
              <w:rPr>
                <w:rFonts w:asciiTheme="minorEastAsia" w:hAnsiTheme="minorEastAsia" w:eastAsiaTheme="minorEastAsia" w:cstheme="minorEastAsia"/>
                <w:sz w:val="24"/>
              </w:rPr>
            </w:pPr>
          </w:p>
          <w:p>
            <w:pPr>
              <w:spacing w:line="320" w:lineRule="exact"/>
              <w:ind w:firstLine="3120" w:firstLineChars="1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（签字）：</w:t>
            </w:r>
          </w:p>
          <w:p>
            <w:pPr>
              <w:spacing w:line="320" w:lineRule="exact"/>
              <w:ind w:firstLine="5040" w:firstLineChars="2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8"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学校教学工作指导委员会意见</w:t>
            </w:r>
          </w:p>
        </w:tc>
        <w:tc>
          <w:tcPr>
            <w:tcW w:w="7594" w:type="dxa"/>
            <w:gridSpan w:val="4"/>
            <w:tcBorders>
              <w:top w:val="single" w:color="auto" w:sz="4" w:space="0"/>
              <w:left w:val="single" w:color="auto" w:sz="4" w:space="0"/>
              <w:bottom w:val="single" w:color="auto" w:sz="4" w:space="0"/>
              <w:right w:val="single" w:color="auto" w:sz="4" w:space="0"/>
            </w:tcBorders>
            <w:noWrap/>
          </w:tcPr>
          <w:p>
            <w:pPr>
              <w:spacing w:line="520" w:lineRule="exact"/>
              <w:ind w:firstLine="480" w:firstLineChars="200"/>
              <w:rPr>
                <w:rFonts w:ascii="仿宋" w:hAnsi="仿宋" w:eastAsia="仿宋"/>
                <w:color w:val="000000"/>
                <w:sz w:val="24"/>
              </w:rPr>
            </w:pPr>
            <w:r>
              <w:rPr>
                <w:rFonts w:hint="eastAsia" w:ascii="仿宋" w:hAnsi="仿宋" w:eastAsia="仿宋"/>
                <w:color w:val="000000"/>
                <w:sz w:val="24"/>
              </w:rPr>
              <w:t>建议</w:t>
            </w:r>
            <w:r>
              <w:rPr>
                <w:rFonts w:ascii="仿宋" w:hAnsi="仿宋" w:eastAsia="仿宋"/>
                <w:color w:val="000000"/>
                <w:sz w:val="24"/>
              </w:rPr>
              <w:t xml:space="preserve">        </w:t>
            </w:r>
            <w:r>
              <w:rPr>
                <w:rFonts w:hint="eastAsia" w:ascii="仿宋" w:hAnsi="仿宋" w:eastAsia="仿宋"/>
                <w:color w:val="000000"/>
                <w:sz w:val="24"/>
              </w:rPr>
              <w:t>专业从</w:t>
            </w:r>
            <w:r>
              <w:rPr>
                <w:rFonts w:ascii="仿宋" w:hAnsi="仿宋" w:eastAsia="仿宋"/>
                <w:color w:val="000000"/>
                <w:sz w:val="24"/>
              </w:rPr>
              <w:t xml:space="preserve">        </w:t>
            </w:r>
            <w:r>
              <w:rPr>
                <w:rFonts w:hint="eastAsia" w:ascii="仿宋" w:hAnsi="仿宋" w:eastAsia="仿宋"/>
                <w:color w:val="000000"/>
                <w:sz w:val="24"/>
              </w:rPr>
              <w:t>年</w:t>
            </w:r>
            <w:r>
              <w:rPr>
                <w:rFonts w:ascii="仿宋" w:hAnsi="仿宋" w:eastAsia="仿宋"/>
                <w:color w:val="000000"/>
                <w:sz w:val="24"/>
              </w:rPr>
              <w:t>9</w:t>
            </w:r>
            <w:r>
              <w:rPr>
                <w:rFonts w:hint="eastAsia" w:ascii="仿宋" w:hAnsi="仿宋" w:eastAsia="仿宋"/>
                <w:color w:val="000000"/>
                <w:sz w:val="24"/>
              </w:rPr>
              <w:t>月起执行此人才方案。</w:t>
            </w:r>
          </w:p>
          <w:p>
            <w:pPr>
              <w:spacing w:line="320" w:lineRule="exact"/>
              <w:ind w:firstLine="480" w:firstLineChars="200"/>
              <w:rPr>
                <w:rFonts w:asciiTheme="minorEastAsia" w:hAnsiTheme="minorEastAsia" w:eastAsiaTheme="minorEastAsia" w:cstheme="minorEastAsia"/>
                <w:sz w:val="24"/>
              </w:rPr>
            </w:pPr>
          </w:p>
          <w:p>
            <w:pPr>
              <w:spacing w:line="3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 xml:space="preserve"> 主任委员（签字）：</w:t>
            </w:r>
          </w:p>
          <w:p>
            <w:pPr>
              <w:spacing w:line="320" w:lineRule="exact"/>
              <w:ind w:right="601"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12"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党委审定意见</w:t>
            </w:r>
          </w:p>
        </w:tc>
        <w:tc>
          <w:tcPr>
            <w:tcW w:w="7594" w:type="dxa"/>
            <w:gridSpan w:val="4"/>
            <w:tcBorders>
              <w:top w:val="single" w:color="auto" w:sz="4" w:space="0"/>
              <w:left w:val="single" w:color="auto" w:sz="4" w:space="0"/>
              <w:bottom w:val="single" w:color="auto" w:sz="4" w:space="0"/>
              <w:right w:val="single" w:color="auto" w:sz="4" w:space="0"/>
            </w:tcBorders>
            <w:noWrap/>
          </w:tcPr>
          <w:p>
            <w:pPr>
              <w:spacing w:line="520" w:lineRule="exact"/>
              <w:ind w:firstLine="480" w:firstLineChars="200"/>
              <w:rPr>
                <w:rFonts w:ascii="仿宋" w:hAnsi="仿宋" w:eastAsia="仿宋"/>
                <w:color w:val="000000"/>
                <w:sz w:val="24"/>
              </w:rPr>
            </w:pPr>
            <w:r>
              <w:rPr>
                <w:rFonts w:hint="eastAsia" w:ascii="仿宋" w:hAnsi="仿宋" w:eastAsia="仿宋"/>
                <w:color w:val="000000"/>
                <w:sz w:val="24"/>
              </w:rPr>
              <w:t>同意</w:t>
            </w:r>
            <w:r>
              <w:rPr>
                <w:rFonts w:ascii="仿宋" w:hAnsi="仿宋" w:eastAsia="仿宋"/>
                <w:color w:val="000000"/>
                <w:sz w:val="24"/>
              </w:rPr>
              <w:t xml:space="preserve">         </w:t>
            </w:r>
            <w:r>
              <w:rPr>
                <w:rFonts w:hint="eastAsia" w:ascii="仿宋" w:hAnsi="仿宋" w:eastAsia="仿宋"/>
                <w:color w:val="000000"/>
                <w:sz w:val="24"/>
              </w:rPr>
              <w:t>专业从</w:t>
            </w:r>
            <w:r>
              <w:rPr>
                <w:rFonts w:ascii="仿宋" w:hAnsi="仿宋" w:eastAsia="仿宋"/>
                <w:color w:val="000000"/>
                <w:sz w:val="24"/>
              </w:rPr>
              <w:t xml:space="preserve">        </w:t>
            </w:r>
            <w:r>
              <w:rPr>
                <w:rFonts w:hint="eastAsia" w:ascii="仿宋" w:hAnsi="仿宋" w:eastAsia="仿宋"/>
                <w:color w:val="000000"/>
                <w:sz w:val="24"/>
              </w:rPr>
              <w:t>年</w:t>
            </w:r>
            <w:r>
              <w:rPr>
                <w:rFonts w:ascii="仿宋" w:hAnsi="仿宋" w:eastAsia="仿宋"/>
                <w:color w:val="000000"/>
                <w:sz w:val="24"/>
              </w:rPr>
              <w:t>9</w:t>
            </w:r>
            <w:r>
              <w:rPr>
                <w:rFonts w:hint="eastAsia" w:ascii="仿宋" w:hAnsi="仿宋" w:eastAsia="仿宋"/>
                <w:color w:val="000000"/>
                <w:sz w:val="24"/>
              </w:rPr>
              <w:t>月起执行此人才方案。</w:t>
            </w:r>
          </w:p>
          <w:p>
            <w:pPr>
              <w:spacing w:line="3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pPr>
              <w:tabs>
                <w:tab w:val="left" w:pos="2427"/>
              </w:tabs>
              <w:spacing w:line="320" w:lineRule="exact"/>
              <w:ind w:firstLine="3120" w:firstLineChars="1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党委书记（签字）：</w:t>
            </w:r>
          </w:p>
          <w:p>
            <w:pPr>
              <w:spacing w:line="320" w:lineRule="exact"/>
              <w:ind w:right="459"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年     月     日 </w:t>
            </w:r>
          </w:p>
        </w:tc>
      </w:tr>
    </w:tbl>
    <w:p>
      <w:pPr>
        <w:widowControl/>
        <w:jc w:val="center"/>
        <w:rPr>
          <w:rFonts w:hint="eastAsia" w:ascii="宋体"/>
          <w:b/>
          <w:sz w:val="44"/>
          <w:szCs w:val="44"/>
        </w:rPr>
      </w:pPr>
    </w:p>
    <w:p>
      <w:pPr>
        <w:widowControl/>
        <w:jc w:val="center"/>
        <w:rPr>
          <w:rFonts w:ascii="宋体"/>
          <w:b/>
          <w:sz w:val="44"/>
          <w:szCs w:val="44"/>
        </w:rPr>
      </w:pPr>
      <w:r>
        <w:rPr>
          <w:rFonts w:hint="eastAsia" w:ascii="宋体"/>
          <w:b/>
          <w:sz w:val="44"/>
          <w:szCs w:val="44"/>
        </w:rPr>
        <w:t>目录</w:t>
      </w:r>
    </w:p>
    <w:sdt>
      <w:sdtPr>
        <w:rPr>
          <w:rFonts w:ascii="Times New Roman" w:hAnsi="Times New Roman" w:eastAsia="宋体" w:cs="Times New Roman"/>
          <w:color w:val="auto"/>
          <w:kern w:val="2"/>
          <w:sz w:val="21"/>
          <w:szCs w:val="24"/>
          <w:lang w:val="zh-CN"/>
        </w:rPr>
        <w:id w:val="383147515"/>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pPr>
            <w:pStyle w:val="72"/>
          </w:pPr>
        </w:p>
        <w:p>
          <w:pPr>
            <w:pStyle w:val="10"/>
            <w:tabs>
              <w:tab w:val="right" w:leader="dot" w:pos="8306"/>
            </w:tabs>
          </w:pPr>
          <w:r>
            <w:fldChar w:fldCharType="begin"/>
          </w:r>
          <w:r>
            <w:instrText xml:space="preserve"> TOC \o "1-3" \h \z \u </w:instrText>
          </w:r>
          <w:r>
            <w:fldChar w:fldCharType="separate"/>
          </w:r>
          <w:r>
            <w:fldChar w:fldCharType="begin"/>
          </w:r>
          <w:r>
            <w:instrText xml:space="preserve"> HYPERLINK \l _Toc29545 </w:instrText>
          </w:r>
          <w:r>
            <w:fldChar w:fldCharType="separate"/>
          </w:r>
          <w:r>
            <w:rPr>
              <w:rFonts w:hint="eastAsia" w:ascii="黑体" w:hAnsi="黑体" w:eastAsia="黑体"/>
              <w:bCs w:val="0"/>
              <w:szCs w:val="32"/>
            </w:rPr>
            <w:t>一、专业名称及代码</w:t>
          </w:r>
          <w:r>
            <w:tab/>
          </w:r>
          <w:r>
            <w:fldChar w:fldCharType="begin"/>
          </w:r>
          <w:r>
            <w:instrText xml:space="preserve"> PAGEREF _Toc29545 \h </w:instrText>
          </w:r>
          <w:r>
            <w:fldChar w:fldCharType="separate"/>
          </w:r>
          <w:r>
            <w:t>3</w:t>
          </w:r>
          <w:r>
            <w:fldChar w:fldCharType="end"/>
          </w:r>
          <w:r>
            <w:fldChar w:fldCharType="end"/>
          </w:r>
        </w:p>
        <w:p>
          <w:pPr>
            <w:pStyle w:val="11"/>
            <w:tabs>
              <w:tab w:val="right" w:leader="dot" w:pos="8306"/>
            </w:tabs>
          </w:pPr>
          <w:r>
            <w:rPr>
              <w:bCs/>
              <w:lang w:val="zh-CN"/>
            </w:rPr>
            <w:fldChar w:fldCharType="begin"/>
          </w:r>
          <w:r>
            <w:rPr>
              <w:bCs/>
              <w:lang w:val="zh-CN"/>
            </w:rPr>
            <w:instrText xml:space="preserve"> HYPERLINK \l _Toc25839 </w:instrText>
          </w:r>
          <w:r>
            <w:rPr>
              <w:bCs/>
              <w:lang w:val="zh-CN"/>
            </w:rPr>
            <w:fldChar w:fldCharType="separate"/>
          </w:r>
          <w:r>
            <w:rPr>
              <w:rFonts w:hint="eastAsia" w:ascii="仿宋" w:hAnsi="仿宋" w:eastAsia="仿宋"/>
              <w:bCs w:val="0"/>
              <w:kern w:val="2"/>
            </w:rPr>
            <w:t>（一）</w:t>
          </w:r>
          <w:r>
            <w:rPr>
              <w:rFonts w:ascii="仿宋" w:hAnsi="仿宋" w:eastAsia="仿宋"/>
              <w:bCs w:val="0"/>
              <w:kern w:val="2"/>
            </w:rPr>
            <w:t>中职</w:t>
          </w:r>
          <w:r>
            <w:rPr>
              <w:rFonts w:hint="eastAsia" w:ascii="仿宋" w:hAnsi="仿宋" w:eastAsia="仿宋"/>
              <w:bCs w:val="0"/>
              <w:kern w:val="2"/>
            </w:rPr>
            <w:t>专业名称及代码</w:t>
          </w:r>
          <w:r>
            <w:tab/>
          </w:r>
          <w:r>
            <w:fldChar w:fldCharType="begin"/>
          </w:r>
          <w:r>
            <w:instrText xml:space="preserve"> PAGEREF _Toc25839 \h </w:instrText>
          </w:r>
          <w:r>
            <w:fldChar w:fldCharType="separate"/>
          </w:r>
          <w:r>
            <w:t>3</w:t>
          </w:r>
          <w:r>
            <w:fldChar w:fldCharType="end"/>
          </w:r>
          <w:r>
            <w:rPr>
              <w:bCs/>
              <w:lang w:val="zh-CN"/>
            </w:rPr>
            <w:fldChar w:fldCharType="end"/>
          </w:r>
        </w:p>
        <w:p>
          <w:pPr>
            <w:pStyle w:val="11"/>
            <w:tabs>
              <w:tab w:val="right" w:leader="dot" w:pos="8306"/>
            </w:tabs>
          </w:pPr>
          <w:r>
            <w:rPr>
              <w:bCs/>
              <w:lang w:val="zh-CN"/>
            </w:rPr>
            <w:fldChar w:fldCharType="begin"/>
          </w:r>
          <w:r>
            <w:rPr>
              <w:bCs/>
              <w:lang w:val="zh-CN"/>
            </w:rPr>
            <w:instrText xml:space="preserve"> HYPERLINK \l _Toc1712 </w:instrText>
          </w:r>
          <w:r>
            <w:rPr>
              <w:bCs/>
              <w:lang w:val="zh-CN"/>
            </w:rPr>
            <w:fldChar w:fldCharType="separate"/>
          </w:r>
          <w:r>
            <w:rPr>
              <w:rFonts w:hint="eastAsia" w:ascii="仿宋" w:hAnsi="仿宋" w:eastAsia="仿宋"/>
              <w:bCs w:val="0"/>
              <w:kern w:val="2"/>
            </w:rPr>
            <w:t>（二）</w:t>
          </w:r>
          <w:r>
            <w:rPr>
              <w:rFonts w:ascii="仿宋" w:hAnsi="仿宋" w:eastAsia="仿宋"/>
              <w:bCs w:val="0"/>
              <w:kern w:val="2"/>
            </w:rPr>
            <w:t>高职</w:t>
          </w:r>
          <w:r>
            <w:rPr>
              <w:rFonts w:hint="eastAsia" w:ascii="仿宋" w:hAnsi="仿宋" w:eastAsia="仿宋"/>
              <w:bCs w:val="0"/>
              <w:kern w:val="2"/>
            </w:rPr>
            <w:t>专业名称及代码</w:t>
          </w:r>
          <w:r>
            <w:tab/>
          </w:r>
          <w:r>
            <w:fldChar w:fldCharType="begin"/>
          </w:r>
          <w:r>
            <w:instrText xml:space="preserve"> PAGEREF _Toc1712 \h </w:instrText>
          </w:r>
          <w:r>
            <w:fldChar w:fldCharType="separate"/>
          </w:r>
          <w:r>
            <w:t>3</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_Toc6370 </w:instrText>
          </w:r>
          <w:r>
            <w:rPr>
              <w:bCs/>
              <w:lang w:val="zh-CN"/>
            </w:rPr>
            <w:fldChar w:fldCharType="separate"/>
          </w:r>
          <w:r>
            <w:rPr>
              <w:rFonts w:hint="eastAsia" w:ascii="黑体" w:hAnsi="黑体" w:eastAsia="黑体"/>
              <w:bCs w:val="0"/>
              <w:szCs w:val="32"/>
            </w:rPr>
            <w:t>二、入学要求</w:t>
          </w:r>
          <w:r>
            <w:tab/>
          </w:r>
          <w:r>
            <w:fldChar w:fldCharType="begin"/>
          </w:r>
          <w:r>
            <w:instrText xml:space="preserve"> PAGEREF _Toc6370 \h </w:instrText>
          </w:r>
          <w:r>
            <w:fldChar w:fldCharType="separate"/>
          </w:r>
          <w:r>
            <w:t>3</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_Toc11421 </w:instrText>
          </w:r>
          <w:r>
            <w:rPr>
              <w:bCs/>
              <w:lang w:val="zh-CN"/>
            </w:rPr>
            <w:fldChar w:fldCharType="separate"/>
          </w:r>
          <w:r>
            <w:rPr>
              <w:rFonts w:hint="eastAsia" w:ascii="黑体" w:hAnsi="黑体" w:eastAsia="黑体"/>
              <w:bCs w:val="0"/>
              <w:szCs w:val="32"/>
            </w:rPr>
            <w:t>三、修业年限</w:t>
          </w:r>
          <w:r>
            <w:tab/>
          </w:r>
          <w:r>
            <w:fldChar w:fldCharType="begin"/>
          </w:r>
          <w:r>
            <w:instrText xml:space="preserve"> PAGEREF _Toc11421 \h </w:instrText>
          </w:r>
          <w:r>
            <w:fldChar w:fldCharType="separate"/>
          </w:r>
          <w:r>
            <w:t>3</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_Toc16484 </w:instrText>
          </w:r>
          <w:r>
            <w:rPr>
              <w:bCs/>
              <w:lang w:val="zh-CN"/>
            </w:rPr>
            <w:fldChar w:fldCharType="separate"/>
          </w:r>
          <w:r>
            <w:rPr>
              <w:rFonts w:hint="eastAsia" w:ascii="黑体" w:hAnsi="黑体" w:eastAsia="黑体"/>
              <w:bCs w:val="0"/>
              <w:szCs w:val="32"/>
            </w:rPr>
            <w:t>四、职业面向</w:t>
          </w:r>
          <w:r>
            <w:tab/>
          </w:r>
          <w:r>
            <w:fldChar w:fldCharType="begin"/>
          </w:r>
          <w:r>
            <w:instrText xml:space="preserve"> PAGEREF _Toc16484 \h </w:instrText>
          </w:r>
          <w:r>
            <w:fldChar w:fldCharType="separate"/>
          </w:r>
          <w:r>
            <w:t>3</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_Toc20055 </w:instrText>
          </w:r>
          <w:r>
            <w:rPr>
              <w:bCs/>
              <w:lang w:val="zh-CN"/>
            </w:rPr>
            <w:fldChar w:fldCharType="separate"/>
          </w:r>
          <w:r>
            <w:rPr>
              <w:rFonts w:hint="eastAsia" w:ascii="黑体" w:hAnsi="黑体" w:eastAsia="黑体"/>
              <w:bCs w:val="0"/>
              <w:szCs w:val="32"/>
            </w:rPr>
            <w:t>五、培养目标与培养规格</w:t>
          </w:r>
          <w:r>
            <w:tab/>
          </w:r>
          <w:r>
            <w:fldChar w:fldCharType="begin"/>
          </w:r>
          <w:r>
            <w:instrText xml:space="preserve"> PAGEREF _Toc20055 \h </w:instrText>
          </w:r>
          <w:r>
            <w:fldChar w:fldCharType="separate"/>
          </w:r>
          <w:r>
            <w:t>4</w:t>
          </w:r>
          <w:r>
            <w:fldChar w:fldCharType="end"/>
          </w:r>
          <w:r>
            <w:rPr>
              <w:bCs/>
              <w:lang w:val="zh-CN"/>
            </w:rPr>
            <w:fldChar w:fldCharType="end"/>
          </w:r>
        </w:p>
        <w:p>
          <w:pPr>
            <w:pStyle w:val="11"/>
            <w:tabs>
              <w:tab w:val="right" w:leader="dot" w:pos="8306"/>
            </w:tabs>
          </w:pPr>
          <w:r>
            <w:rPr>
              <w:bCs/>
              <w:lang w:val="zh-CN"/>
            </w:rPr>
            <w:fldChar w:fldCharType="begin"/>
          </w:r>
          <w:r>
            <w:rPr>
              <w:bCs/>
              <w:lang w:val="zh-CN"/>
            </w:rPr>
            <w:instrText xml:space="preserve"> HYPERLINK \l _Toc26132 </w:instrText>
          </w:r>
          <w:r>
            <w:rPr>
              <w:bCs/>
              <w:lang w:val="zh-CN"/>
            </w:rPr>
            <w:fldChar w:fldCharType="separate"/>
          </w:r>
          <w:r>
            <w:rPr>
              <w:rFonts w:hint="eastAsia" w:ascii="仿宋" w:hAnsi="仿宋" w:eastAsia="仿宋" w:cs="仿宋"/>
            </w:rPr>
            <w:t>（一）中职学段</w:t>
          </w:r>
          <w:r>
            <w:tab/>
          </w:r>
          <w:r>
            <w:fldChar w:fldCharType="begin"/>
          </w:r>
          <w:r>
            <w:instrText xml:space="preserve"> PAGEREF _Toc26132 \h </w:instrText>
          </w:r>
          <w:r>
            <w:fldChar w:fldCharType="separate"/>
          </w:r>
          <w:r>
            <w:t>4</w:t>
          </w:r>
          <w:r>
            <w:fldChar w:fldCharType="end"/>
          </w:r>
          <w:r>
            <w:rPr>
              <w:bCs/>
              <w:lang w:val="zh-CN"/>
            </w:rPr>
            <w:fldChar w:fldCharType="end"/>
          </w:r>
        </w:p>
        <w:p>
          <w:pPr>
            <w:pStyle w:val="11"/>
            <w:tabs>
              <w:tab w:val="right" w:leader="dot" w:pos="8306"/>
            </w:tabs>
          </w:pPr>
          <w:r>
            <w:rPr>
              <w:bCs/>
              <w:lang w:val="zh-CN"/>
            </w:rPr>
            <w:fldChar w:fldCharType="begin"/>
          </w:r>
          <w:r>
            <w:rPr>
              <w:bCs/>
              <w:lang w:val="zh-CN"/>
            </w:rPr>
            <w:instrText xml:space="preserve"> HYPERLINK \l _Toc16844 </w:instrText>
          </w:r>
          <w:r>
            <w:rPr>
              <w:bCs/>
              <w:lang w:val="zh-CN"/>
            </w:rPr>
            <w:fldChar w:fldCharType="separate"/>
          </w:r>
          <w:r>
            <w:rPr>
              <w:rFonts w:hint="eastAsia" w:ascii="仿宋" w:hAnsi="仿宋" w:eastAsia="仿宋" w:cs="仿宋"/>
            </w:rPr>
            <w:t>（二）高职学段</w:t>
          </w:r>
          <w:r>
            <w:tab/>
          </w:r>
          <w:r>
            <w:fldChar w:fldCharType="begin"/>
          </w:r>
          <w:r>
            <w:instrText xml:space="preserve"> PAGEREF _Toc16844 \h </w:instrText>
          </w:r>
          <w:r>
            <w:fldChar w:fldCharType="separate"/>
          </w:r>
          <w:r>
            <w:t>6</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_Toc20172 </w:instrText>
          </w:r>
          <w:r>
            <w:rPr>
              <w:bCs/>
              <w:lang w:val="zh-CN"/>
            </w:rPr>
            <w:fldChar w:fldCharType="separate"/>
          </w:r>
          <w:r>
            <w:rPr>
              <w:rFonts w:hint="eastAsia" w:ascii="黑体" w:hAnsi="黑体" w:eastAsia="黑体" w:cs="黑体"/>
              <w:szCs w:val="32"/>
            </w:rPr>
            <w:t>六、课程设置及要求</w:t>
          </w:r>
          <w:r>
            <w:tab/>
          </w:r>
          <w:r>
            <w:fldChar w:fldCharType="begin"/>
          </w:r>
          <w:r>
            <w:instrText xml:space="preserve"> PAGEREF _Toc20172 \h </w:instrText>
          </w:r>
          <w:r>
            <w:fldChar w:fldCharType="separate"/>
          </w:r>
          <w:r>
            <w:t>9</w:t>
          </w:r>
          <w:r>
            <w:fldChar w:fldCharType="end"/>
          </w:r>
          <w:r>
            <w:rPr>
              <w:bCs/>
              <w:lang w:val="zh-CN"/>
            </w:rPr>
            <w:fldChar w:fldCharType="end"/>
          </w:r>
        </w:p>
        <w:p>
          <w:pPr>
            <w:pStyle w:val="11"/>
            <w:tabs>
              <w:tab w:val="right" w:leader="dot" w:pos="8306"/>
            </w:tabs>
          </w:pPr>
          <w:r>
            <w:rPr>
              <w:bCs/>
              <w:lang w:val="zh-CN"/>
            </w:rPr>
            <w:fldChar w:fldCharType="begin"/>
          </w:r>
          <w:r>
            <w:rPr>
              <w:bCs/>
              <w:lang w:val="zh-CN"/>
            </w:rPr>
            <w:instrText xml:space="preserve"> HYPERLINK \l _Toc27782 </w:instrText>
          </w:r>
          <w:r>
            <w:rPr>
              <w:bCs/>
              <w:lang w:val="zh-CN"/>
            </w:rPr>
            <w:fldChar w:fldCharType="separate"/>
          </w:r>
          <w:r>
            <w:rPr>
              <w:rFonts w:hint="eastAsia" w:ascii="仿宋" w:hAnsi="仿宋" w:eastAsia="仿宋" w:cs="仿宋"/>
              <w:lang w:eastAsia="zh-CN"/>
            </w:rPr>
            <w:t>（</w:t>
          </w:r>
          <w:r>
            <w:rPr>
              <w:rFonts w:hint="eastAsia" w:ascii="仿宋" w:hAnsi="仿宋" w:eastAsia="仿宋" w:cs="仿宋"/>
              <w:lang w:val="en-US" w:eastAsia="zh-CN"/>
            </w:rPr>
            <w:t>一</w:t>
          </w:r>
          <w:r>
            <w:rPr>
              <w:rFonts w:hint="eastAsia" w:ascii="仿宋" w:hAnsi="仿宋" w:eastAsia="仿宋" w:cs="仿宋"/>
              <w:lang w:eastAsia="zh-CN"/>
            </w:rPr>
            <w:t>）</w:t>
          </w:r>
          <w:r>
            <w:rPr>
              <w:rFonts w:hint="eastAsia" w:ascii="仿宋" w:hAnsi="仿宋" w:eastAsia="仿宋" w:cs="仿宋"/>
            </w:rPr>
            <w:t>中职学段：</w:t>
          </w:r>
          <w:r>
            <w:tab/>
          </w:r>
          <w:r>
            <w:fldChar w:fldCharType="begin"/>
          </w:r>
          <w:r>
            <w:instrText xml:space="preserve"> PAGEREF _Toc27782 \h </w:instrText>
          </w:r>
          <w:r>
            <w:fldChar w:fldCharType="separate"/>
          </w:r>
          <w:r>
            <w:t>9</w:t>
          </w:r>
          <w:r>
            <w:fldChar w:fldCharType="end"/>
          </w:r>
          <w:r>
            <w:rPr>
              <w:bCs/>
              <w:lang w:val="zh-CN"/>
            </w:rPr>
            <w:fldChar w:fldCharType="end"/>
          </w:r>
        </w:p>
        <w:p>
          <w:pPr>
            <w:pStyle w:val="11"/>
            <w:tabs>
              <w:tab w:val="right" w:leader="dot" w:pos="8306"/>
            </w:tabs>
          </w:pPr>
          <w:r>
            <w:rPr>
              <w:bCs/>
              <w:lang w:val="zh-CN"/>
            </w:rPr>
            <w:fldChar w:fldCharType="begin"/>
          </w:r>
          <w:r>
            <w:rPr>
              <w:bCs/>
              <w:lang w:val="zh-CN"/>
            </w:rPr>
            <w:instrText xml:space="preserve"> HYPERLINK \l _Toc5532 </w:instrText>
          </w:r>
          <w:r>
            <w:rPr>
              <w:bCs/>
              <w:lang w:val="zh-CN"/>
            </w:rPr>
            <w:fldChar w:fldCharType="separate"/>
          </w:r>
          <w:r>
            <w:rPr>
              <w:rFonts w:hint="eastAsia" w:ascii="仿宋" w:hAnsi="仿宋" w:eastAsia="仿宋" w:cs="仿宋"/>
              <w:lang w:eastAsia="zh-CN"/>
            </w:rPr>
            <w:t>（</w:t>
          </w:r>
          <w:r>
            <w:rPr>
              <w:rFonts w:hint="eastAsia" w:ascii="仿宋" w:hAnsi="仿宋" w:eastAsia="仿宋" w:cs="仿宋"/>
              <w:lang w:val="en-US" w:eastAsia="zh-CN"/>
            </w:rPr>
            <w:t>二</w:t>
          </w:r>
          <w:r>
            <w:rPr>
              <w:rFonts w:hint="eastAsia" w:ascii="仿宋" w:hAnsi="仿宋" w:eastAsia="仿宋" w:cs="仿宋"/>
              <w:lang w:eastAsia="zh-CN"/>
            </w:rPr>
            <w:t>）</w:t>
          </w:r>
          <w:r>
            <w:rPr>
              <w:rFonts w:hint="eastAsia" w:ascii="仿宋" w:hAnsi="仿宋" w:eastAsia="仿宋" w:cs="仿宋"/>
            </w:rPr>
            <w:t>高职学段：</w:t>
          </w:r>
          <w:r>
            <w:tab/>
          </w:r>
          <w:r>
            <w:fldChar w:fldCharType="begin"/>
          </w:r>
          <w:r>
            <w:instrText xml:space="preserve"> PAGEREF _Toc5532 \h </w:instrText>
          </w:r>
          <w:r>
            <w:fldChar w:fldCharType="separate"/>
          </w:r>
          <w:r>
            <w:t>10</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_Toc25150 </w:instrText>
          </w:r>
          <w:r>
            <w:rPr>
              <w:bCs/>
              <w:lang w:val="zh-CN"/>
            </w:rPr>
            <w:fldChar w:fldCharType="separate"/>
          </w:r>
          <w:r>
            <w:rPr>
              <w:rFonts w:hint="eastAsia" w:ascii="黑体" w:hAnsi="黑体" w:eastAsia="黑体" w:cs="黑体"/>
              <w:szCs w:val="32"/>
            </w:rPr>
            <w:t>七、教学进程总体安排</w:t>
          </w:r>
          <w:r>
            <w:tab/>
          </w:r>
          <w:r>
            <w:fldChar w:fldCharType="begin"/>
          </w:r>
          <w:r>
            <w:instrText xml:space="preserve"> PAGEREF _Toc25150 \h </w:instrText>
          </w:r>
          <w:r>
            <w:fldChar w:fldCharType="separate"/>
          </w:r>
          <w:r>
            <w:t>16</w:t>
          </w:r>
          <w:r>
            <w:fldChar w:fldCharType="end"/>
          </w:r>
          <w:r>
            <w:rPr>
              <w:bCs/>
              <w:lang w:val="zh-CN"/>
            </w:rPr>
            <w:fldChar w:fldCharType="end"/>
          </w:r>
        </w:p>
        <w:p>
          <w:pPr>
            <w:pStyle w:val="11"/>
            <w:tabs>
              <w:tab w:val="right" w:leader="dot" w:pos="8306"/>
            </w:tabs>
          </w:pPr>
          <w:r>
            <w:rPr>
              <w:bCs/>
              <w:lang w:val="zh-CN"/>
            </w:rPr>
            <w:fldChar w:fldCharType="begin"/>
          </w:r>
          <w:r>
            <w:rPr>
              <w:bCs/>
              <w:lang w:val="zh-CN"/>
            </w:rPr>
            <w:instrText xml:space="preserve"> HYPERLINK \l _Toc30873 </w:instrText>
          </w:r>
          <w:r>
            <w:rPr>
              <w:bCs/>
              <w:lang w:val="zh-CN"/>
            </w:rPr>
            <w:fldChar w:fldCharType="separate"/>
          </w:r>
          <w:r>
            <w:rPr>
              <w:rFonts w:hint="eastAsia" w:ascii="仿宋" w:hAnsi="仿宋" w:eastAsia="仿宋" w:cs="仿宋"/>
            </w:rPr>
            <w:t>（一）教学设计时间分配</w:t>
          </w:r>
          <w:r>
            <w:tab/>
          </w:r>
          <w:r>
            <w:fldChar w:fldCharType="begin"/>
          </w:r>
          <w:r>
            <w:instrText xml:space="preserve"> PAGEREF _Toc30873 \h </w:instrText>
          </w:r>
          <w:r>
            <w:fldChar w:fldCharType="separate"/>
          </w:r>
          <w:r>
            <w:t>16</w:t>
          </w:r>
          <w:r>
            <w:fldChar w:fldCharType="end"/>
          </w:r>
          <w:r>
            <w:rPr>
              <w:bCs/>
              <w:lang w:val="zh-CN"/>
            </w:rPr>
            <w:fldChar w:fldCharType="end"/>
          </w:r>
        </w:p>
        <w:p>
          <w:pPr>
            <w:pStyle w:val="11"/>
            <w:tabs>
              <w:tab w:val="right" w:leader="dot" w:pos="8306"/>
            </w:tabs>
          </w:pPr>
          <w:r>
            <w:rPr>
              <w:bCs/>
              <w:lang w:val="zh-CN"/>
            </w:rPr>
            <w:fldChar w:fldCharType="begin"/>
          </w:r>
          <w:r>
            <w:rPr>
              <w:bCs/>
              <w:lang w:val="zh-CN"/>
            </w:rPr>
            <w:instrText xml:space="preserve"> HYPERLINK \l _Toc1262 </w:instrText>
          </w:r>
          <w:r>
            <w:rPr>
              <w:bCs/>
              <w:lang w:val="zh-CN"/>
            </w:rPr>
            <w:fldChar w:fldCharType="separate"/>
          </w:r>
          <w:r>
            <w:rPr>
              <w:rFonts w:hint="eastAsia" w:ascii="仿宋" w:hAnsi="仿宋" w:eastAsia="仿宋" w:cs="仿宋"/>
            </w:rPr>
            <w:t>（二）课程结构表</w:t>
          </w:r>
          <w:r>
            <w:tab/>
          </w:r>
          <w:r>
            <w:fldChar w:fldCharType="begin"/>
          </w:r>
          <w:r>
            <w:instrText xml:space="preserve"> PAGEREF _Toc1262 \h </w:instrText>
          </w:r>
          <w:r>
            <w:fldChar w:fldCharType="separate"/>
          </w:r>
          <w:r>
            <w:t>17</w:t>
          </w:r>
          <w:r>
            <w:fldChar w:fldCharType="end"/>
          </w:r>
          <w:r>
            <w:rPr>
              <w:bCs/>
              <w:lang w:val="zh-CN"/>
            </w:rPr>
            <w:fldChar w:fldCharType="end"/>
          </w:r>
        </w:p>
        <w:p>
          <w:pPr>
            <w:pStyle w:val="11"/>
            <w:tabs>
              <w:tab w:val="right" w:leader="dot" w:pos="8306"/>
            </w:tabs>
          </w:pPr>
          <w:r>
            <w:rPr>
              <w:bCs/>
              <w:lang w:val="zh-CN"/>
            </w:rPr>
            <w:fldChar w:fldCharType="begin"/>
          </w:r>
          <w:r>
            <w:rPr>
              <w:bCs/>
              <w:lang w:val="zh-CN"/>
            </w:rPr>
            <w:instrText xml:space="preserve"> HYPERLINK \l _Toc25901 </w:instrText>
          </w:r>
          <w:r>
            <w:rPr>
              <w:bCs/>
              <w:lang w:val="zh-CN"/>
            </w:rPr>
            <w:fldChar w:fldCharType="separate"/>
          </w:r>
          <w:r>
            <w:rPr>
              <w:rFonts w:hint="eastAsia" w:ascii="仿宋" w:hAnsi="仿宋" w:eastAsia="仿宋" w:cs="仿宋"/>
            </w:rPr>
            <w:t>（三）教学进程计划表</w:t>
          </w:r>
          <w:r>
            <w:tab/>
          </w:r>
          <w:r>
            <w:fldChar w:fldCharType="begin"/>
          </w:r>
          <w:r>
            <w:instrText xml:space="preserve"> PAGEREF _Toc25901 \h </w:instrText>
          </w:r>
          <w:r>
            <w:fldChar w:fldCharType="separate"/>
          </w:r>
          <w:r>
            <w:t>18</w:t>
          </w:r>
          <w:r>
            <w:fldChar w:fldCharType="end"/>
          </w:r>
          <w:r>
            <w:rPr>
              <w:bCs/>
              <w:lang w:val="zh-CN"/>
            </w:rPr>
            <w:fldChar w:fldCharType="end"/>
          </w:r>
        </w:p>
        <w:p>
          <w:pPr>
            <w:pStyle w:val="11"/>
            <w:tabs>
              <w:tab w:val="right" w:leader="dot" w:pos="8306"/>
            </w:tabs>
          </w:pPr>
          <w:r>
            <w:rPr>
              <w:bCs/>
              <w:lang w:val="zh-CN"/>
            </w:rPr>
            <w:fldChar w:fldCharType="begin"/>
          </w:r>
          <w:r>
            <w:rPr>
              <w:bCs/>
              <w:lang w:val="zh-CN"/>
            </w:rPr>
            <w:instrText xml:space="preserve"> HYPERLINK \l _Toc6760 </w:instrText>
          </w:r>
          <w:r>
            <w:rPr>
              <w:bCs/>
              <w:lang w:val="zh-CN"/>
            </w:rPr>
            <w:fldChar w:fldCharType="separate"/>
          </w:r>
          <w:r>
            <w:rPr>
              <w:rFonts w:hint="eastAsia" w:ascii="仿宋" w:hAnsi="仿宋" w:eastAsia="仿宋" w:cs="仿宋"/>
            </w:rPr>
            <w:t>（四）毕业作品及要求</w:t>
          </w:r>
          <w:r>
            <w:tab/>
          </w:r>
          <w:r>
            <w:fldChar w:fldCharType="begin"/>
          </w:r>
          <w:r>
            <w:instrText xml:space="preserve"> PAGEREF _Toc6760 \h </w:instrText>
          </w:r>
          <w:r>
            <w:fldChar w:fldCharType="separate"/>
          </w:r>
          <w:r>
            <w:t>18</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_Toc1986 </w:instrText>
          </w:r>
          <w:r>
            <w:rPr>
              <w:bCs/>
              <w:lang w:val="zh-CN"/>
            </w:rPr>
            <w:fldChar w:fldCharType="separate"/>
          </w:r>
          <w:r>
            <w:rPr>
              <w:rFonts w:hint="eastAsia" w:ascii="黑体" w:hAnsi="黑体" w:eastAsia="黑体" w:cs="黑体"/>
              <w:szCs w:val="32"/>
            </w:rPr>
            <w:t>八、实施保障</w:t>
          </w:r>
          <w:r>
            <w:tab/>
          </w:r>
          <w:r>
            <w:fldChar w:fldCharType="begin"/>
          </w:r>
          <w:r>
            <w:instrText xml:space="preserve"> PAGEREF _Toc1986 \h </w:instrText>
          </w:r>
          <w:r>
            <w:fldChar w:fldCharType="separate"/>
          </w:r>
          <w:r>
            <w:t>18</w:t>
          </w:r>
          <w:r>
            <w:fldChar w:fldCharType="end"/>
          </w:r>
          <w:r>
            <w:rPr>
              <w:bCs/>
              <w:lang w:val="zh-CN"/>
            </w:rPr>
            <w:fldChar w:fldCharType="end"/>
          </w:r>
        </w:p>
        <w:p>
          <w:pPr>
            <w:pStyle w:val="11"/>
            <w:tabs>
              <w:tab w:val="right" w:leader="dot" w:pos="8306"/>
            </w:tabs>
          </w:pPr>
          <w:r>
            <w:rPr>
              <w:bCs/>
              <w:lang w:val="zh-CN"/>
            </w:rPr>
            <w:fldChar w:fldCharType="begin"/>
          </w:r>
          <w:r>
            <w:rPr>
              <w:bCs/>
              <w:lang w:val="zh-CN"/>
            </w:rPr>
            <w:instrText xml:space="preserve"> HYPERLINK \l _Toc11201 </w:instrText>
          </w:r>
          <w:r>
            <w:rPr>
              <w:bCs/>
              <w:lang w:val="zh-CN"/>
            </w:rPr>
            <w:fldChar w:fldCharType="separate"/>
          </w:r>
          <w:r>
            <w:rPr>
              <w:rFonts w:hint="eastAsia" w:ascii="仿宋" w:hAnsi="仿宋" w:eastAsia="仿宋" w:cs="仿宋"/>
            </w:rPr>
            <w:t>（一）师资队伍</w:t>
          </w:r>
          <w:r>
            <w:tab/>
          </w:r>
          <w:r>
            <w:fldChar w:fldCharType="begin"/>
          </w:r>
          <w:r>
            <w:instrText xml:space="preserve"> PAGEREF _Toc11201 \h </w:instrText>
          </w:r>
          <w:r>
            <w:fldChar w:fldCharType="separate"/>
          </w:r>
          <w:r>
            <w:t>18</w:t>
          </w:r>
          <w:r>
            <w:fldChar w:fldCharType="end"/>
          </w:r>
          <w:r>
            <w:rPr>
              <w:bCs/>
              <w:lang w:val="zh-CN"/>
            </w:rPr>
            <w:fldChar w:fldCharType="end"/>
          </w:r>
        </w:p>
        <w:p>
          <w:pPr>
            <w:pStyle w:val="11"/>
            <w:tabs>
              <w:tab w:val="right" w:leader="dot" w:pos="8306"/>
            </w:tabs>
          </w:pPr>
          <w:r>
            <w:rPr>
              <w:bCs/>
              <w:lang w:val="zh-CN"/>
            </w:rPr>
            <w:fldChar w:fldCharType="begin"/>
          </w:r>
          <w:r>
            <w:rPr>
              <w:bCs/>
              <w:lang w:val="zh-CN"/>
            </w:rPr>
            <w:instrText xml:space="preserve"> HYPERLINK \l _Toc520 </w:instrText>
          </w:r>
          <w:r>
            <w:rPr>
              <w:bCs/>
              <w:lang w:val="zh-CN"/>
            </w:rPr>
            <w:fldChar w:fldCharType="separate"/>
          </w:r>
          <w:r>
            <w:rPr>
              <w:rFonts w:hint="eastAsia" w:ascii="仿宋" w:hAnsi="仿宋" w:eastAsia="仿宋" w:cs="仿宋"/>
            </w:rPr>
            <w:t>（二）教学设施</w:t>
          </w:r>
          <w:r>
            <w:tab/>
          </w:r>
          <w:r>
            <w:fldChar w:fldCharType="begin"/>
          </w:r>
          <w:r>
            <w:instrText xml:space="preserve"> PAGEREF _Toc520 \h </w:instrText>
          </w:r>
          <w:r>
            <w:fldChar w:fldCharType="separate"/>
          </w:r>
          <w:r>
            <w:t>19</w:t>
          </w:r>
          <w:r>
            <w:fldChar w:fldCharType="end"/>
          </w:r>
          <w:r>
            <w:rPr>
              <w:bCs/>
              <w:lang w:val="zh-CN"/>
            </w:rPr>
            <w:fldChar w:fldCharType="end"/>
          </w:r>
        </w:p>
        <w:p>
          <w:pPr>
            <w:pStyle w:val="11"/>
            <w:tabs>
              <w:tab w:val="right" w:leader="dot" w:pos="8306"/>
            </w:tabs>
          </w:pPr>
          <w:r>
            <w:rPr>
              <w:bCs/>
              <w:lang w:val="zh-CN"/>
            </w:rPr>
            <w:fldChar w:fldCharType="begin"/>
          </w:r>
          <w:r>
            <w:rPr>
              <w:bCs/>
              <w:lang w:val="zh-CN"/>
            </w:rPr>
            <w:instrText xml:space="preserve"> HYPERLINK \l _Toc25882 </w:instrText>
          </w:r>
          <w:r>
            <w:rPr>
              <w:bCs/>
              <w:lang w:val="zh-CN"/>
            </w:rPr>
            <w:fldChar w:fldCharType="separate"/>
          </w:r>
          <w:r>
            <w:rPr>
              <w:rFonts w:hint="eastAsia" w:ascii="仿宋" w:hAnsi="仿宋" w:eastAsia="仿宋" w:cs="仿宋"/>
            </w:rPr>
            <w:t>（三）教学资源</w:t>
          </w:r>
          <w:r>
            <w:tab/>
          </w:r>
          <w:r>
            <w:fldChar w:fldCharType="begin"/>
          </w:r>
          <w:r>
            <w:instrText xml:space="preserve"> PAGEREF _Toc25882 \h </w:instrText>
          </w:r>
          <w:r>
            <w:fldChar w:fldCharType="separate"/>
          </w:r>
          <w:r>
            <w:t>21</w:t>
          </w:r>
          <w:r>
            <w:fldChar w:fldCharType="end"/>
          </w:r>
          <w:r>
            <w:rPr>
              <w:bCs/>
              <w:lang w:val="zh-CN"/>
            </w:rPr>
            <w:fldChar w:fldCharType="end"/>
          </w:r>
        </w:p>
        <w:p>
          <w:pPr>
            <w:pStyle w:val="11"/>
            <w:tabs>
              <w:tab w:val="right" w:leader="dot" w:pos="8306"/>
            </w:tabs>
          </w:pPr>
          <w:r>
            <w:rPr>
              <w:bCs/>
              <w:lang w:val="zh-CN"/>
            </w:rPr>
            <w:fldChar w:fldCharType="begin"/>
          </w:r>
          <w:r>
            <w:rPr>
              <w:bCs/>
              <w:lang w:val="zh-CN"/>
            </w:rPr>
            <w:instrText xml:space="preserve"> HYPERLINK \l _Toc17442 </w:instrText>
          </w:r>
          <w:r>
            <w:rPr>
              <w:bCs/>
              <w:lang w:val="zh-CN"/>
            </w:rPr>
            <w:fldChar w:fldCharType="separate"/>
          </w:r>
          <w:r>
            <w:rPr>
              <w:rFonts w:hint="eastAsia" w:ascii="仿宋" w:hAnsi="仿宋" w:eastAsia="仿宋" w:cs="仿宋"/>
            </w:rPr>
            <w:t>（四）教学方法</w:t>
          </w:r>
          <w:r>
            <w:tab/>
          </w:r>
          <w:r>
            <w:fldChar w:fldCharType="begin"/>
          </w:r>
          <w:r>
            <w:instrText xml:space="preserve"> PAGEREF _Toc17442 \h </w:instrText>
          </w:r>
          <w:r>
            <w:fldChar w:fldCharType="separate"/>
          </w:r>
          <w:r>
            <w:t>22</w:t>
          </w:r>
          <w:r>
            <w:fldChar w:fldCharType="end"/>
          </w:r>
          <w:r>
            <w:rPr>
              <w:bCs/>
              <w:lang w:val="zh-CN"/>
            </w:rPr>
            <w:fldChar w:fldCharType="end"/>
          </w:r>
        </w:p>
        <w:p>
          <w:pPr>
            <w:pStyle w:val="11"/>
            <w:tabs>
              <w:tab w:val="right" w:leader="dot" w:pos="8306"/>
            </w:tabs>
          </w:pPr>
          <w:r>
            <w:rPr>
              <w:bCs/>
              <w:lang w:val="zh-CN"/>
            </w:rPr>
            <w:fldChar w:fldCharType="begin"/>
          </w:r>
          <w:r>
            <w:rPr>
              <w:bCs/>
              <w:lang w:val="zh-CN"/>
            </w:rPr>
            <w:instrText xml:space="preserve"> HYPERLINK \l _Toc8320 </w:instrText>
          </w:r>
          <w:r>
            <w:rPr>
              <w:bCs/>
              <w:lang w:val="zh-CN"/>
            </w:rPr>
            <w:fldChar w:fldCharType="separate"/>
          </w:r>
          <w:r>
            <w:rPr>
              <w:rFonts w:hint="eastAsia" w:ascii="仿宋" w:hAnsi="仿宋" w:eastAsia="仿宋" w:cs="仿宋"/>
            </w:rPr>
            <w:t>（五）学习评价</w:t>
          </w:r>
          <w:r>
            <w:tab/>
          </w:r>
          <w:r>
            <w:fldChar w:fldCharType="begin"/>
          </w:r>
          <w:r>
            <w:instrText xml:space="preserve"> PAGEREF _Toc8320 \h </w:instrText>
          </w:r>
          <w:r>
            <w:fldChar w:fldCharType="separate"/>
          </w:r>
          <w:r>
            <w:t>25</w:t>
          </w:r>
          <w:r>
            <w:fldChar w:fldCharType="end"/>
          </w:r>
          <w:r>
            <w:rPr>
              <w:bCs/>
              <w:lang w:val="zh-CN"/>
            </w:rPr>
            <w:fldChar w:fldCharType="end"/>
          </w:r>
        </w:p>
        <w:p>
          <w:pPr>
            <w:pStyle w:val="11"/>
            <w:tabs>
              <w:tab w:val="right" w:leader="dot" w:pos="8306"/>
            </w:tabs>
          </w:pPr>
          <w:r>
            <w:rPr>
              <w:bCs/>
              <w:lang w:val="zh-CN"/>
            </w:rPr>
            <w:fldChar w:fldCharType="begin"/>
          </w:r>
          <w:r>
            <w:rPr>
              <w:bCs/>
              <w:lang w:val="zh-CN"/>
            </w:rPr>
            <w:instrText xml:space="preserve"> HYPERLINK \l _Toc10363 </w:instrText>
          </w:r>
          <w:r>
            <w:rPr>
              <w:bCs/>
              <w:lang w:val="zh-CN"/>
            </w:rPr>
            <w:fldChar w:fldCharType="separate"/>
          </w:r>
          <w:r>
            <w:rPr>
              <w:rFonts w:hint="eastAsia" w:ascii="仿宋" w:hAnsi="仿宋" w:eastAsia="仿宋" w:cs="仿宋"/>
            </w:rPr>
            <w:t>（六）质量管理</w:t>
          </w:r>
          <w:r>
            <w:tab/>
          </w:r>
          <w:r>
            <w:fldChar w:fldCharType="begin"/>
          </w:r>
          <w:r>
            <w:instrText xml:space="preserve"> PAGEREF _Toc10363 \h </w:instrText>
          </w:r>
          <w:r>
            <w:fldChar w:fldCharType="separate"/>
          </w:r>
          <w:r>
            <w:t>26</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_Toc23802 </w:instrText>
          </w:r>
          <w:r>
            <w:rPr>
              <w:bCs/>
              <w:lang w:val="zh-CN"/>
            </w:rPr>
            <w:fldChar w:fldCharType="separate"/>
          </w:r>
          <w:r>
            <w:rPr>
              <w:rFonts w:hint="eastAsia" w:ascii="黑体" w:hAnsi="黑体" w:eastAsia="黑体" w:cs="黑体"/>
              <w:szCs w:val="32"/>
            </w:rPr>
            <w:t>九、毕业要求</w:t>
          </w:r>
          <w:r>
            <w:tab/>
          </w:r>
          <w:r>
            <w:fldChar w:fldCharType="begin"/>
          </w:r>
          <w:r>
            <w:instrText xml:space="preserve"> PAGEREF _Toc23802 \h </w:instrText>
          </w:r>
          <w:r>
            <w:fldChar w:fldCharType="separate"/>
          </w:r>
          <w:r>
            <w:t>26</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_Toc12059 </w:instrText>
          </w:r>
          <w:r>
            <w:rPr>
              <w:bCs/>
              <w:lang w:val="zh-CN"/>
            </w:rPr>
            <w:fldChar w:fldCharType="separate"/>
          </w:r>
          <w:r>
            <w:rPr>
              <w:rFonts w:hint="eastAsia" w:ascii="黑体" w:hAnsi="黑体" w:eastAsia="黑体" w:cs="黑体"/>
              <w:szCs w:val="32"/>
            </w:rPr>
            <w:t>十、附录</w:t>
          </w:r>
          <w:r>
            <w:tab/>
          </w:r>
          <w:r>
            <w:fldChar w:fldCharType="begin"/>
          </w:r>
          <w:r>
            <w:instrText xml:space="preserve"> PAGEREF _Toc12059 \h </w:instrText>
          </w:r>
          <w:r>
            <w:fldChar w:fldCharType="separate"/>
          </w:r>
          <w:r>
            <w:t>27</w:t>
          </w:r>
          <w:r>
            <w:fldChar w:fldCharType="end"/>
          </w:r>
          <w:r>
            <w:rPr>
              <w:bCs/>
              <w:lang w:val="zh-CN"/>
            </w:rPr>
            <w:fldChar w:fldCharType="end"/>
          </w:r>
        </w:p>
        <w:p>
          <w:pPr>
            <w:pStyle w:val="11"/>
            <w:tabs>
              <w:tab w:val="right" w:leader="dot" w:pos="8306"/>
            </w:tabs>
          </w:pPr>
          <w:r>
            <w:rPr>
              <w:bCs/>
              <w:lang w:val="zh-CN"/>
            </w:rPr>
            <w:fldChar w:fldCharType="begin"/>
          </w:r>
          <w:r>
            <w:rPr>
              <w:bCs/>
              <w:lang w:val="zh-CN"/>
            </w:rPr>
            <w:instrText xml:space="preserve"> HYPERLINK \l _Toc11022 </w:instrText>
          </w:r>
          <w:r>
            <w:rPr>
              <w:bCs/>
              <w:lang w:val="zh-CN"/>
            </w:rPr>
            <w:fldChar w:fldCharType="separate"/>
          </w:r>
          <w:r>
            <w:rPr>
              <w:rFonts w:hint="eastAsia" w:ascii="仿宋" w:hAnsi="仿宋" w:eastAsia="仿宋" w:cs="仿宋"/>
            </w:rPr>
            <w:t>（一）教学进程安排表</w:t>
          </w:r>
          <w:r>
            <w:tab/>
          </w:r>
          <w:r>
            <w:fldChar w:fldCharType="begin"/>
          </w:r>
          <w:r>
            <w:instrText xml:space="preserve"> PAGEREF _Toc11022 \h </w:instrText>
          </w:r>
          <w:r>
            <w:fldChar w:fldCharType="separate"/>
          </w:r>
          <w:r>
            <w:t>27</w:t>
          </w:r>
          <w:r>
            <w:fldChar w:fldCharType="end"/>
          </w:r>
          <w:r>
            <w:rPr>
              <w:bCs/>
              <w:lang w:val="zh-CN"/>
            </w:rPr>
            <w:fldChar w:fldCharType="end"/>
          </w:r>
        </w:p>
        <w:p>
          <w:pPr>
            <w:pStyle w:val="11"/>
            <w:tabs>
              <w:tab w:val="right" w:leader="dot" w:pos="8306"/>
            </w:tabs>
          </w:pPr>
          <w:r>
            <w:rPr>
              <w:bCs/>
              <w:lang w:val="zh-CN"/>
            </w:rPr>
            <w:fldChar w:fldCharType="begin"/>
          </w:r>
          <w:r>
            <w:rPr>
              <w:bCs/>
              <w:lang w:val="zh-CN"/>
            </w:rPr>
            <w:instrText xml:space="preserve"> HYPERLINK \l _Toc23719 </w:instrText>
          </w:r>
          <w:r>
            <w:rPr>
              <w:bCs/>
              <w:lang w:val="zh-CN"/>
            </w:rPr>
            <w:fldChar w:fldCharType="separate"/>
          </w:r>
          <w:r>
            <w:rPr>
              <w:rFonts w:hint="eastAsia" w:ascii="仿宋" w:hAnsi="仿宋" w:eastAsia="仿宋" w:cs="仿宋"/>
            </w:rPr>
            <w:t>（二）教学异动审批表</w:t>
          </w:r>
          <w:r>
            <w:tab/>
          </w:r>
          <w:r>
            <w:fldChar w:fldCharType="begin"/>
          </w:r>
          <w:r>
            <w:instrText xml:space="preserve"> PAGEREF _Toc23719 \h </w:instrText>
          </w:r>
          <w:r>
            <w:fldChar w:fldCharType="separate"/>
          </w:r>
          <w:r>
            <w:t>27</w:t>
          </w:r>
          <w:r>
            <w:fldChar w:fldCharType="end"/>
          </w:r>
          <w:r>
            <w:rPr>
              <w:bCs/>
              <w:lang w:val="zh-CN"/>
            </w:rPr>
            <w:fldChar w:fldCharType="end"/>
          </w:r>
        </w:p>
        <w:p>
          <w:r>
            <w:rPr>
              <w:bCs/>
              <w:lang w:val="zh-CN"/>
            </w:rPr>
            <w:fldChar w:fldCharType="end"/>
          </w:r>
        </w:p>
      </w:sdtContent>
    </w:sdt>
    <w:p>
      <w:pPr>
        <w:widowControl/>
        <w:rPr>
          <w:rFonts w:ascii="宋体"/>
          <w:b/>
          <w:sz w:val="44"/>
          <w:szCs w:val="44"/>
        </w:rPr>
      </w:pPr>
    </w:p>
    <w:p>
      <w:pPr>
        <w:jc w:val="center"/>
        <w:rPr>
          <w:rFonts w:hint="eastAsia" w:ascii="宋体"/>
          <w:b/>
          <w:sz w:val="44"/>
          <w:szCs w:val="44"/>
        </w:rPr>
      </w:pPr>
    </w:p>
    <w:p>
      <w:pPr>
        <w:jc w:val="center"/>
        <w:rPr>
          <w:rFonts w:hint="eastAsia" w:ascii="宋体"/>
          <w:b/>
          <w:sz w:val="44"/>
          <w:szCs w:val="44"/>
        </w:rPr>
      </w:pPr>
    </w:p>
    <w:p>
      <w:pPr>
        <w:jc w:val="center"/>
        <w:rPr>
          <w:rFonts w:hint="eastAsia" w:ascii="宋体"/>
          <w:b/>
          <w:sz w:val="44"/>
          <w:szCs w:val="44"/>
        </w:rPr>
      </w:pPr>
    </w:p>
    <w:p>
      <w:pPr>
        <w:jc w:val="center"/>
        <w:rPr>
          <w:rFonts w:hint="eastAsia" w:ascii="宋体"/>
          <w:b/>
          <w:sz w:val="44"/>
          <w:szCs w:val="44"/>
        </w:rPr>
      </w:pPr>
    </w:p>
    <w:p>
      <w:pPr>
        <w:jc w:val="center"/>
        <w:rPr>
          <w:rFonts w:ascii="宋体"/>
          <w:b/>
          <w:sz w:val="44"/>
          <w:szCs w:val="44"/>
        </w:rPr>
      </w:pPr>
      <w:r>
        <w:rPr>
          <w:rFonts w:hint="eastAsia" w:ascii="宋体"/>
          <w:b/>
          <w:sz w:val="44"/>
          <w:szCs w:val="44"/>
        </w:rPr>
        <w:t>惠州工程职业学院、惠州工程职业学院（中职部）贯通培养三二分段</w:t>
      </w:r>
      <w:r>
        <w:rPr>
          <w:rFonts w:hint="eastAsia" w:ascii="宋体"/>
          <w:b/>
          <w:sz w:val="44"/>
          <w:szCs w:val="44"/>
          <w:lang w:val="en-US" w:eastAsia="zh-CN"/>
        </w:rPr>
        <w:t>应用电子技术</w:t>
      </w:r>
      <w:r>
        <w:rPr>
          <w:rFonts w:hint="eastAsia" w:ascii="宋体"/>
          <w:b/>
          <w:sz w:val="44"/>
          <w:szCs w:val="44"/>
        </w:rPr>
        <w:t>专业人才培养方案</w:t>
      </w:r>
    </w:p>
    <w:p>
      <w:pPr>
        <w:jc w:val="center"/>
        <w:rPr>
          <w:rFonts w:ascii="宋体"/>
          <w:b/>
          <w:sz w:val="44"/>
          <w:szCs w:val="44"/>
        </w:rPr>
      </w:pPr>
    </w:p>
    <w:p>
      <w:pPr>
        <w:pStyle w:val="2"/>
        <w:spacing w:before="0" w:after="0"/>
        <w:ind w:firstLine="640" w:firstLineChars="200"/>
        <w:rPr>
          <w:rFonts w:ascii="黑体" w:hAnsi="黑体" w:eastAsia="黑体"/>
          <w:b w:val="0"/>
          <w:bCs w:val="0"/>
          <w:sz w:val="32"/>
          <w:szCs w:val="32"/>
        </w:rPr>
      </w:pPr>
      <w:bookmarkStart w:id="0" w:name="_Toc29545"/>
      <w:r>
        <w:rPr>
          <w:rFonts w:hint="eastAsia" w:ascii="黑体" w:hAnsi="黑体" w:eastAsia="黑体"/>
          <w:b w:val="0"/>
          <w:bCs w:val="0"/>
          <w:sz w:val="32"/>
          <w:szCs w:val="32"/>
        </w:rPr>
        <w:t>一、专业名称及代码</w:t>
      </w:r>
      <w:bookmarkEnd w:id="0"/>
    </w:p>
    <w:p>
      <w:pPr>
        <w:pStyle w:val="3"/>
        <w:spacing w:before="0" w:after="0" w:line="415" w:lineRule="auto"/>
        <w:ind w:firstLine="643" w:firstLineChars="200"/>
        <w:rPr>
          <w:rFonts w:ascii="仿宋" w:hAnsi="仿宋" w:eastAsia="仿宋"/>
          <w:bCs w:val="0"/>
          <w:color w:val="000000"/>
          <w:kern w:val="2"/>
        </w:rPr>
      </w:pPr>
      <w:bookmarkStart w:id="1" w:name="_Toc25839"/>
      <w:r>
        <w:rPr>
          <w:rFonts w:hint="eastAsia" w:ascii="仿宋" w:hAnsi="仿宋" w:eastAsia="仿宋"/>
          <w:bCs w:val="0"/>
          <w:color w:val="000000"/>
          <w:kern w:val="2"/>
        </w:rPr>
        <w:t>（一）</w:t>
      </w:r>
      <w:r>
        <w:rPr>
          <w:rFonts w:ascii="仿宋" w:hAnsi="仿宋" w:eastAsia="仿宋"/>
          <w:bCs w:val="0"/>
          <w:color w:val="000000"/>
          <w:kern w:val="2"/>
        </w:rPr>
        <w:t>中职</w:t>
      </w:r>
      <w:r>
        <w:rPr>
          <w:rFonts w:hint="eastAsia" w:ascii="仿宋" w:hAnsi="仿宋" w:eastAsia="仿宋"/>
          <w:bCs w:val="0"/>
          <w:color w:val="000000"/>
          <w:kern w:val="2"/>
        </w:rPr>
        <w:t>专业名称及代码</w:t>
      </w:r>
      <w:bookmarkEnd w:id="1"/>
    </w:p>
    <w:p>
      <w:pPr>
        <w:ind w:firstLine="640" w:firstLineChars="200"/>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电子信息技术 710101</w:t>
      </w:r>
    </w:p>
    <w:p>
      <w:pPr>
        <w:pStyle w:val="3"/>
        <w:spacing w:before="0" w:after="0" w:line="415" w:lineRule="auto"/>
        <w:ind w:firstLine="643" w:firstLineChars="200"/>
        <w:rPr>
          <w:rFonts w:ascii="仿宋" w:hAnsi="仿宋" w:eastAsia="仿宋"/>
          <w:bCs w:val="0"/>
          <w:color w:val="000000"/>
          <w:kern w:val="2"/>
        </w:rPr>
      </w:pPr>
      <w:bookmarkStart w:id="2" w:name="_Toc1712"/>
      <w:r>
        <w:rPr>
          <w:rFonts w:hint="eastAsia" w:ascii="仿宋" w:hAnsi="仿宋" w:eastAsia="仿宋"/>
          <w:bCs w:val="0"/>
          <w:color w:val="000000"/>
          <w:kern w:val="2"/>
        </w:rPr>
        <w:t>（二）</w:t>
      </w:r>
      <w:r>
        <w:rPr>
          <w:rFonts w:ascii="仿宋" w:hAnsi="仿宋" w:eastAsia="仿宋"/>
          <w:bCs w:val="0"/>
          <w:color w:val="000000"/>
          <w:kern w:val="2"/>
        </w:rPr>
        <w:t>高职</w:t>
      </w:r>
      <w:r>
        <w:rPr>
          <w:rFonts w:hint="eastAsia" w:ascii="仿宋" w:hAnsi="仿宋" w:eastAsia="仿宋"/>
          <w:bCs w:val="0"/>
          <w:color w:val="000000"/>
          <w:kern w:val="2"/>
        </w:rPr>
        <w:t>专业名称及代码</w:t>
      </w:r>
      <w:bookmarkEnd w:id="2"/>
    </w:p>
    <w:p>
      <w:pPr>
        <w:rPr>
          <w:rFonts w:hint="default" w:ascii="仿宋" w:hAnsi="仿宋" w:eastAsia="仿宋"/>
          <w:color w:val="000000"/>
          <w:sz w:val="32"/>
          <w:szCs w:val="32"/>
          <w:lang w:val="en-US" w:eastAsia="zh-CN"/>
        </w:rPr>
      </w:pPr>
      <w:r>
        <w:rPr>
          <w:rFonts w:hint="eastAsia"/>
          <w:lang w:val="en-US" w:eastAsia="zh-CN"/>
        </w:rPr>
        <w:t xml:space="preserve">     </w:t>
      </w:r>
      <w:r>
        <w:rPr>
          <w:rFonts w:hint="eastAsia" w:ascii="仿宋" w:hAnsi="仿宋" w:eastAsia="仿宋"/>
          <w:color w:val="000000"/>
          <w:sz w:val="32"/>
          <w:szCs w:val="32"/>
          <w:lang w:val="en-US" w:eastAsia="zh-CN"/>
        </w:rPr>
        <w:t xml:space="preserve"> 应用电子技术 5510103</w:t>
      </w:r>
    </w:p>
    <w:p>
      <w:pPr>
        <w:pStyle w:val="2"/>
        <w:spacing w:before="0" w:after="0"/>
        <w:ind w:firstLine="640" w:firstLineChars="200"/>
        <w:rPr>
          <w:rFonts w:ascii="黑体" w:hAnsi="黑体" w:eastAsia="黑体"/>
          <w:b w:val="0"/>
          <w:bCs w:val="0"/>
          <w:sz w:val="32"/>
          <w:szCs w:val="32"/>
        </w:rPr>
      </w:pPr>
      <w:bookmarkStart w:id="3" w:name="_Toc6370"/>
      <w:r>
        <w:rPr>
          <w:rFonts w:hint="eastAsia" w:ascii="黑体" w:hAnsi="黑体" w:eastAsia="黑体"/>
          <w:b w:val="0"/>
          <w:bCs w:val="0"/>
          <w:sz w:val="32"/>
          <w:szCs w:val="32"/>
        </w:rPr>
        <w:t>二、入学要求</w:t>
      </w:r>
      <w:bookmarkEnd w:id="3"/>
    </w:p>
    <w:p>
      <w:pPr>
        <w:ind w:firstLine="640" w:firstLineChars="200"/>
        <w:rPr>
          <w:rFonts w:ascii="仿宋" w:hAnsi="仿宋" w:eastAsia="仿宋"/>
          <w:color w:val="000000"/>
          <w:sz w:val="32"/>
          <w:szCs w:val="32"/>
        </w:rPr>
      </w:pPr>
      <w:r>
        <w:rPr>
          <w:rFonts w:hint="eastAsia" w:ascii="仿宋" w:hAnsi="仿宋" w:eastAsia="仿宋"/>
          <w:color w:val="000000"/>
          <w:sz w:val="32"/>
          <w:szCs w:val="32"/>
        </w:rPr>
        <w:t>1.中职学段：初中毕业生及同等学力者。</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2.高职学段：</w:t>
      </w:r>
      <w:r>
        <w:rPr>
          <w:rFonts w:ascii="仿宋" w:hAnsi="仿宋" w:eastAsia="仿宋"/>
          <w:color w:val="000000"/>
          <w:sz w:val="32"/>
          <w:szCs w:val="32"/>
        </w:rPr>
        <w:t>前三年在</w:t>
      </w:r>
      <w:r>
        <w:rPr>
          <w:rFonts w:hint="eastAsia" w:ascii="仿宋" w:hAnsi="仿宋" w:eastAsia="仿宋"/>
          <w:color w:val="000000"/>
          <w:sz w:val="32"/>
          <w:szCs w:val="32"/>
          <w:lang w:val="en-US" w:eastAsia="zh-CN"/>
        </w:rPr>
        <w:t>惠州工程职业学院中职部</w:t>
      </w:r>
      <w:r>
        <w:rPr>
          <w:rFonts w:ascii="仿宋" w:hAnsi="仿宋" w:eastAsia="仿宋"/>
          <w:color w:val="000000"/>
          <w:sz w:val="32"/>
          <w:szCs w:val="32"/>
        </w:rPr>
        <w:t>接受中等职业教育，完成规定学业，颁发中等职业教育学历证书。转段考核后，经省招生委员会录取备案，升入惠州工程职业学院</w:t>
      </w:r>
      <w:r>
        <w:rPr>
          <w:rFonts w:hint="eastAsia" w:ascii="仿宋" w:hAnsi="仿宋" w:eastAsia="仿宋"/>
          <w:color w:val="000000"/>
          <w:sz w:val="32"/>
          <w:szCs w:val="32"/>
        </w:rPr>
        <w:t>。</w:t>
      </w:r>
    </w:p>
    <w:p>
      <w:pPr>
        <w:pStyle w:val="2"/>
        <w:spacing w:before="0" w:after="0"/>
        <w:ind w:firstLine="640" w:firstLineChars="200"/>
        <w:rPr>
          <w:rFonts w:ascii="黑体" w:hAnsi="黑体" w:eastAsia="黑体"/>
          <w:b w:val="0"/>
          <w:bCs w:val="0"/>
          <w:sz w:val="32"/>
          <w:szCs w:val="32"/>
        </w:rPr>
      </w:pPr>
      <w:bookmarkStart w:id="4" w:name="_Toc11421"/>
      <w:r>
        <w:rPr>
          <w:rFonts w:hint="eastAsia" w:ascii="黑体" w:hAnsi="黑体" w:eastAsia="黑体"/>
          <w:b w:val="0"/>
          <w:bCs w:val="0"/>
          <w:sz w:val="32"/>
          <w:szCs w:val="32"/>
        </w:rPr>
        <w:t>三、修业年限</w:t>
      </w:r>
      <w:bookmarkEnd w:id="4"/>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1.中职学段：三年制，采用2</w:t>
      </w:r>
      <w:r>
        <w:rPr>
          <w:rFonts w:ascii="仿宋" w:hAnsi="仿宋" w:eastAsia="仿宋"/>
          <w:color w:val="000000"/>
          <w:sz w:val="32"/>
          <w:szCs w:val="32"/>
        </w:rPr>
        <w:t>+0.5+0.5</w:t>
      </w:r>
      <w:r>
        <w:rPr>
          <w:rFonts w:hint="eastAsia" w:ascii="仿宋" w:hAnsi="仿宋" w:eastAsia="仿宋"/>
          <w:color w:val="000000"/>
          <w:sz w:val="32"/>
          <w:szCs w:val="32"/>
          <w:highlight w:val="yellow"/>
        </w:rPr>
        <w:t>（或2.5+0.5）</w:t>
      </w:r>
      <w:r>
        <w:rPr>
          <w:rFonts w:hint="eastAsia" w:ascii="仿宋" w:hAnsi="仿宋" w:eastAsia="仿宋"/>
          <w:color w:val="000000"/>
          <w:sz w:val="32"/>
          <w:szCs w:val="32"/>
        </w:rPr>
        <w:t>培养模式，第五个学期采用双元模式进行岗位实践课程，第六个学期岗位实习。</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2.高职学段：两年制，采用1</w:t>
      </w:r>
      <w:r>
        <w:rPr>
          <w:rFonts w:ascii="仿宋" w:hAnsi="仿宋" w:eastAsia="仿宋"/>
          <w:color w:val="000000"/>
          <w:sz w:val="32"/>
          <w:szCs w:val="32"/>
        </w:rPr>
        <w:t>+0.5+0.5培养</w:t>
      </w:r>
      <w:r>
        <w:rPr>
          <w:rFonts w:hint="eastAsia" w:ascii="仿宋" w:hAnsi="仿宋" w:eastAsia="仿宋"/>
          <w:color w:val="000000"/>
          <w:sz w:val="32"/>
          <w:szCs w:val="32"/>
        </w:rPr>
        <w:t>模式，第三个学期采用双元模式进行跟岗实习，第四个学期岗位实习。</w:t>
      </w:r>
    </w:p>
    <w:p>
      <w:pPr>
        <w:pStyle w:val="2"/>
        <w:spacing w:before="0" w:after="0"/>
        <w:ind w:firstLine="640" w:firstLineChars="200"/>
        <w:rPr>
          <w:rFonts w:ascii="黑体" w:hAnsi="黑体" w:eastAsia="黑体"/>
          <w:b w:val="0"/>
          <w:bCs w:val="0"/>
          <w:sz w:val="32"/>
          <w:szCs w:val="32"/>
        </w:rPr>
      </w:pPr>
      <w:bookmarkStart w:id="5" w:name="_Toc16484"/>
      <w:r>
        <w:rPr>
          <w:rFonts w:hint="eastAsia" w:ascii="黑体" w:hAnsi="黑体" w:eastAsia="黑体"/>
          <w:b w:val="0"/>
          <w:bCs w:val="0"/>
          <w:sz w:val="32"/>
          <w:szCs w:val="32"/>
        </w:rPr>
        <w:t>四、职业面向</w:t>
      </w:r>
      <w:bookmarkEnd w:id="5"/>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1.中职学段职业面向：</w:t>
      </w:r>
    </w:p>
    <w:p>
      <w:pPr>
        <w:jc w:val="center"/>
        <w:rPr>
          <w:rFonts w:ascii="黑体" w:hAnsi="黑体" w:eastAsia="黑体"/>
        </w:rPr>
      </w:pPr>
      <w:r>
        <w:rPr>
          <w:rFonts w:hint="eastAsia" w:ascii="黑体" w:hAnsi="黑体" w:eastAsia="黑体"/>
        </w:rPr>
        <w:t>表</w:t>
      </w:r>
      <w:r>
        <w:rPr>
          <w:rFonts w:ascii="黑体" w:hAnsi="黑体" w:eastAsia="黑体"/>
        </w:rPr>
        <w:t xml:space="preserve">1 </w:t>
      </w:r>
      <w:r>
        <w:rPr>
          <w:rFonts w:hint="eastAsia" w:ascii="黑体" w:hAnsi="黑体" w:eastAsia="黑体"/>
        </w:rPr>
        <w:t>对应行业及主要职业类别</w:t>
      </w:r>
    </w:p>
    <w:tbl>
      <w:tblPr>
        <w:tblStyle w:val="13"/>
        <w:tblW w:w="8505" w:type="dxa"/>
        <w:tblInd w:w="0" w:type="dxa"/>
        <w:tblLayout w:type="fixed"/>
        <w:tblCellMar>
          <w:top w:w="0" w:type="dxa"/>
          <w:left w:w="108" w:type="dxa"/>
          <w:bottom w:w="0" w:type="dxa"/>
          <w:right w:w="108" w:type="dxa"/>
        </w:tblCellMar>
      </w:tblPr>
      <w:tblGrid>
        <w:gridCol w:w="1239"/>
        <w:gridCol w:w="1613"/>
        <w:gridCol w:w="1488"/>
        <w:gridCol w:w="2323"/>
        <w:gridCol w:w="1842"/>
      </w:tblGrid>
      <w:tr>
        <w:tblPrEx>
          <w:tblCellMar>
            <w:top w:w="0" w:type="dxa"/>
            <w:left w:w="108" w:type="dxa"/>
            <w:bottom w:w="0" w:type="dxa"/>
            <w:right w:w="108" w:type="dxa"/>
          </w:tblCellMar>
        </w:tblPrEx>
        <w:tc>
          <w:tcPr>
            <w:tcW w:w="1239" w:type="dxa"/>
            <w:tcBorders>
              <w:top w:val="single" w:color="auto" w:sz="4" w:space="0"/>
              <w:left w:val="single" w:color="auto" w:sz="4" w:space="0"/>
              <w:bottom w:val="single" w:color="auto" w:sz="4" w:space="0"/>
              <w:right w:val="single" w:color="auto" w:sz="4" w:space="0"/>
            </w:tcBorders>
          </w:tcPr>
          <w:p>
            <w:pPr>
              <w:jc w:val="center"/>
              <w:rPr>
                <w:rFonts w:ascii="宋体"/>
                <w:b/>
                <w:bCs/>
                <w:color w:val="000000"/>
                <w:szCs w:val="21"/>
              </w:rPr>
            </w:pPr>
            <w:r>
              <w:rPr>
                <w:rFonts w:hint="eastAsia" w:ascii="宋体" w:hAnsi="宋体"/>
                <w:b/>
                <w:bCs/>
                <w:color w:val="000000"/>
                <w:szCs w:val="21"/>
              </w:rPr>
              <w:t>专业大类（代码）</w:t>
            </w:r>
          </w:p>
        </w:tc>
        <w:tc>
          <w:tcPr>
            <w:tcW w:w="1613"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color w:val="000000"/>
                <w:szCs w:val="21"/>
              </w:rPr>
            </w:pPr>
            <w:r>
              <w:rPr>
                <w:rFonts w:hint="eastAsia" w:ascii="宋体" w:hAnsi="宋体"/>
                <w:b/>
                <w:bCs/>
                <w:color w:val="000000"/>
                <w:szCs w:val="21"/>
              </w:rPr>
              <w:t>对应行业（代码）</w:t>
            </w:r>
          </w:p>
        </w:tc>
        <w:tc>
          <w:tcPr>
            <w:tcW w:w="1488"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color w:val="000000"/>
                <w:szCs w:val="21"/>
              </w:rPr>
            </w:pPr>
            <w:r>
              <w:rPr>
                <w:rFonts w:hint="eastAsia" w:ascii="宋体" w:hAnsi="宋体"/>
                <w:b/>
                <w:bCs/>
                <w:color w:val="000000"/>
                <w:szCs w:val="21"/>
              </w:rPr>
              <w:t>主要职业类别（代码）</w:t>
            </w:r>
          </w:p>
        </w:tc>
        <w:tc>
          <w:tcPr>
            <w:tcW w:w="2323"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color w:val="000000"/>
                <w:szCs w:val="21"/>
              </w:rPr>
            </w:pPr>
            <w:r>
              <w:rPr>
                <w:rFonts w:hint="eastAsia" w:ascii="宋体" w:hAnsi="宋体"/>
                <w:b/>
                <w:bCs/>
                <w:color w:val="000000"/>
                <w:szCs w:val="21"/>
              </w:rPr>
              <w:t>主要岗位类别</w:t>
            </w:r>
          </w:p>
        </w:tc>
        <w:tc>
          <w:tcPr>
            <w:tcW w:w="1842" w:type="dxa"/>
            <w:tcBorders>
              <w:top w:val="single" w:color="auto" w:sz="4" w:space="0"/>
              <w:left w:val="single" w:color="auto" w:sz="4" w:space="0"/>
              <w:bottom w:val="single" w:color="auto" w:sz="4" w:space="0"/>
              <w:right w:val="single" w:color="auto" w:sz="4" w:space="0"/>
            </w:tcBorders>
          </w:tcPr>
          <w:p>
            <w:pPr>
              <w:jc w:val="center"/>
              <w:rPr>
                <w:rFonts w:ascii="宋体"/>
                <w:b/>
                <w:bCs/>
                <w:color w:val="000000"/>
                <w:szCs w:val="21"/>
              </w:rPr>
            </w:pPr>
            <w:r>
              <w:rPr>
                <w:rFonts w:ascii="宋体" w:hAnsi="宋体"/>
                <w:b/>
                <w:bCs/>
                <w:szCs w:val="21"/>
              </w:rPr>
              <w:t>职业资格证书和1+X</w:t>
            </w:r>
            <w:r>
              <w:rPr>
                <w:rFonts w:hint="eastAsia" w:ascii="宋体" w:hAnsi="宋体"/>
                <w:b/>
                <w:bCs/>
                <w:szCs w:val="21"/>
              </w:rPr>
              <w:t>职业技能等级证书</w:t>
            </w:r>
          </w:p>
        </w:tc>
      </w:tr>
      <w:tr>
        <w:tblPrEx>
          <w:tblCellMar>
            <w:top w:w="0" w:type="dxa"/>
            <w:left w:w="108" w:type="dxa"/>
            <w:bottom w:w="0" w:type="dxa"/>
            <w:right w:w="108" w:type="dxa"/>
          </w:tblCellMar>
        </w:tblPrEx>
        <w:tc>
          <w:tcPr>
            <w:tcW w:w="12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电子与信息大类（51）</w:t>
            </w: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电子信息（5101）</w:t>
            </w:r>
          </w:p>
        </w:tc>
        <w:tc>
          <w:tcPr>
            <w:tcW w:w="14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color w:val="000000"/>
                <w:kern w:val="2"/>
                <w:sz w:val="21"/>
                <w:szCs w:val="21"/>
                <w:lang w:val="en-US" w:eastAsia="zh-CN" w:bidi="ar-SA"/>
              </w:rPr>
            </w:pPr>
            <w:r>
              <w:rPr>
                <w:rFonts w:hint="eastAsia"/>
                <w:color w:val="000000"/>
                <w:szCs w:val="21"/>
                <w:lang w:val="en-US" w:eastAsia="zh-CN"/>
              </w:rPr>
              <w:t>电气机械和器材制造业（38）</w:t>
            </w:r>
          </w:p>
        </w:tc>
        <w:tc>
          <w:tcPr>
            <w:tcW w:w="23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eastAsia="宋体"/>
                <w:color w:val="000000"/>
                <w:szCs w:val="21"/>
                <w:lang w:val="en-US" w:eastAsia="zh-CN"/>
              </w:rPr>
            </w:pPr>
            <w:r>
              <w:rPr>
                <w:rFonts w:hint="eastAsia"/>
                <w:color w:val="000000"/>
                <w:szCs w:val="21"/>
                <w:lang w:val="en-US" w:eastAsia="zh-CN"/>
              </w:rPr>
              <w:t>电子产品组装、维修、品质检测、销售等</w:t>
            </w:r>
          </w:p>
        </w:tc>
        <w:tc>
          <w:tcPr>
            <w:tcW w:w="1842" w:type="dxa"/>
            <w:tcBorders>
              <w:top w:val="single" w:color="auto" w:sz="4" w:space="0"/>
              <w:left w:val="single" w:color="auto" w:sz="4" w:space="0"/>
              <w:bottom w:val="single" w:color="auto" w:sz="4" w:space="0"/>
              <w:right w:val="single" w:color="auto" w:sz="4" w:space="0"/>
            </w:tcBorders>
          </w:tcPr>
          <w:p>
            <w:pPr>
              <w:spacing w:line="360" w:lineRule="auto"/>
              <w:jc w:val="center"/>
              <w:rPr>
                <w:rFonts w:hint="default" w:eastAsia="宋体"/>
                <w:color w:val="000000"/>
                <w:szCs w:val="21"/>
                <w:lang w:val="en-US" w:eastAsia="zh-CN"/>
              </w:rPr>
            </w:pPr>
            <w:r>
              <w:rPr>
                <w:rFonts w:hint="eastAsia"/>
                <w:color w:val="000000"/>
                <w:szCs w:val="21"/>
                <w:lang w:val="en-US" w:eastAsia="zh-CN"/>
              </w:rPr>
              <w:t>电工证、特种作业操作证</w:t>
            </w:r>
          </w:p>
        </w:tc>
      </w:tr>
    </w:tbl>
    <w:p>
      <w:pPr>
        <w:spacing w:line="360" w:lineRule="auto"/>
        <w:ind w:firstLine="560" w:firstLineChars="200"/>
        <w:rPr>
          <w:rFonts w:ascii="宋体" w:hAnsi="宋体"/>
          <w:color w:val="000000"/>
          <w:sz w:val="28"/>
          <w:szCs w:val="28"/>
        </w:rPr>
      </w:pP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2.高职学段职业面向：</w:t>
      </w:r>
    </w:p>
    <w:p>
      <w:pPr>
        <w:jc w:val="center"/>
        <w:rPr>
          <w:rFonts w:ascii="黑体" w:hAnsi="黑体" w:eastAsia="黑体"/>
        </w:rPr>
      </w:pPr>
      <w:r>
        <w:rPr>
          <w:rFonts w:hint="eastAsia" w:ascii="黑体" w:hAnsi="黑体" w:eastAsia="黑体"/>
        </w:rPr>
        <w:t>表2</w:t>
      </w:r>
      <w:r>
        <w:rPr>
          <w:rFonts w:ascii="黑体" w:hAnsi="黑体" w:eastAsia="黑体"/>
        </w:rPr>
        <w:t xml:space="preserve"> </w:t>
      </w:r>
      <w:r>
        <w:rPr>
          <w:rFonts w:hint="eastAsia" w:ascii="黑体" w:hAnsi="黑体" w:eastAsia="黑体"/>
        </w:rPr>
        <w:t>对应行业及主要职业类别</w:t>
      </w:r>
    </w:p>
    <w:tbl>
      <w:tblPr>
        <w:tblStyle w:val="13"/>
        <w:tblW w:w="8522" w:type="dxa"/>
        <w:tblInd w:w="0" w:type="dxa"/>
        <w:tblLayout w:type="fixed"/>
        <w:tblCellMar>
          <w:top w:w="0" w:type="dxa"/>
          <w:left w:w="108" w:type="dxa"/>
          <w:bottom w:w="0" w:type="dxa"/>
          <w:right w:w="108" w:type="dxa"/>
        </w:tblCellMar>
      </w:tblPr>
      <w:tblGrid>
        <w:gridCol w:w="1077"/>
        <w:gridCol w:w="1235"/>
        <w:gridCol w:w="1404"/>
        <w:gridCol w:w="1712"/>
        <w:gridCol w:w="1608"/>
        <w:gridCol w:w="1486"/>
      </w:tblGrid>
      <w:tr>
        <w:tblPrEx>
          <w:tblCellMar>
            <w:top w:w="0" w:type="dxa"/>
            <w:left w:w="108" w:type="dxa"/>
            <w:bottom w:w="0" w:type="dxa"/>
            <w:right w:w="108" w:type="dxa"/>
          </w:tblCellMar>
        </w:tblPrEx>
        <w:tc>
          <w:tcPr>
            <w:tcW w:w="1077" w:type="dxa"/>
            <w:tcBorders>
              <w:top w:val="single" w:color="auto" w:sz="4" w:space="0"/>
              <w:left w:val="single" w:color="auto" w:sz="4" w:space="0"/>
              <w:bottom w:val="single" w:color="auto" w:sz="4" w:space="0"/>
              <w:right w:val="single" w:color="auto" w:sz="4" w:space="0"/>
            </w:tcBorders>
          </w:tcPr>
          <w:p>
            <w:pPr>
              <w:spacing w:line="300" w:lineRule="exact"/>
              <w:jc w:val="center"/>
              <w:rPr>
                <w:rFonts w:ascii="宋体"/>
                <w:b/>
                <w:bCs/>
                <w:szCs w:val="21"/>
              </w:rPr>
            </w:pPr>
            <w:r>
              <w:rPr>
                <w:rFonts w:hint="eastAsia" w:ascii="宋体" w:hAnsi="宋体"/>
                <w:b/>
                <w:bCs/>
                <w:szCs w:val="21"/>
              </w:rPr>
              <w:t>专业大类（代码）</w:t>
            </w:r>
          </w:p>
        </w:tc>
        <w:tc>
          <w:tcPr>
            <w:tcW w:w="1235" w:type="dxa"/>
            <w:tcBorders>
              <w:top w:val="single" w:color="auto" w:sz="4" w:space="0"/>
              <w:left w:val="single" w:color="auto" w:sz="4" w:space="0"/>
              <w:bottom w:val="single" w:color="auto" w:sz="4" w:space="0"/>
              <w:right w:val="single" w:color="auto" w:sz="4" w:space="0"/>
            </w:tcBorders>
          </w:tcPr>
          <w:p>
            <w:pPr>
              <w:spacing w:line="300" w:lineRule="exact"/>
              <w:jc w:val="center"/>
              <w:rPr>
                <w:rFonts w:ascii="宋体" w:hAnsi="宋体"/>
                <w:b/>
                <w:bCs/>
                <w:szCs w:val="21"/>
              </w:rPr>
            </w:pPr>
            <w:r>
              <w:rPr>
                <w:rFonts w:hint="eastAsia" w:ascii="宋体" w:hAnsi="宋体"/>
                <w:b/>
                <w:bCs/>
                <w:szCs w:val="21"/>
              </w:rPr>
              <w:t>专业类（代码）</w:t>
            </w:r>
          </w:p>
        </w:tc>
        <w:tc>
          <w:tcPr>
            <w:tcW w:w="14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b/>
                <w:bCs/>
                <w:szCs w:val="21"/>
              </w:rPr>
            </w:pPr>
            <w:r>
              <w:rPr>
                <w:rFonts w:hint="eastAsia" w:ascii="宋体" w:hAnsi="宋体"/>
                <w:b/>
                <w:bCs/>
                <w:szCs w:val="21"/>
              </w:rPr>
              <w:t>对应行业（代码）</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b/>
                <w:bCs/>
                <w:szCs w:val="21"/>
              </w:rPr>
            </w:pPr>
            <w:r>
              <w:rPr>
                <w:rFonts w:hint="eastAsia" w:ascii="宋体" w:hAnsi="宋体"/>
                <w:b/>
                <w:bCs/>
                <w:szCs w:val="21"/>
              </w:rPr>
              <w:t>主要职业类别（代码）</w:t>
            </w:r>
          </w:p>
        </w:tc>
        <w:tc>
          <w:tcPr>
            <w:tcW w:w="160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b/>
                <w:bCs/>
                <w:szCs w:val="21"/>
              </w:rPr>
            </w:pPr>
            <w:r>
              <w:rPr>
                <w:rFonts w:hint="eastAsia" w:ascii="宋体" w:hAnsi="宋体"/>
                <w:b/>
                <w:bCs/>
                <w:szCs w:val="21"/>
              </w:rPr>
              <w:t>主要岗位群或技术领域</w:t>
            </w:r>
          </w:p>
        </w:tc>
        <w:tc>
          <w:tcPr>
            <w:tcW w:w="1486" w:type="dxa"/>
            <w:tcBorders>
              <w:top w:val="single" w:color="auto" w:sz="4" w:space="0"/>
              <w:left w:val="single" w:color="auto" w:sz="4" w:space="0"/>
              <w:bottom w:val="single" w:color="auto" w:sz="4" w:space="0"/>
              <w:right w:val="single" w:color="auto" w:sz="4" w:space="0"/>
            </w:tcBorders>
          </w:tcPr>
          <w:p>
            <w:pPr>
              <w:spacing w:line="300" w:lineRule="exact"/>
              <w:jc w:val="center"/>
              <w:rPr>
                <w:rFonts w:ascii="宋体"/>
                <w:b/>
                <w:bCs/>
                <w:szCs w:val="21"/>
              </w:rPr>
            </w:pPr>
            <w:r>
              <w:rPr>
                <w:rFonts w:ascii="宋体" w:hAnsi="宋体"/>
                <w:b/>
                <w:bCs/>
                <w:szCs w:val="21"/>
              </w:rPr>
              <w:t>职业资格证书和1+X</w:t>
            </w:r>
            <w:r>
              <w:rPr>
                <w:rFonts w:hint="eastAsia" w:ascii="宋体" w:hAnsi="宋体"/>
                <w:b/>
                <w:bCs/>
                <w:szCs w:val="21"/>
              </w:rPr>
              <w:t>职业技能等级证书</w:t>
            </w:r>
          </w:p>
        </w:tc>
      </w:tr>
      <w:tr>
        <w:tblPrEx>
          <w:tblCellMar>
            <w:top w:w="0" w:type="dxa"/>
            <w:left w:w="108" w:type="dxa"/>
            <w:bottom w:w="0" w:type="dxa"/>
            <w:right w:w="108" w:type="dxa"/>
          </w:tblCellMar>
        </w:tblPrEx>
        <w:trPr>
          <w:trHeight w:val="861" w:hRule="atLeast"/>
        </w:trPr>
        <w:tc>
          <w:tcPr>
            <w:tcW w:w="10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color w:val="000000"/>
                <w:szCs w:val="21"/>
                <w:lang w:val="en-US" w:eastAsia="zh-CN"/>
              </w:rPr>
            </w:pPr>
            <w:r>
              <w:rPr>
                <w:rFonts w:hint="eastAsia"/>
                <w:color w:val="000000"/>
                <w:szCs w:val="21"/>
                <w:lang w:val="en-US" w:eastAsia="zh-CN"/>
              </w:rPr>
              <w:t>电子与信息大类（51）</w:t>
            </w:r>
          </w:p>
        </w:tc>
        <w:tc>
          <w:tcPr>
            <w:tcW w:w="1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color w:val="000000"/>
                <w:szCs w:val="21"/>
                <w:lang w:val="en-US" w:eastAsia="zh-CN"/>
              </w:rPr>
            </w:pPr>
            <w:r>
              <w:rPr>
                <w:rFonts w:hint="eastAsia"/>
                <w:color w:val="000000"/>
                <w:szCs w:val="21"/>
                <w:lang w:val="en-US" w:eastAsia="zh-CN"/>
              </w:rPr>
              <w:t>电子信息（5101）</w:t>
            </w:r>
          </w:p>
        </w:tc>
        <w:tc>
          <w:tcPr>
            <w:tcW w:w="14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color w:val="000000"/>
                <w:szCs w:val="21"/>
                <w:lang w:val="en-US" w:eastAsia="zh-CN"/>
              </w:rPr>
            </w:pPr>
            <w:r>
              <w:rPr>
                <w:rFonts w:hint="eastAsia"/>
                <w:color w:val="000000"/>
                <w:szCs w:val="21"/>
                <w:lang w:val="en-US" w:eastAsia="zh-CN"/>
              </w:rPr>
              <w:t>电气机械和器材制造业（38）</w:t>
            </w:r>
          </w:p>
        </w:tc>
        <w:tc>
          <w:tcPr>
            <w:tcW w:w="1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电子电气</w:t>
            </w:r>
          </w:p>
          <w:p>
            <w:pPr>
              <w:spacing w:line="360" w:lineRule="auto"/>
              <w:jc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产品检验员</w:t>
            </w:r>
          </w:p>
          <w:p>
            <w:pPr>
              <w:spacing w:line="360" w:lineRule="auto"/>
              <w:jc w:val="center"/>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（4-08-05-07）</w:t>
            </w:r>
          </w:p>
          <w:p>
            <w:pPr>
              <w:spacing w:line="360" w:lineRule="auto"/>
              <w:jc w:val="center"/>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家用电子</w:t>
            </w:r>
          </w:p>
          <w:p>
            <w:pPr>
              <w:spacing w:line="360" w:lineRule="auto"/>
              <w:jc w:val="center"/>
              <w:rPr>
                <w:rFonts w:hint="eastAsia"/>
                <w:color w:val="000000"/>
                <w:szCs w:val="21"/>
                <w:lang w:val="en-US" w:eastAsia="zh-CN"/>
              </w:rPr>
            </w:pPr>
            <w:r>
              <w:rPr>
                <w:rFonts w:hint="eastAsia" w:ascii="Times New Roman" w:hAnsi="Times New Roman" w:eastAsia="宋体" w:cs="Times New Roman"/>
                <w:color w:val="000000"/>
                <w:szCs w:val="21"/>
                <w:lang w:val="en-US" w:eastAsia="zh-CN"/>
              </w:rPr>
              <w:t>产品维修工（4-12-03-02）</w:t>
            </w:r>
          </w:p>
        </w:tc>
        <w:tc>
          <w:tcPr>
            <w:tcW w:w="16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olor w:val="000000"/>
                <w:szCs w:val="21"/>
                <w:lang w:val="en-US" w:eastAsia="zh-CN"/>
              </w:rPr>
            </w:pPr>
            <w:r>
              <w:rPr>
                <w:rFonts w:hint="eastAsia"/>
                <w:color w:val="000000"/>
                <w:szCs w:val="21"/>
                <w:lang w:val="en-US" w:eastAsia="zh-CN"/>
              </w:rPr>
              <w:t>电子质检员、</w:t>
            </w:r>
          </w:p>
          <w:p>
            <w:pPr>
              <w:spacing w:line="360" w:lineRule="auto"/>
              <w:jc w:val="center"/>
              <w:rPr>
                <w:rFonts w:hint="default"/>
                <w:color w:val="000000"/>
                <w:szCs w:val="21"/>
                <w:lang w:val="en-US" w:eastAsia="zh-CN"/>
              </w:rPr>
            </w:pPr>
            <w:r>
              <w:rPr>
                <w:rFonts w:hint="eastAsia"/>
                <w:color w:val="000000"/>
                <w:szCs w:val="21"/>
                <w:lang w:val="en-US" w:eastAsia="zh-CN"/>
              </w:rPr>
              <w:t>售前售后技术支持工程师、智能电子产品售前/售后客服</w:t>
            </w:r>
          </w:p>
        </w:tc>
        <w:tc>
          <w:tcPr>
            <w:tcW w:w="14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olor w:val="000000"/>
                <w:szCs w:val="21"/>
                <w:lang w:val="en-US" w:eastAsia="zh-CN"/>
              </w:rPr>
            </w:pPr>
            <w:r>
              <w:rPr>
                <w:rFonts w:hint="eastAsia"/>
                <w:color w:val="000000"/>
                <w:szCs w:val="21"/>
                <w:lang w:val="en-US" w:eastAsia="zh-CN"/>
              </w:rPr>
              <w:t>低压电工上岗证</w:t>
            </w:r>
          </w:p>
          <w:p>
            <w:pPr>
              <w:spacing w:line="360" w:lineRule="auto"/>
              <w:jc w:val="center"/>
              <w:rPr>
                <w:rFonts w:hint="eastAsia"/>
                <w:color w:val="000000"/>
                <w:szCs w:val="21"/>
                <w:lang w:val="en-US" w:eastAsia="zh-CN"/>
              </w:rPr>
            </w:pPr>
            <w:r>
              <w:rPr>
                <w:rFonts w:hint="eastAsia"/>
                <w:color w:val="000000"/>
                <w:szCs w:val="21"/>
                <w:lang w:val="en-US" w:eastAsia="zh-CN"/>
              </w:rPr>
              <w:t>家用电器产品维修工</w:t>
            </w:r>
          </w:p>
          <w:p>
            <w:pPr>
              <w:spacing w:line="360" w:lineRule="auto"/>
              <w:jc w:val="center"/>
              <w:rPr>
                <w:rFonts w:hint="eastAsia"/>
                <w:color w:val="000000"/>
                <w:szCs w:val="21"/>
                <w:lang w:val="en-US" w:eastAsia="zh-CN"/>
              </w:rPr>
            </w:pPr>
            <w:r>
              <w:rPr>
                <w:rFonts w:hint="eastAsia"/>
                <w:color w:val="000000"/>
                <w:szCs w:val="21"/>
                <w:lang w:val="en-US" w:eastAsia="zh-CN"/>
              </w:rPr>
              <w:t>电子设计初级工程师证书</w:t>
            </w:r>
          </w:p>
        </w:tc>
      </w:tr>
    </w:tbl>
    <w:p>
      <w:pPr>
        <w:spacing w:line="360" w:lineRule="auto"/>
        <w:ind w:firstLine="560" w:firstLineChars="200"/>
        <w:rPr>
          <w:rFonts w:ascii="宋体" w:hAnsi="宋体"/>
          <w:color w:val="000000"/>
          <w:sz w:val="28"/>
          <w:szCs w:val="28"/>
        </w:rPr>
      </w:pPr>
    </w:p>
    <w:p>
      <w:pPr>
        <w:pStyle w:val="2"/>
        <w:spacing w:before="0" w:after="0"/>
        <w:ind w:firstLine="640" w:firstLineChars="200"/>
        <w:rPr>
          <w:rFonts w:ascii="黑体" w:hAnsi="黑体" w:eastAsia="黑体"/>
          <w:b w:val="0"/>
          <w:bCs w:val="0"/>
          <w:sz w:val="32"/>
          <w:szCs w:val="32"/>
        </w:rPr>
      </w:pPr>
      <w:bookmarkStart w:id="6" w:name="_Toc20055"/>
      <w:r>
        <w:rPr>
          <w:rFonts w:hint="eastAsia" w:ascii="黑体" w:hAnsi="黑体" w:eastAsia="黑体"/>
          <w:b w:val="0"/>
          <w:bCs w:val="0"/>
          <w:sz w:val="32"/>
          <w:szCs w:val="32"/>
        </w:rPr>
        <w:t>五、培养目标与培养规格</w:t>
      </w:r>
      <w:bookmarkEnd w:id="6"/>
    </w:p>
    <w:p>
      <w:pPr>
        <w:pStyle w:val="3"/>
        <w:bidi w:val="0"/>
        <w:ind w:leftChars="200"/>
        <w:rPr>
          <w:rFonts w:hint="eastAsia" w:ascii="仿宋" w:hAnsi="仿宋" w:eastAsia="仿宋" w:cs="仿宋"/>
        </w:rPr>
      </w:pPr>
      <w:bookmarkStart w:id="7" w:name="_Toc26132"/>
      <w:r>
        <w:rPr>
          <w:rFonts w:hint="eastAsia" w:ascii="仿宋" w:hAnsi="仿宋" w:eastAsia="仿宋" w:cs="仿宋"/>
        </w:rPr>
        <w:t>（一）中职学段</w:t>
      </w:r>
      <w:bookmarkEnd w:id="7"/>
    </w:p>
    <w:p>
      <w:pPr>
        <w:ind w:firstLine="640" w:firstLineChars="200"/>
        <w:rPr>
          <w:rFonts w:ascii="仿宋" w:hAnsi="仿宋" w:eastAsia="仿宋"/>
          <w:color w:val="000000"/>
          <w:sz w:val="32"/>
          <w:szCs w:val="32"/>
        </w:rPr>
      </w:pPr>
      <w:r>
        <w:rPr>
          <w:rFonts w:hint="eastAsia" w:ascii="仿宋" w:hAnsi="仿宋" w:eastAsia="仿宋"/>
          <w:color w:val="000000"/>
          <w:sz w:val="32"/>
          <w:szCs w:val="32"/>
        </w:rPr>
        <w:t>1.培养目标</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本专业以习近平新时代中国特色社会主义思想为指导，落实立德树人根本任务，培养拥护党的基本路线，德、智、体、美、劳全面发展，掌握</w:t>
      </w:r>
      <w:r>
        <w:rPr>
          <w:rFonts w:hint="eastAsia" w:ascii="仿宋" w:hAnsi="仿宋" w:eastAsia="仿宋"/>
          <w:color w:val="000000"/>
          <w:sz w:val="32"/>
          <w:szCs w:val="32"/>
          <w:lang w:val="en-US" w:eastAsia="zh-CN"/>
        </w:rPr>
        <w:t>电子技术、电工基础、电路分析基础</w:t>
      </w:r>
      <w:r>
        <w:rPr>
          <w:rFonts w:hint="eastAsia" w:ascii="仿宋" w:hAnsi="仿宋" w:eastAsia="仿宋"/>
          <w:color w:val="000000"/>
          <w:sz w:val="32"/>
          <w:szCs w:val="32"/>
        </w:rPr>
        <w:t>等必备知识，具备</w:t>
      </w:r>
      <w:r>
        <w:rPr>
          <w:rFonts w:hint="eastAsia" w:ascii="仿宋" w:hAnsi="仿宋" w:eastAsia="仿宋"/>
          <w:color w:val="000000"/>
          <w:sz w:val="32"/>
          <w:szCs w:val="32"/>
          <w:lang w:val="en-US" w:eastAsia="zh-CN"/>
        </w:rPr>
        <w:t>电子产品装配、焊接、基本调试、电气检修</w:t>
      </w:r>
      <w:r>
        <w:rPr>
          <w:rFonts w:hint="eastAsia" w:ascii="仿宋" w:hAnsi="仿宋" w:eastAsia="仿宋"/>
          <w:color w:val="000000"/>
          <w:sz w:val="32"/>
          <w:szCs w:val="32"/>
        </w:rPr>
        <w:t>等专业能力，具有较强的学习能力、沟通能力和协作能力，立足惠州，服务粤港澳大湾区，面向</w:t>
      </w:r>
      <w:r>
        <w:rPr>
          <w:rFonts w:hint="eastAsia" w:ascii="仿宋" w:hAnsi="仿宋" w:eastAsia="仿宋"/>
          <w:color w:val="000000"/>
          <w:sz w:val="32"/>
          <w:szCs w:val="32"/>
          <w:lang w:val="en-US" w:eastAsia="zh-CN"/>
        </w:rPr>
        <w:t>惠州本土电子信息</w:t>
      </w:r>
      <w:r>
        <w:rPr>
          <w:rFonts w:hint="eastAsia" w:ascii="仿宋" w:hAnsi="仿宋" w:eastAsia="仿宋"/>
          <w:color w:val="000000"/>
          <w:sz w:val="32"/>
          <w:szCs w:val="32"/>
        </w:rPr>
        <w:t>产业，服务企业的数字化转型的具备“厚德、博学、立业、报国”的复合型技术技能人才。</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2.培养规格</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本专业培养的人才应热爱祖国，热爱人民，拥护党的方针政策，遵守国家法律法规，具有高等职业学校学生基本的文化知识，并具有以下职业素养、专业知识和技能。</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（1）素养</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sym w:font="Wingdings 2" w:char="F06A"/>
      </w:r>
      <w:r>
        <w:rPr>
          <w:rFonts w:hint="eastAsia" w:ascii="仿宋" w:hAnsi="仿宋" w:eastAsia="仿宋"/>
          <w:color w:val="000000"/>
          <w:sz w:val="32"/>
          <w:szCs w:val="32"/>
        </w:rPr>
        <w:t>思想政治素质</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树立马克思主义的世界观、人生观、价值观，拥护中国共产党的领导，拥护社会主义制度，热爱祖国，热爱中华民族，具有中国特色社会主义道路自信、理论自信、制度自信、文化自信，积极践行社会主义核心价值观。</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sym w:font="Wingdings 2" w:char="F06B"/>
      </w:r>
      <w:r>
        <w:rPr>
          <w:rFonts w:hint="eastAsia" w:ascii="仿宋" w:hAnsi="仿宋" w:eastAsia="仿宋"/>
          <w:color w:val="000000"/>
          <w:sz w:val="32"/>
          <w:szCs w:val="32"/>
        </w:rPr>
        <w:t>职业素质</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具有良好的职业态度和职业道德修养，具有正确的择业观和创业观。坚持职业操守，爱岗敬业、诚实守信、办事公道、服务群众、奉献社会；具备从事职业活动所必需的基本能力和管理素质；脚踏实地、严谨求实、勇于创新。</w:t>
      </w:r>
      <w:r>
        <w:rPr>
          <w:rFonts w:ascii="仿宋" w:hAnsi="仿宋" w:eastAsia="仿宋"/>
          <w:color w:val="000000"/>
          <w:sz w:val="32"/>
          <w:szCs w:val="32"/>
        </w:rPr>
        <w:t> </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sym w:font="Wingdings 2" w:char="F06C"/>
      </w:r>
      <w:r>
        <w:rPr>
          <w:rFonts w:hint="eastAsia" w:ascii="仿宋" w:hAnsi="仿宋" w:eastAsia="仿宋"/>
          <w:color w:val="000000"/>
          <w:sz w:val="32"/>
          <w:szCs w:val="32"/>
        </w:rPr>
        <w:t>人文素养与科学素质</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具有融合传统文化精华、当代中西文化潮流的宽阔视野；文理交融的科学思维能力和科学精神；具有健康、高雅、勤勉的生活工作情趣；具有适应社会核心价值体系的审美立场和方法能力；奠定个性鲜明、善于合作的个人成长成才的素质基础。</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sym w:font="Wingdings 2" w:char="F06D"/>
      </w:r>
      <w:r>
        <w:rPr>
          <w:rFonts w:hint="eastAsia" w:ascii="仿宋" w:hAnsi="仿宋" w:eastAsia="仿宋"/>
          <w:color w:val="000000"/>
          <w:sz w:val="32"/>
          <w:szCs w:val="32"/>
        </w:rPr>
        <w:t>身心素质</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具有一定的体育运动和生理卫生知识，养成良好的锻炼身体、讲究卫生的习惯，掌握一定的运动技能，达到国家规定的体育健康标准；具有坚韧不拔的毅力、积极乐观的态度、良好的人际关系、健全的人格品质。</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sym w:font="Wingdings 2" w:char="F06E"/>
      </w:r>
      <w:r>
        <w:rPr>
          <w:rFonts w:hint="eastAsia" w:ascii="仿宋" w:hAnsi="仿宋" w:eastAsia="仿宋"/>
          <w:color w:val="000000"/>
          <w:sz w:val="32"/>
          <w:szCs w:val="32"/>
        </w:rPr>
        <w:t>创新创业素质</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具有自主学习新知识能力，在开发、设计和实现中进行独立思考能力，具有创业意识，勇于尝试。</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（2）专业知识和技能</w:t>
      </w:r>
    </w:p>
    <w:p>
      <w:pPr>
        <w:numPr>
          <w:ilvl w:val="0"/>
          <w:numId w:val="1"/>
        </w:numPr>
        <w:spacing w:line="360" w:lineRule="auto"/>
        <w:ind w:left="0" w:leftChars="0" w:firstLine="640" w:firstLineChars="200"/>
        <w:jc w:val="left"/>
        <w:rPr>
          <w:rFonts w:hint="eastAsia" w:ascii="仿宋" w:hAnsi="仿宋" w:eastAsia="仿宋" w:cs="Times New Roman"/>
          <w:color w:val="000000"/>
          <w:sz w:val="32"/>
          <w:szCs w:val="32"/>
          <w:lang w:val="en-US" w:eastAsia="zh-CN"/>
        </w:rPr>
      </w:pPr>
      <w:r>
        <w:rPr>
          <w:rFonts w:hint="eastAsia" w:ascii="仿宋" w:hAnsi="仿宋" w:eastAsia="仿宋" w:cs="Times New Roman"/>
          <w:color w:val="000000"/>
          <w:sz w:val="32"/>
          <w:szCs w:val="32"/>
          <w:lang w:val="en-US" w:eastAsia="zh-CN"/>
        </w:rPr>
        <w:t>了解应用电子技术领域相关国家和国际标准；</w:t>
      </w:r>
    </w:p>
    <w:p>
      <w:pPr>
        <w:numPr>
          <w:ilvl w:val="0"/>
          <w:numId w:val="1"/>
        </w:numPr>
        <w:spacing w:line="360" w:lineRule="auto"/>
        <w:ind w:left="0" w:leftChars="0" w:firstLine="640" w:firstLineChars="200"/>
        <w:jc w:val="left"/>
        <w:rPr>
          <w:rFonts w:hint="eastAsia" w:ascii="仿宋" w:hAnsi="仿宋" w:eastAsia="仿宋" w:cs="Times New Roman"/>
          <w:color w:val="000000"/>
          <w:sz w:val="32"/>
          <w:szCs w:val="32"/>
          <w:lang w:val="en-US" w:eastAsia="zh-CN"/>
        </w:rPr>
      </w:pPr>
      <w:r>
        <w:rPr>
          <w:rFonts w:hint="eastAsia" w:ascii="仿宋" w:hAnsi="仿宋" w:eastAsia="仿宋" w:cs="Times New Roman"/>
          <w:color w:val="000000"/>
          <w:sz w:val="32"/>
          <w:szCs w:val="32"/>
          <w:lang w:val="en-US" w:eastAsia="zh-CN"/>
        </w:rPr>
        <w:t>掌握必备的思想政治理论、科学文化基础知识和中华优秀传统文化知识；</w:t>
      </w:r>
    </w:p>
    <w:p>
      <w:pPr>
        <w:numPr>
          <w:ilvl w:val="0"/>
          <w:numId w:val="1"/>
        </w:numPr>
        <w:spacing w:line="360" w:lineRule="auto"/>
        <w:ind w:left="0" w:leftChars="0" w:firstLine="640" w:firstLineChars="200"/>
        <w:jc w:val="left"/>
        <w:rPr>
          <w:rFonts w:hint="eastAsia" w:ascii="仿宋" w:hAnsi="仿宋" w:eastAsia="仿宋" w:cs="Times New Roman"/>
          <w:color w:val="000000"/>
          <w:sz w:val="32"/>
          <w:szCs w:val="32"/>
          <w:lang w:val="en-US" w:eastAsia="zh-CN"/>
        </w:rPr>
      </w:pPr>
      <w:r>
        <w:rPr>
          <w:rFonts w:hint="eastAsia" w:ascii="仿宋" w:hAnsi="仿宋" w:eastAsia="仿宋" w:cs="Times New Roman"/>
          <w:color w:val="000000"/>
          <w:sz w:val="32"/>
          <w:szCs w:val="32"/>
          <w:lang w:val="en-US" w:eastAsia="zh-CN"/>
        </w:rPr>
        <w:t>掌握基本的电路识图、电子电路分析知识；</w:t>
      </w:r>
    </w:p>
    <w:p>
      <w:pPr>
        <w:numPr>
          <w:ilvl w:val="0"/>
          <w:numId w:val="1"/>
        </w:numPr>
        <w:spacing w:line="360" w:lineRule="auto"/>
        <w:ind w:left="0" w:leftChars="0" w:firstLine="640" w:firstLineChars="200"/>
        <w:jc w:val="left"/>
        <w:rPr>
          <w:rFonts w:hint="eastAsia" w:ascii="仿宋" w:hAnsi="仿宋" w:eastAsia="仿宋" w:cs="Times New Roman"/>
          <w:color w:val="000000"/>
          <w:sz w:val="32"/>
          <w:szCs w:val="32"/>
          <w:lang w:val="en-US" w:eastAsia="zh-CN"/>
        </w:rPr>
      </w:pPr>
      <w:r>
        <w:rPr>
          <w:rFonts w:hint="eastAsia" w:ascii="仿宋" w:hAnsi="仿宋" w:eastAsia="仿宋" w:cs="Times New Roman"/>
          <w:color w:val="000000"/>
          <w:sz w:val="32"/>
          <w:szCs w:val="32"/>
          <w:lang w:val="en-US" w:eastAsia="zh-CN"/>
        </w:rPr>
        <w:t>能够熟练地正确选用通用数字电子仪器仪表、工具及辅助设备；</w:t>
      </w:r>
    </w:p>
    <w:p>
      <w:pPr>
        <w:numPr>
          <w:ilvl w:val="0"/>
          <w:numId w:val="1"/>
        </w:numPr>
        <w:spacing w:line="360" w:lineRule="auto"/>
        <w:ind w:left="0" w:leftChars="0" w:firstLine="640" w:firstLineChars="200"/>
        <w:jc w:val="left"/>
        <w:rPr>
          <w:rFonts w:hint="eastAsia" w:ascii="仿宋" w:hAnsi="仿宋" w:eastAsia="仿宋" w:cs="Times New Roman"/>
          <w:color w:val="000000"/>
          <w:sz w:val="32"/>
          <w:szCs w:val="32"/>
          <w:lang w:val="en-US" w:eastAsia="zh-CN"/>
        </w:rPr>
      </w:pPr>
      <w:r>
        <w:rPr>
          <w:rFonts w:hint="eastAsia" w:ascii="仿宋" w:hAnsi="仿宋" w:eastAsia="仿宋" w:cs="Times New Roman"/>
          <w:color w:val="000000"/>
          <w:sz w:val="32"/>
          <w:szCs w:val="32"/>
          <w:lang w:val="en-US" w:eastAsia="zh-CN"/>
        </w:rPr>
        <w:t>能够识别、检测、选用常用的电子元器件和组件。</w:t>
      </w:r>
    </w:p>
    <w:p>
      <w:pPr>
        <w:pStyle w:val="3"/>
        <w:bidi w:val="0"/>
        <w:ind w:leftChars="200"/>
        <w:rPr>
          <w:rFonts w:hint="eastAsia" w:ascii="仿宋" w:hAnsi="仿宋" w:eastAsia="仿宋" w:cs="仿宋"/>
        </w:rPr>
      </w:pPr>
      <w:bookmarkStart w:id="8" w:name="_Toc16844"/>
      <w:r>
        <w:rPr>
          <w:rFonts w:hint="eastAsia" w:ascii="仿宋" w:hAnsi="仿宋" w:eastAsia="仿宋" w:cs="仿宋"/>
        </w:rPr>
        <w:t>（二）高职学段</w:t>
      </w:r>
      <w:bookmarkEnd w:id="8"/>
    </w:p>
    <w:p>
      <w:pPr>
        <w:ind w:firstLine="640" w:firstLineChars="200"/>
        <w:rPr>
          <w:rFonts w:ascii="仿宋" w:hAnsi="仿宋" w:eastAsia="仿宋"/>
          <w:color w:val="000000"/>
          <w:sz w:val="32"/>
          <w:szCs w:val="32"/>
        </w:rPr>
      </w:pPr>
      <w:r>
        <w:rPr>
          <w:rFonts w:hint="eastAsia" w:ascii="仿宋" w:hAnsi="仿宋" w:eastAsia="仿宋"/>
          <w:color w:val="000000"/>
          <w:sz w:val="32"/>
          <w:szCs w:val="32"/>
        </w:rPr>
        <w:t>1.培养目标</w:t>
      </w:r>
    </w:p>
    <w:p>
      <w:pPr>
        <w:spacing w:line="360" w:lineRule="auto"/>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本专业坚持习近平新时代中国特色社会主义思想，采用复合型的人才培养模式，面向粤澳港大湾区智能终端制造领域的人才需求，培养思想政治坚定，德技并修、全面发展，践行社会主义核心价值观，具有学习能力、沟通能力、协作能力、创新能力等可持续发展能力素质，掌握扎实的科学文化基础和电路分析、传感器技术、营销等知识，具备电路设计与绘制、电子线路安装与调试、电子产品检测与维修、微处理器编程、产品销售与服务技术技能，能胜任电子产品辅助设计、电子产品生产设备操作与维护、生产工艺管理、检测与质量管理、智能电子产品销售与服务等岗位工作，服务粤港澳大湾区发展的高素质技术技能人才。</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2.培养规格</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本专业培养的人才应热爱祖国，热爱人民，拥护党的方针政策，遵守国家法律法规，具有高等职业学校学生基本的文化知识，并具有以下职业素养、专业知识和技能。</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（1）素养</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sym w:font="Wingdings 2" w:char="F06A"/>
      </w:r>
      <w:r>
        <w:rPr>
          <w:rFonts w:hint="eastAsia" w:ascii="仿宋" w:hAnsi="仿宋" w:eastAsia="仿宋"/>
          <w:color w:val="000000"/>
          <w:sz w:val="32"/>
          <w:szCs w:val="32"/>
        </w:rPr>
        <w:t>思想政治素质</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sz w:val="32"/>
          <w:szCs w:val="32"/>
        </w:rPr>
        <w:t>树立马克思主义的世界观、人生观、价值观，拥护中国共产党的领导，拥护社会主义制度，热爱祖国，热爱中华民族，具有中国特色社会主义道路自信、理论自信、制度自信、文化自信，积极践行社会主义核心价值观。</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sym w:font="Wingdings 2" w:char="F06B"/>
      </w:r>
      <w:r>
        <w:rPr>
          <w:rFonts w:hint="eastAsia" w:ascii="仿宋" w:hAnsi="仿宋" w:eastAsia="仿宋"/>
          <w:color w:val="000000"/>
          <w:sz w:val="32"/>
          <w:szCs w:val="32"/>
        </w:rPr>
        <w:t>职业素质</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具有良好的职业态度和职业道德修养，具有正确的择业观和创业观。坚持职业操守，爱岗敬业、诚实守信、办事公道、服务群众、奉献社会；具备从事职业活动所必需的基本能力和管理素质；脚踏实地、严谨求实、勇于创新。</w:t>
      </w:r>
      <w:r>
        <w:rPr>
          <w:rFonts w:ascii="仿宋" w:hAnsi="仿宋" w:eastAsia="仿宋"/>
          <w:color w:val="000000"/>
          <w:sz w:val="32"/>
          <w:szCs w:val="32"/>
        </w:rPr>
        <w:t> </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sym w:font="Wingdings 2" w:char="F06C"/>
      </w:r>
      <w:r>
        <w:rPr>
          <w:rFonts w:hint="eastAsia" w:ascii="仿宋" w:hAnsi="仿宋" w:eastAsia="仿宋"/>
          <w:color w:val="000000"/>
          <w:sz w:val="32"/>
          <w:szCs w:val="32"/>
        </w:rPr>
        <w:t>人文素养与科学素质</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具有融合传统文化精华、当代中西文化潮流的宽阔视野；文理交融的科学思维能力和科学精神；具有健康、高雅、勤勉的生活工作情趣；具有适应社会核心价值体系的审美立场和方法能力；奠定个性鲜明、善于合作的个人成长成才的素质基础。</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sym w:font="Wingdings 2" w:char="F06D"/>
      </w:r>
      <w:r>
        <w:rPr>
          <w:rFonts w:hint="eastAsia" w:ascii="仿宋" w:hAnsi="仿宋" w:eastAsia="仿宋"/>
          <w:color w:val="000000"/>
          <w:sz w:val="32"/>
          <w:szCs w:val="32"/>
        </w:rPr>
        <w:t>身心素质</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具有一定的体育运动和生理卫生知识，养成良好的锻炼身体、讲究卫生的习惯，掌握一定的运动技能，达到国家规定的体育健康标准；具有坚韧不拔的毅力、积极乐观的态度、良好的人际关系、健全的人格品质。</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sym w:font="Wingdings 2" w:char="F06E"/>
      </w:r>
      <w:r>
        <w:rPr>
          <w:rFonts w:hint="eastAsia" w:ascii="仿宋" w:hAnsi="仿宋" w:eastAsia="仿宋"/>
          <w:color w:val="000000"/>
          <w:sz w:val="32"/>
          <w:szCs w:val="32"/>
        </w:rPr>
        <w:t>创新创业素质</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具有自主学习新知识能力，在开发、设计和实现中进行独立思考能力，具有创业意识，勇于尝试。</w:t>
      </w:r>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（2）专业知识和技能</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熟悉本专业相关的法律法规及计算机、通信等相关知识；</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熟悉电子焊接技术知识并会使用焊接相关的工具、计算机和电子仪器等；</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具有按照要求操作专用设备进行智能硬件等电子产品的安装与调试、生产过程工艺管理、生产设备操作与维护的能力；</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能够分析电路功能，并使用现代化专用仪表检测电路参数、调试电路、检修电路故障的能力；</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能够使用用智能化、数字化软件绘制电子电路原理图、设计PCB版图的能力，初步具备计算机辅助设计的能力；</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具备基本的电子产品的销售和服务的能力；</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600" w:firstLineChars="200"/>
        <w:textAlignment w:val="auto"/>
        <w:rPr>
          <w:rFonts w:ascii="仿宋" w:hAnsi="仿宋" w:eastAsia="仿宋"/>
          <w:color w:val="000000"/>
          <w:sz w:val="32"/>
          <w:szCs w:val="32"/>
        </w:rPr>
      </w:pPr>
      <w:r>
        <w:rPr>
          <w:rFonts w:hint="eastAsia" w:ascii="仿宋" w:hAnsi="仿宋" w:eastAsia="仿宋" w:cs="仿宋"/>
          <w:sz w:val="30"/>
          <w:szCs w:val="30"/>
          <w:lang w:val="en-US" w:eastAsia="zh-CN"/>
        </w:rPr>
        <w:t>能够调试一般智能电子产品软件、硬件设计和应用系统。</w:t>
      </w:r>
    </w:p>
    <w:p>
      <w:pPr>
        <w:pStyle w:val="2"/>
        <w:bidi w:val="0"/>
        <w:rPr>
          <w:rFonts w:hint="eastAsia" w:ascii="黑体" w:hAnsi="黑体" w:eastAsia="黑体" w:cs="黑体"/>
          <w:sz w:val="32"/>
          <w:szCs w:val="32"/>
        </w:rPr>
      </w:pPr>
      <w:bookmarkStart w:id="9" w:name="_Toc20172"/>
      <w:r>
        <w:rPr>
          <w:rFonts w:hint="eastAsia" w:ascii="黑体" w:hAnsi="黑体" w:eastAsia="黑体" w:cs="黑体"/>
          <w:sz w:val="32"/>
          <w:szCs w:val="32"/>
        </w:rPr>
        <w:t>六、课程设置及要求</w:t>
      </w:r>
      <w:bookmarkEnd w:id="9"/>
    </w:p>
    <w:p>
      <w:pPr>
        <w:pStyle w:val="3"/>
        <w:bidi w:val="0"/>
        <w:ind w:leftChars="300"/>
        <w:rPr>
          <w:rFonts w:hint="eastAsia" w:ascii="仿宋" w:hAnsi="仿宋" w:eastAsia="仿宋" w:cs="仿宋"/>
        </w:rPr>
      </w:pPr>
      <w:bookmarkStart w:id="10" w:name="_Toc27782"/>
      <w:r>
        <w:rPr>
          <w:rFonts w:hint="eastAsia" w:ascii="仿宋" w:hAnsi="仿宋" w:eastAsia="仿宋" w:cs="仿宋"/>
          <w:lang w:eastAsia="zh-CN"/>
        </w:rPr>
        <w:t>（</w:t>
      </w:r>
      <w:r>
        <w:rPr>
          <w:rFonts w:hint="eastAsia" w:ascii="仿宋" w:hAnsi="仿宋" w:eastAsia="仿宋" w:cs="仿宋"/>
          <w:lang w:val="en-US" w:eastAsia="zh-CN"/>
        </w:rPr>
        <w:t>一</w:t>
      </w:r>
      <w:r>
        <w:rPr>
          <w:rFonts w:hint="eastAsia" w:ascii="仿宋" w:hAnsi="仿宋" w:eastAsia="仿宋" w:cs="仿宋"/>
          <w:lang w:eastAsia="zh-CN"/>
        </w:rPr>
        <w:t>）</w:t>
      </w:r>
      <w:r>
        <w:rPr>
          <w:rFonts w:hint="eastAsia" w:ascii="仿宋" w:hAnsi="仿宋" w:eastAsia="仿宋" w:cs="仿宋"/>
        </w:rPr>
        <w:t>中职学段：</w:t>
      </w:r>
      <w:bookmarkEnd w:id="10"/>
    </w:p>
    <w:p>
      <w:pPr>
        <w:ind w:firstLine="643" w:firstLineChars="200"/>
        <w:rPr>
          <w:rFonts w:ascii="仿宋" w:hAnsi="仿宋" w:eastAsia="仿宋"/>
          <w:b/>
          <w:color w:val="000000"/>
          <w:sz w:val="32"/>
          <w:szCs w:val="32"/>
        </w:rPr>
      </w:pPr>
      <w:r>
        <w:rPr>
          <w:rFonts w:hint="eastAsia" w:ascii="仿宋" w:hAnsi="仿宋" w:eastAsia="仿宋"/>
          <w:b/>
          <w:color w:val="000000"/>
          <w:sz w:val="32"/>
          <w:szCs w:val="32"/>
          <w:lang w:val="en-US" w:eastAsia="zh-CN"/>
        </w:rPr>
        <w:t>1.</w:t>
      </w:r>
      <w:r>
        <w:rPr>
          <w:rFonts w:hint="eastAsia" w:ascii="仿宋" w:hAnsi="仿宋" w:eastAsia="仿宋"/>
          <w:b/>
          <w:color w:val="000000"/>
          <w:sz w:val="32"/>
          <w:szCs w:val="32"/>
        </w:rPr>
        <w:t>专业（技能）课程</w:t>
      </w:r>
    </w:p>
    <w:p>
      <w:pPr>
        <w:jc w:val="center"/>
        <w:rPr>
          <w:rFonts w:ascii="黑体" w:hAnsi="黑体" w:eastAsia="黑体"/>
          <w:szCs w:val="21"/>
        </w:rPr>
      </w:pPr>
      <w:r>
        <w:rPr>
          <w:rFonts w:hint="eastAsia" w:ascii="黑体" w:hAnsi="黑体" w:eastAsia="黑体"/>
          <w:szCs w:val="21"/>
        </w:rPr>
        <w:t>表</w:t>
      </w:r>
      <w:r>
        <w:rPr>
          <w:rFonts w:hint="eastAsia" w:ascii="黑体" w:hAnsi="黑体" w:eastAsia="黑体"/>
          <w:szCs w:val="21"/>
          <w:lang w:val="en-US" w:eastAsia="zh-CN"/>
        </w:rPr>
        <w:t>3</w:t>
      </w:r>
      <w:r>
        <w:rPr>
          <w:rFonts w:ascii="黑体" w:hAnsi="黑体" w:eastAsia="黑体"/>
          <w:szCs w:val="21"/>
        </w:rPr>
        <w:t xml:space="preserve"> </w:t>
      </w:r>
      <w:r>
        <w:rPr>
          <w:rFonts w:hint="eastAsia" w:ascii="黑体" w:hAnsi="黑体" w:eastAsia="黑体"/>
          <w:szCs w:val="21"/>
        </w:rPr>
        <w:t>专业核心课程</w:t>
      </w:r>
    </w:p>
    <w:tbl>
      <w:tblPr>
        <w:tblStyle w:val="13"/>
        <w:tblW w:w="954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02"/>
        <w:gridCol w:w="816"/>
        <w:gridCol w:w="709"/>
        <w:gridCol w:w="3071"/>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vAlign w:val="center"/>
          </w:tcPr>
          <w:p>
            <w:pPr>
              <w:jc w:val="center"/>
              <w:rPr>
                <w:rFonts w:ascii="宋体"/>
                <w:kern w:val="0"/>
                <w:szCs w:val="21"/>
              </w:rPr>
            </w:pPr>
            <w:r>
              <w:rPr>
                <w:rFonts w:hint="eastAsia" w:ascii="宋体" w:hAnsi="宋体"/>
                <w:kern w:val="0"/>
                <w:szCs w:val="21"/>
              </w:rPr>
              <w:t>编码</w:t>
            </w:r>
          </w:p>
        </w:tc>
        <w:tc>
          <w:tcPr>
            <w:tcW w:w="1402" w:type="dxa"/>
            <w:noWrap/>
            <w:vAlign w:val="center"/>
          </w:tcPr>
          <w:p>
            <w:pPr>
              <w:jc w:val="center"/>
              <w:rPr>
                <w:rFonts w:ascii="宋体"/>
                <w:kern w:val="0"/>
                <w:szCs w:val="21"/>
              </w:rPr>
            </w:pPr>
            <w:r>
              <w:rPr>
                <w:rFonts w:hint="eastAsia" w:ascii="宋体" w:hAnsi="宋体"/>
                <w:kern w:val="0"/>
                <w:szCs w:val="21"/>
              </w:rPr>
              <w:t>课程名称</w:t>
            </w:r>
          </w:p>
        </w:tc>
        <w:tc>
          <w:tcPr>
            <w:tcW w:w="816" w:type="dxa"/>
            <w:noWrap/>
            <w:vAlign w:val="center"/>
          </w:tcPr>
          <w:p>
            <w:pPr>
              <w:jc w:val="center"/>
              <w:rPr>
                <w:rFonts w:ascii="宋体"/>
                <w:kern w:val="0"/>
                <w:szCs w:val="21"/>
              </w:rPr>
            </w:pPr>
            <w:r>
              <w:rPr>
                <w:rFonts w:hint="eastAsia" w:ascii="宋体" w:hAnsi="宋体"/>
                <w:kern w:val="0"/>
                <w:szCs w:val="21"/>
              </w:rPr>
              <w:t>学分</w:t>
            </w:r>
          </w:p>
        </w:tc>
        <w:tc>
          <w:tcPr>
            <w:tcW w:w="709" w:type="dxa"/>
            <w:noWrap/>
            <w:vAlign w:val="center"/>
          </w:tcPr>
          <w:p>
            <w:pPr>
              <w:jc w:val="center"/>
              <w:rPr>
                <w:rFonts w:ascii="宋体"/>
                <w:kern w:val="0"/>
                <w:szCs w:val="21"/>
              </w:rPr>
            </w:pPr>
            <w:r>
              <w:rPr>
                <w:rFonts w:hint="eastAsia" w:ascii="宋体" w:hAnsi="宋体"/>
                <w:kern w:val="0"/>
                <w:szCs w:val="21"/>
              </w:rPr>
              <w:t>学时</w:t>
            </w:r>
          </w:p>
        </w:tc>
        <w:tc>
          <w:tcPr>
            <w:tcW w:w="3071" w:type="dxa"/>
            <w:noWrap/>
            <w:vAlign w:val="center"/>
          </w:tcPr>
          <w:p>
            <w:pPr>
              <w:jc w:val="center"/>
              <w:rPr>
                <w:rFonts w:ascii="宋体"/>
                <w:kern w:val="0"/>
                <w:szCs w:val="21"/>
              </w:rPr>
            </w:pPr>
            <w:r>
              <w:rPr>
                <w:rFonts w:hint="eastAsia" w:ascii="宋体" w:hAnsi="宋体"/>
                <w:kern w:val="0"/>
                <w:szCs w:val="21"/>
              </w:rPr>
              <w:t>课程目标</w:t>
            </w:r>
          </w:p>
        </w:tc>
        <w:tc>
          <w:tcPr>
            <w:tcW w:w="2835" w:type="dxa"/>
            <w:noWrap/>
            <w:vAlign w:val="center"/>
          </w:tcPr>
          <w:p>
            <w:pPr>
              <w:jc w:val="center"/>
              <w:rPr>
                <w:rFonts w:ascii="宋体"/>
                <w:kern w:val="0"/>
                <w:szCs w:val="21"/>
              </w:rPr>
            </w:pPr>
            <w:r>
              <w:rPr>
                <w:rFonts w:hint="eastAsia" w:ascii="宋体" w:hAnsi="宋体"/>
                <w:kern w:val="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0" w:type="dxa"/>
            <w:vAlign w:val="center"/>
          </w:tcPr>
          <w:p>
            <w:pPr>
              <w:jc w:val="center"/>
              <w:rPr>
                <w:rFonts w:ascii="宋体"/>
                <w:kern w:val="0"/>
                <w:szCs w:val="21"/>
              </w:rPr>
            </w:pPr>
            <w:r>
              <w:rPr>
                <w:rFonts w:ascii="宋体" w:hAnsi="宋体"/>
                <w:kern w:val="0"/>
                <w:szCs w:val="21"/>
              </w:rPr>
              <w:t>1</w:t>
            </w:r>
          </w:p>
        </w:tc>
        <w:tc>
          <w:tcPr>
            <w:tcW w:w="1402" w:type="dxa"/>
            <w:vAlign w:val="center"/>
          </w:tcPr>
          <w:p>
            <w:pPr>
              <w:jc w:val="center"/>
              <w:rPr>
                <w:rFonts w:hint="default" w:ascii="宋体" w:hAnsi="Times New Roman" w:eastAsia="宋体" w:cs="Times New Roman"/>
                <w:kern w:val="0"/>
                <w:szCs w:val="21"/>
                <w:lang w:val="en-US" w:eastAsia="zh-CN"/>
              </w:rPr>
            </w:pPr>
            <w:r>
              <w:rPr>
                <w:rFonts w:hint="eastAsia" w:ascii="宋体" w:hAnsi="Times New Roman" w:eastAsia="宋体" w:cs="Times New Roman"/>
                <w:kern w:val="0"/>
                <w:szCs w:val="21"/>
                <w:lang w:val="en-US" w:eastAsia="zh-CN"/>
              </w:rPr>
              <w:t>电子</w:t>
            </w:r>
            <w:r>
              <w:rPr>
                <w:rFonts w:hint="eastAsia" w:ascii="宋体" w:cs="Times New Roman"/>
                <w:kern w:val="0"/>
                <w:szCs w:val="21"/>
                <w:lang w:val="en-US" w:eastAsia="zh-CN"/>
              </w:rPr>
              <w:t>产品装配</w:t>
            </w:r>
          </w:p>
        </w:tc>
        <w:tc>
          <w:tcPr>
            <w:tcW w:w="816" w:type="dxa"/>
            <w:vAlign w:val="center"/>
          </w:tcPr>
          <w:p>
            <w:pPr>
              <w:jc w:val="center"/>
              <w:rPr>
                <w:rFonts w:hint="eastAsia" w:ascii="宋体" w:hAnsi="Times New Roman" w:eastAsia="宋体" w:cs="Times New Roman"/>
                <w:kern w:val="0"/>
                <w:szCs w:val="21"/>
                <w:lang w:val="en-US" w:eastAsia="zh-CN"/>
              </w:rPr>
            </w:pPr>
            <w:r>
              <w:rPr>
                <w:rFonts w:hint="eastAsia" w:ascii="宋体" w:hAnsi="Times New Roman" w:eastAsia="宋体" w:cs="Times New Roman"/>
                <w:kern w:val="0"/>
                <w:szCs w:val="21"/>
                <w:lang w:val="en-US" w:eastAsia="zh-CN"/>
              </w:rPr>
              <w:t>4</w:t>
            </w:r>
          </w:p>
        </w:tc>
        <w:tc>
          <w:tcPr>
            <w:tcW w:w="709" w:type="dxa"/>
            <w:vAlign w:val="center"/>
          </w:tcPr>
          <w:p>
            <w:pPr>
              <w:jc w:val="center"/>
              <w:rPr>
                <w:rFonts w:hint="default" w:ascii="宋体" w:hAnsi="Times New Roman" w:eastAsia="宋体" w:cs="Times New Roman"/>
                <w:kern w:val="0"/>
                <w:szCs w:val="21"/>
                <w:lang w:val="en-US" w:eastAsia="zh-CN"/>
              </w:rPr>
            </w:pPr>
            <w:r>
              <w:rPr>
                <w:rFonts w:hint="eastAsia" w:ascii="宋体" w:hAnsi="Times New Roman" w:eastAsia="宋体" w:cs="Times New Roman"/>
                <w:kern w:val="0"/>
                <w:szCs w:val="21"/>
                <w:lang w:val="en-US" w:eastAsia="zh-CN"/>
              </w:rPr>
              <w:t>72</w:t>
            </w:r>
          </w:p>
        </w:tc>
        <w:tc>
          <w:tcPr>
            <w:tcW w:w="3071" w:type="dxa"/>
            <w:vAlign w:val="center"/>
          </w:tcPr>
          <w:p>
            <w:pPr>
              <w:jc w:val="both"/>
              <w:rPr>
                <w:rFonts w:hint="default" w:ascii="宋体" w:hAnsi="Times New Roman" w:eastAsia="宋体" w:cs="Times New Roman"/>
                <w:kern w:val="0"/>
                <w:szCs w:val="21"/>
                <w:lang w:val="en-US" w:eastAsia="zh-CN"/>
              </w:rPr>
            </w:pPr>
            <w:r>
              <w:rPr>
                <w:rFonts w:hint="eastAsia" w:ascii="仿宋" w:hAnsi="仿宋" w:eastAsia="仿宋"/>
                <w:b w:val="0"/>
                <w:bCs w:val="0"/>
                <w:kern w:val="0"/>
                <w:sz w:val="22"/>
                <w:szCs w:val="22"/>
                <w:lang w:val="en-US" w:eastAsia="zh-CN"/>
              </w:rPr>
              <w:t>通过教学使学生了解常用元器件和材料的规格、型号及基本特性参数，能正确检测、合理选用常用元器件；掌握整机装配工艺的基本理论；了解电子整机生产的基本工艺流程及其新技术、新工艺；李阿娇表面安装技术，能正确使用和维护常用工具、仪器和仪表；掌握电子装配的手工焊接、调试、装接和检验等技能。</w:t>
            </w:r>
          </w:p>
        </w:tc>
        <w:tc>
          <w:tcPr>
            <w:tcW w:w="2835" w:type="dxa"/>
            <w:vAlign w:val="center"/>
          </w:tcPr>
          <w:p>
            <w:pPr>
              <w:jc w:val="both"/>
              <w:rPr>
                <w:rFonts w:hint="default" w:ascii="宋体" w:hAnsi="Times New Roman" w:eastAsia="宋体" w:cs="Times New Roman"/>
                <w:kern w:val="0"/>
                <w:szCs w:val="21"/>
                <w:lang w:val="en-US" w:eastAsia="zh-CN"/>
              </w:rPr>
            </w:pPr>
            <w:r>
              <w:rPr>
                <w:rFonts w:hint="eastAsia" w:ascii="仿宋" w:hAnsi="仿宋" w:eastAsia="仿宋"/>
                <w:b w:val="0"/>
                <w:bCs w:val="0"/>
                <w:kern w:val="0"/>
                <w:sz w:val="22"/>
                <w:szCs w:val="22"/>
                <w:lang w:val="en-US" w:eastAsia="zh-CN"/>
              </w:rPr>
              <w:t>本课程通过介绍电阻器、电位器、电容器、电感器和变压器等常用电子元器件的基本知识、种类和命名方法以及选用常识，常用电子材料的介绍以及技术文件的使用，使学生了解元器件，掌握元器件的使用。通过讲解常用工具一起和焊接工艺等，使学生掌握焊接和装配装调的实践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10" w:type="dxa"/>
            <w:noWrap/>
            <w:vAlign w:val="center"/>
          </w:tcPr>
          <w:p>
            <w:pPr>
              <w:jc w:val="center"/>
              <w:rPr>
                <w:rFonts w:ascii="宋体"/>
                <w:kern w:val="0"/>
                <w:szCs w:val="21"/>
              </w:rPr>
            </w:pPr>
            <w:r>
              <w:rPr>
                <w:rFonts w:ascii="宋体" w:hAnsi="宋体"/>
                <w:kern w:val="0"/>
                <w:szCs w:val="21"/>
              </w:rPr>
              <w:t>2</w:t>
            </w:r>
          </w:p>
        </w:tc>
        <w:tc>
          <w:tcPr>
            <w:tcW w:w="1402" w:type="dxa"/>
            <w:vAlign w:val="center"/>
          </w:tcPr>
          <w:p>
            <w:pPr>
              <w:jc w:val="center"/>
              <w:rPr>
                <w:rFonts w:hint="eastAsia" w:ascii="宋体" w:hAnsi="Times New Roman" w:eastAsia="宋体" w:cs="Times New Roman"/>
                <w:kern w:val="0"/>
                <w:szCs w:val="21"/>
                <w:lang w:val="en-US" w:eastAsia="zh-CN"/>
              </w:rPr>
            </w:pPr>
            <w:r>
              <w:rPr>
                <w:rFonts w:hint="eastAsia" w:ascii="宋体" w:hAnsi="Times New Roman" w:eastAsia="宋体" w:cs="Times New Roman"/>
                <w:kern w:val="0"/>
                <w:szCs w:val="21"/>
                <w:lang w:val="en-US" w:eastAsia="zh-CN"/>
              </w:rPr>
              <w:t>电子产品营销管理</w:t>
            </w:r>
          </w:p>
        </w:tc>
        <w:tc>
          <w:tcPr>
            <w:tcW w:w="816" w:type="dxa"/>
            <w:vAlign w:val="center"/>
          </w:tcPr>
          <w:p>
            <w:pPr>
              <w:jc w:val="center"/>
              <w:rPr>
                <w:rFonts w:hint="default" w:ascii="宋体" w:hAnsi="Times New Roman" w:eastAsia="宋体" w:cs="Times New Roman"/>
                <w:kern w:val="0"/>
                <w:szCs w:val="21"/>
                <w:lang w:val="en-US" w:eastAsia="zh-CN"/>
              </w:rPr>
            </w:pPr>
            <w:r>
              <w:rPr>
                <w:rFonts w:hint="eastAsia" w:ascii="宋体" w:hAnsi="Times New Roman" w:eastAsia="宋体" w:cs="Times New Roman"/>
                <w:kern w:val="0"/>
                <w:szCs w:val="21"/>
                <w:lang w:val="en-US" w:eastAsia="zh-CN"/>
              </w:rPr>
              <w:t>2</w:t>
            </w:r>
          </w:p>
        </w:tc>
        <w:tc>
          <w:tcPr>
            <w:tcW w:w="709" w:type="dxa"/>
            <w:vAlign w:val="center"/>
          </w:tcPr>
          <w:p>
            <w:pPr>
              <w:jc w:val="center"/>
              <w:rPr>
                <w:rFonts w:hint="default" w:ascii="宋体" w:hAnsi="Times New Roman" w:eastAsia="宋体" w:cs="Times New Roman"/>
                <w:kern w:val="0"/>
                <w:szCs w:val="21"/>
                <w:lang w:val="en-US" w:eastAsia="zh-CN"/>
              </w:rPr>
            </w:pPr>
            <w:r>
              <w:rPr>
                <w:rFonts w:hint="eastAsia" w:ascii="宋体" w:hAnsi="Times New Roman" w:eastAsia="宋体" w:cs="Times New Roman"/>
                <w:kern w:val="0"/>
                <w:szCs w:val="21"/>
                <w:lang w:val="en-US" w:eastAsia="zh-CN"/>
              </w:rPr>
              <w:t>36</w:t>
            </w:r>
          </w:p>
        </w:tc>
        <w:tc>
          <w:tcPr>
            <w:tcW w:w="3071" w:type="dxa"/>
            <w:vAlign w:val="center"/>
          </w:tcPr>
          <w:p>
            <w:pPr>
              <w:jc w:val="both"/>
              <w:rPr>
                <w:rFonts w:hint="eastAsia" w:ascii="宋体" w:hAnsi="Times New Roman" w:eastAsia="宋体" w:cs="Times New Roman"/>
                <w:kern w:val="0"/>
                <w:szCs w:val="21"/>
                <w:lang w:val="en-US" w:eastAsia="zh-CN"/>
              </w:rPr>
            </w:pPr>
            <w:r>
              <w:rPr>
                <w:rFonts w:hint="eastAsia" w:ascii="仿宋" w:hAnsi="仿宋" w:eastAsia="仿宋"/>
                <w:b w:val="0"/>
                <w:bCs w:val="0"/>
                <w:kern w:val="0"/>
                <w:sz w:val="22"/>
                <w:szCs w:val="22"/>
                <w:lang w:val="en-US" w:eastAsia="zh-CN"/>
              </w:rPr>
              <w:t>通过本课程的学习和实践，通过讲练结合、以练为主的一体化教学模式，使学生了解电子电器产品市场的有关知识，通过电子产品市场分析与调研，掌握营销基本模式与策略运用及经营战略模式运用等能力。</w:t>
            </w:r>
            <w:r>
              <w:rPr>
                <w:rFonts w:hint="eastAsia" w:ascii="仿宋" w:hAnsi="仿宋" w:eastAsia="仿宋"/>
                <w:kern w:val="0"/>
                <w:sz w:val="22"/>
                <w:szCs w:val="22"/>
                <w:lang w:val="en-US" w:eastAsia="zh-CN"/>
              </w:rPr>
              <w:t>为后续专业课程铺垫，打好扎实基础。</w:t>
            </w:r>
          </w:p>
        </w:tc>
        <w:tc>
          <w:tcPr>
            <w:tcW w:w="2835" w:type="dxa"/>
            <w:vAlign w:val="center"/>
          </w:tcPr>
          <w:p>
            <w:pPr>
              <w:jc w:val="both"/>
              <w:rPr>
                <w:rFonts w:hint="eastAsia" w:ascii="宋体" w:hAnsi="Times New Roman" w:eastAsia="宋体" w:cs="Times New Roman"/>
                <w:kern w:val="0"/>
                <w:szCs w:val="21"/>
                <w:lang w:val="en-US" w:eastAsia="zh-CN"/>
              </w:rPr>
            </w:pPr>
            <w:r>
              <w:rPr>
                <w:rFonts w:hint="eastAsia" w:ascii="仿宋" w:hAnsi="仿宋" w:eastAsia="仿宋"/>
                <w:b w:val="0"/>
                <w:bCs w:val="0"/>
                <w:kern w:val="0"/>
                <w:sz w:val="22"/>
                <w:szCs w:val="22"/>
                <w:lang w:val="en-US" w:eastAsia="zh-CN"/>
              </w:rPr>
              <w:t>本课程主要通过介绍电子电器产品的概况、分类及市场现状、企业具体的营销工作任务为中心组织课程内容、电子电器产品市场经营营销策略知识等，培养学生专业核心知识与能力。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10" w:type="dxa"/>
            <w:noWrap/>
            <w:vAlign w:val="center"/>
          </w:tcPr>
          <w:p>
            <w:pPr>
              <w:jc w:val="center"/>
              <w:rPr>
                <w:rFonts w:hint="eastAsia" w:ascii="宋体" w:hAnsi="宋体" w:eastAsia="宋体"/>
                <w:kern w:val="0"/>
                <w:szCs w:val="21"/>
                <w:lang w:val="en-US" w:eastAsia="zh-CN"/>
              </w:rPr>
            </w:pPr>
            <w:r>
              <w:rPr>
                <w:rFonts w:hint="eastAsia" w:ascii="宋体" w:hAnsi="宋体"/>
                <w:kern w:val="0"/>
                <w:szCs w:val="21"/>
                <w:lang w:val="en-US" w:eastAsia="zh-CN"/>
              </w:rPr>
              <w:t>3</w:t>
            </w:r>
          </w:p>
        </w:tc>
        <w:tc>
          <w:tcPr>
            <w:tcW w:w="1402" w:type="dxa"/>
            <w:vAlign w:val="center"/>
          </w:tcPr>
          <w:p>
            <w:pPr>
              <w:jc w:val="center"/>
              <w:rPr>
                <w:rFonts w:hint="eastAsia" w:ascii="宋体" w:hAnsi="Times New Roman" w:eastAsia="宋体" w:cs="Times New Roman"/>
                <w:kern w:val="0"/>
                <w:szCs w:val="21"/>
                <w:lang w:val="en-US" w:eastAsia="zh-CN"/>
              </w:rPr>
            </w:pPr>
            <w:r>
              <w:rPr>
                <w:rFonts w:hint="eastAsia" w:ascii="宋体" w:hAnsi="Times New Roman" w:eastAsia="宋体" w:cs="Times New Roman"/>
                <w:kern w:val="0"/>
                <w:szCs w:val="21"/>
                <w:lang w:val="en-US" w:eastAsia="zh-CN"/>
              </w:rPr>
              <w:t>电子产品工艺与管理</w:t>
            </w:r>
          </w:p>
        </w:tc>
        <w:tc>
          <w:tcPr>
            <w:tcW w:w="816" w:type="dxa"/>
            <w:vAlign w:val="center"/>
          </w:tcPr>
          <w:p>
            <w:pPr>
              <w:jc w:val="center"/>
              <w:rPr>
                <w:rFonts w:hint="default" w:ascii="宋体" w:hAnsi="Times New Roman" w:eastAsia="宋体" w:cs="Times New Roman"/>
                <w:kern w:val="0"/>
                <w:szCs w:val="21"/>
                <w:lang w:val="en-US" w:eastAsia="zh-CN"/>
              </w:rPr>
            </w:pPr>
            <w:r>
              <w:rPr>
                <w:rFonts w:hint="eastAsia" w:ascii="宋体" w:hAnsi="Times New Roman" w:eastAsia="宋体" w:cs="Times New Roman"/>
                <w:kern w:val="0"/>
                <w:szCs w:val="21"/>
                <w:lang w:val="en-US" w:eastAsia="zh-CN"/>
              </w:rPr>
              <w:t>4</w:t>
            </w:r>
          </w:p>
        </w:tc>
        <w:tc>
          <w:tcPr>
            <w:tcW w:w="709" w:type="dxa"/>
            <w:vAlign w:val="center"/>
          </w:tcPr>
          <w:p>
            <w:pPr>
              <w:jc w:val="center"/>
              <w:rPr>
                <w:rFonts w:hint="default" w:ascii="宋体" w:hAnsi="Times New Roman" w:eastAsia="宋体" w:cs="Times New Roman"/>
                <w:kern w:val="0"/>
                <w:szCs w:val="21"/>
                <w:lang w:val="en-US" w:eastAsia="zh-CN"/>
              </w:rPr>
            </w:pPr>
            <w:r>
              <w:rPr>
                <w:rFonts w:hint="eastAsia" w:ascii="宋体" w:hAnsi="Times New Roman" w:eastAsia="宋体" w:cs="Times New Roman"/>
                <w:kern w:val="0"/>
                <w:szCs w:val="21"/>
                <w:lang w:val="en-US" w:eastAsia="zh-CN"/>
              </w:rPr>
              <w:t>72</w:t>
            </w:r>
          </w:p>
        </w:tc>
        <w:tc>
          <w:tcPr>
            <w:tcW w:w="3071" w:type="dxa"/>
            <w:vAlign w:val="center"/>
          </w:tcPr>
          <w:p>
            <w:pPr>
              <w:jc w:val="both"/>
              <w:rPr>
                <w:rFonts w:hint="eastAsia" w:ascii="宋体" w:hAnsi="Times New Roman" w:eastAsia="宋体" w:cs="Times New Roman"/>
                <w:kern w:val="0"/>
                <w:szCs w:val="21"/>
                <w:lang w:val="en-US" w:eastAsia="zh-CN"/>
              </w:rPr>
            </w:pPr>
            <w:r>
              <w:rPr>
                <w:rFonts w:hint="eastAsia" w:ascii="仿宋" w:hAnsi="仿宋" w:eastAsia="仿宋"/>
                <w:b w:val="0"/>
                <w:bCs w:val="0"/>
                <w:kern w:val="0"/>
                <w:sz w:val="22"/>
                <w:szCs w:val="22"/>
                <w:lang w:val="en-US" w:eastAsia="zh-CN"/>
              </w:rPr>
              <w:t>通过本课程的学习和实践，了解电子工艺技术、生产管理等工作，使学生认识电子产品生产工艺与设备，电子产品的装配工艺、调试工艺、防护工艺和整机检验等工作，了解电子产品生产的组织形式、生产管理、质量管理和质量标准工作，认识设计文件、工艺文件及SO90000质量管理和质量标准等技术文件。拓宽学生的就业面，增强就业能力和电子创新能力</w:t>
            </w:r>
            <w:r>
              <w:rPr>
                <w:rFonts w:hint="eastAsia" w:ascii="仿宋" w:hAnsi="仿宋" w:eastAsia="仿宋"/>
                <w:kern w:val="0"/>
                <w:sz w:val="22"/>
                <w:szCs w:val="22"/>
                <w:lang w:val="en-US" w:eastAsia="zh-CN"/>
              </w:rPr>
              <w:t>为后续专业课程铺垫，打好扎实基础。</w:t>
            </w:r>
          </w:p>
        </w:tc>
        <w:tc>
          <w:tcPr>
            <w:tcW w:w="2835" w:type="dxa"/>
            <w:vAlign w:val="center"/>
          </w:tcPr>
          <w:p>
            <w:pPr>
              <w:jc w:val="both"/>
              <w:rPr>
                <w:rFonts w:hint="eastAsia" w:ascii="宋体" w:hAnsi="Times New Roman" w:eastAsia="宋体" w:cs="Times New Roman"/>
                <w:kern w:val="0"/>
                <w:szCs w:val="21"/>
                <w:lang w:val="en-US" w:eastAsia="zh-CN"/>
              </w:rPr>
            </w:pPr>
            <w:r>
              <w:rPr>
                <w:rFonts w:hint="default" w:ascii="仿宋" w:hAnsi="仿宋" w:eastAsia="仿宋"/>
                <w:b w:val="0"/>
                <w:bCs w:val="0"/>
                <w:kern w:val="0"/>
                <w:sz w:val="22"/>
                <w:szCs w:val="22"/>
                <w:lang w:val="en-US" w:eastAsia="zh-CN"/>
              </w:rPr>
              <w:t>本课程</w:t>
            </w:r>
            <w:r>
              <w:rPr>
                <w:rFonts w:hint="eastAsia" w:ascii="仿宋" w:hAnsi="仿宋" w:eastAsia="仿宋"/>
                <w:b w:val="0"/>
                <w:bCs w:val="0"/>
                <w:kern w:val="0"/>
                <w:sz w:val="22"/>
                <w:szCs w:val="22"/>
                <w:lang w:val="en-US" w:eastAsia="zh-CN"/>
              </w:rPr>
              <w:t>主要通过</w:t>
            </w:r>
            <w:r>
              <w:rPr>
                <w:rFonts w:hint="default" w:ascii="仿宋" w:hAnsi="仿宋" w:eastAsia="仿宋"/>
                <w:b w:val="0"/>
                <w:bCs w:val="0"/>
                <w:kern w:val="0"/>
                <w:sz w:val="22"/>
                <w:szCs w:val="22"/>
                <w:lang w:val="en-US" w:eastAsia="zh-CN"/>
              </w:rPr>
              <w:t>深入分析通信和电子产品工艺设计与管理、生产管理、质量管理等职业岗位群的知识、能力要求，确立目标以工作过程为主线确定本课程的教学内容和工作项目，遵循高等职业院校学生的认知规律，围绕工作项目创设工作情境。本课程包括“装配中的常用工具、专用设备和基本材料”“准备工艺和焊接工艺”“整机设计和装配工艺”“调试工艺、整机检验”“设计文件、工艺文件、质量标准等管理文件及生产的组织管理”五个项目，采用项目导向、任务驱动型的教学模式，围绕完成工作任务的需要来展开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10" w:type="dxa"/>
            <w:noWrap/>
            <w:vAlign w:val="center"/>
          </w:tcPr>
          <w:p>
            <w:pPr>
              <w:jc w:val="center"/>
              <w:rPr>
                <w:rFonts w:hint="default" w:ascii="宋体" w:hAnsi="宋体"/>
                <w:kern w:val="0"/>
                <w:szCs w:val="21"/>
                <w:lang w:val="en-US" w:eastAsia="zh-CN"/>
              </w:rPr>
            </w:pPr>
            <w:r>
              <w:rPr>
                <w:rFonts w:hint="eastAsia" w:ascii="宋体" w:hAnsi="宋体"/>
                <w:kern w:val="0"/>
                <w:szCs w:val="21"/>
                <w:lang w:val="en-US" w:eastAsia="zh-CN"/>
              </w:rPr>
              <w:t>4</w:t>
            </w:r>
          </w:p>
        </w:tc>
        <w:tc>
          <w:tcPr>
            <w:tcW w:w="1402" w:type="dxa"/>
            <w:vAlign w:val="center"/>
          </w:tcPr>
          <w:p>
            <w:pPr>
              <w:jc w:val="center"/>
              <w:rPr>
                <w:rFonts w:hint="eastAsia" w:ascii="宋体" w:hAnsi="Times New Roman" w:eastAsia="宋体" w:cs="Times New Roman"/>
                <w:kern w:val="0"/>
                <w:szCs w:val="21"/>
                <w:lang w:val="en-US" w:eastAsia="zh-CN"/>
              </w:rPr>
            </w:pPr>
            <w:r>
              <w:rPr>
                <w:rFonts w:hint="eastAsia" w:ascii="宋体" w:hAnsi="Times New Roman" w:eastAsia="宋体" w:cs="Times New Roman"/>
                <w:kern w:val="0"/>
                <w:szCs w:val="21"/>
                <w:lang w:val="en-US" w:eastAsia="zh-CN"/>
              </w:rPr>
              <w:t>PLC控制系统设计与调试</w:t>
            </w:r>
          </w:p>
        </w:tc>
        <w:tc>
          <w:tcPr>
            <w:tcW w:w="816" w:type="dxa"/>
            <w:vAlign w:val="center"/>
          </w:tcPr>
          <w:p>
            <w:pPr>
              <w:jc w:val="center"/>
              <w:rPr>
                <w:rFonts w:hint="default" w:ascii="宋体" w:hAnsi="Times New Roman" w:eastAsia="宋体" w:cs="Times New Roman"/>
                <w:kern w:val="0"/>
                <w:szCs w:val="21"/>
                <w:lang w:val="en-US" w:eastAsia="zh-CN"/>
              </w:rPr>
            </w:pPr>
            <w:r>
              <w:rPr>
                <w:rFonts w:hint="eastAsia" w:ascii="宋体" w:hAnsi="Times New Roman" w:eastAsia="宋体" w:cs="Times New Roman"/>
                <w:kern w:val="0"/>
                <w:szCs w:val="21"/>
                <w:lang w:val="en-US" w:eastAsia="zh-CN"/>
              </w:rPr>
              <w:t>4</w:t>
            </w:r>
          </w:p>
        </w:tc>
        <w:tc>
          <w:tcPr>
            <w:tcW w:w="709" w:type="dxa"/>
            <w:vAlign w:val="center"/>
          </w:tcPr>
          <w:p>
            <w:pPr>
              <w:jc w:val="center"/>
              <w:rPr>
                <w:rFonts w:hint="default" w:ascii="宋体" w:hAnsi="Times New Roman" w:eastAsia="宋体" w:cs="Times New Roman"/>
                <w:kern w:val="0"/>
                <w:szCs w:val="21"/>
                <w:lang w:val="en-US" w:eastAsia="zh-CN"/>
              </w:rPr>
            </w:pPr>
            <w:r>
              <w:rPr>
                <w:rFonts w:hint="eastAsia" w:ascii="宋体" w:hAnsi="Times New Roman" w:eastAsia="宋体" w:cs="Times New Roman"/>
                <w:kern w:val="0"/>
                <w:szCs w:val="21"/>
                <w:lang w:val="en-US" w:eastAsia="zh-CN"/>
              </w:rPr>
              <w:t>68</w:t>
            </w:r>
          </w:p>
        </w:tc>
        <w:tc>
          <w:tcPr>
            <w:tcW w:w="3071" w:type="dxa"/>
            <w:vAlign w:val="center"/>
          </w:tcPr>
          <w:p>
            <w:pPr>
              <w:jc w:val="both"/>
              <w:rPr>
                <w:rFonts w:hint="eastAsia" w:ascii="宋体" w:hAnsi="Times New Roman" w:eastAsia="宋体" w:cs="Times New Roman"/>
                <w:kern w:val="0"/>
                <w:szCs w:val="21"/>
                <w:lang w:val="en-US" w:eastAsia="zh-CN"/>
              </w:rPr>
            </w:pPr>
            <w:r>
              <w:rPr>
                <w:rFonts w:hint="eastAsia" w:ascii="仿宋" w:hAnsi="仿宋" w:eastAsia="仿宋"/>
                <w:b w:val="0"/>
                <w:bCs w:val="0"/>
                <w:kern w:val="0"/>
                <w:sz w:val="22"/>
                <w:szCs w:val="22"/>
                <w:lang w:val="en-US" w:eastAsia="zh-CN"/>
              </w:rPr>
              <w:t>通过本课程的学习和实践，提高学生分析问题、处理问题的能力，熟悉PLC的应用和系统构成，</w:t>
            </w:r>
            <w:r>
              <w:rPr>
                <w:rFonts w:hint="eastAsia" w:ascii="仿宋" w:hAnsi="仿宋" w:eastAsia="仿宋"/>
                <w:kern w:val="0"/>
                <w:sz w:val="22"/>
                <w:szCs w:val="22"/>
                <w:lang w:val="en-US" w:eastAsia="zh-CN"/>
              </w:rPr>
              <w:t>为后续专业课程铺垫，打好扎实基础。</w:t>
            </w:r>
          </w:p>
        </w:tc>
        <w:tc>
          <w:tcPr>
            <w:tcW w:w="2835" w:type="dxa"/>
            <w:vAlign w:val="center"/>
          </w:tcPr>
          <w:p>
            <w:pPr>
              <w:jc w:val="both"/>
              <w:rPr>
                <w:rFonts w:hint="eastAsia" w:ascii="宋体" w:hAnsi="Times New Roman" w:eastAsia="宋体" w:cs="Times New Roman"/>
                <w:kern w:val="0"/>
                <w:szCs w:val="21"/>
                <w:lang w:val="en-US" w:eastAsia="zh-CN"/>
              </w:rPr>
            </w:pPr>
            <w:r>
              <w:rPr>
                <w:rFonts w:hint="eastAsia" w:ascii="仿宋" w:hAnsi="仿宋" w:eastAsia="仿宋"/>
                <w:b w:val="0"/>
                <w:bCs w:val="0"/>
                <w:kern w:val="0"/>
                <w:sz w:val="22"/>
                <w:szCs w:val="22"/>
                <w:lang w:val="en-US" w:eastAsia="zh-CN"/>
              </w:rPr>
              <w:t>本课程主要通过介绍可编程控制器技术及应用知识介绍，并通过让学生分解实际系统的运动过程，列写PLC控制系统的I/O配置等锻炼学生的实际动手能力。</w:t>
            </w:r>
          </w:p>
        </w:tc>
      </w:tr>
    </w:tbl>
    <w:p>
      <w:pPr>
        <w:rPr>
          <w:rFonts w:ascii="仿宋" w:hAnsi="仿宋" w:eastAsia="仿宋"/>
          <w:color w:val="000000"/>
          <w:sz w:val="32"/>
          <w:szCs w:val="32"/>
        </w:rPr>
      </w:pPr>
    </w:p>
    <w:p>
      <w:pPr>
        <w:pStyle w:val="3"/>
        <w:bidi w:val="0"/>
        <w:ind w:leftChars="300"/>
        <w:rPr>
          <w:rFonts w:hint="eastAsia" w:ascii="仿宋" w:hAnsi="仿宋" w:eastAsia="仿宋" w:cs="仿宋"/>
        </w:rPr>
      </w:pPr>
      <w:bookmarkStart w:id="11" w:name="_Toc5532"/>
      <w:r>
        <w:rPr>
          <w:rFonts w:hint="eastAsia" w:ascii="仿宋" w:hAnsi="仿宋" w:eastAsia="仿宋" w:cs="仿宋"/>
          <w:lang w:eastAsia="zh-CN"/>
        </w:rPr>
        <w:t>（</w:t>
      </w:r>
      <w:r>
        <w:rPr>
          <w:rFonts w:hint="eastAsia" w:ascii="仿宋" w:hAnsi="仿宋" w:eastAsia="仿宋" w:cs="仿宋"/>
          <w:lang w:val="en-US" w:eastAsia="zh-CN"/>
        </w:rPr>
        <w:t>二</w:t>
      </w:r>
      <w:r>
        <w:rPr>
          <w:rFonts w:hint="eastAsia" w:ascii="仿宋" w:hAnsi="仿宋" w:eastAsia="仿宋" w:cs="仿宋"/>
          <w:lang w:eastAsia="zh-CN"/>
        </w:rPr>
        <w:t>）</w:t>
      </w:r>
      <w:r>
        <w:rPr>
          <w:rFonts w:hint="eastAsia" w:ascii="仿宋" w:hAnsi="仿宋" w:eastAsia="仿宋" w:cs="仿宋"/>
        </w:rPr>
        <w:t>高职学段：</w:t>
      </w:r>
      <w:bookmarkEnd w:id="11"/>
    </w:p>
    <w:p>
      <w:pPr>
        <w:spacing w:line="360" w:lineRule="auto"/>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lang w:val="en-US" w:eastAsia="zh-CN"/>
        </w:rPr>
        <w:t>1.</w:t>
      </w:r>
      <w:r>
        <w:rPr>
          <w:rFonts w:hint="eastAsia" w:ascii="仿宋" w:hAnsi="仿宋" w:eastAsia="仿宋"/>
          <w:b/>
          <w:color w:val="000000"/>
          <w:sz w:val="32"/>
          <w:szCs w:val="32"/>
        </w:rPr>
        <w:t>公共基础课程</w:t>
      </w:r>
    </w:p>
    <w:p>
      <w:pPr>
        <w:spacing w:line="360" w:lineRule="auto"/>
        <w:ind w:firstLine="640" w:firstLineChars="200"/>
        <w:jc w:val="left"/>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思政必修课程</w:t>
      </w:r>
    </w:p>
    <w:p>
      <w:pPr>
        <w:jc w:val="center"/>
        <w:rPr>
          <w:rFonts w:ascii="宋体"/>
          <w:sz w:val="28"/>
          <w:szCs w:val="28"/>
        </w:rPr>
      </w:pPr>
      <w:r>
        <w:rPr>
          <w:rFonts w:hint="eastAsia" w:ascii="黑体" w:hAnsi="黑体" w:eastAsia="黑体"/>
          <w:szCs w:val="21"/>
        </w:rPr>
        <w:t>表3</w:t>
      </w:r>
      <w:r>
        <w:rPr>
          <w:rFonts w:ascii="黑体" w:hAnsi="黑体" w:eastAsia="黑体"/>
          <w:szCs w:val="21"/>
        </w:rPr>
        <w:t xml:space="preserve"> </w:t>
      </w:r>
      <w:r>
        <w:rPr>
          <w:rFonts w:hint="eastAsia" w:ascii="黑体" w:hAnsi="黑体" w:eastAsia="黑体"/>
          <w:szCs w:val="21"/>
        </w:rPr>
        <w:t>思政必修课程</w:t>
      </w:r>
    </w:p>
    <w:tbl>
      <w:tblPr>
        <w:tblStyle w:val="13"/>
        <w:tblW w:w="878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19"/>
        <w:gridCol w:w="707"/>
        <w:gridCol w:w="709"/>
        <w:gridCol w:w="2693"/>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0" w:type="dxa"/>
            <w:noWrap/>
          </w:tcPr>
          <w:p>
            <w:pPr>
              <w:rPr>
                <w:rFonts w:ascii="仿宋" w:hAnsi="仿宋" w:eastAsia="仿宋"/>
                <w:kern w:val="0"/>
                <w:szCs w:val="21"/>
              </w:rPr>
            </w:pPr>
            <w:r>
              <w:rPr>
                <w:rFonts w:hint="eastAsia" w:ascii="仿宋" w:hAnsi="仿宋" w:eastAsia="仿宋"/>
                <w:kern w:val="0"/>
                <w:szCs w:val="21"/>
              </w:rPr>
              <w:t>序号</w:t>
            </w:r>
          </w:p>
        </w:tc>
        <w:tc>
          <w:tcPr>
            <w:tcW w:w="1419" w:type="dxa"/>
            <w:noWrap/>
          </w:tcPr>
          <w:p>
            <w:pPr>
              <w:rPr>
                <w:rFonts w:ascii="仿宋" w:hAnsi="仿宋" w:eastAsia="仿宋"/>
                <w:kern w:val="0"/>
                <w:szCs w:val="21"/>
              </w:rPr>
            </w:pPr>
            <w:r>
              <w:rPr>
                <w:rFonts w:hint="eastAsia" w:ascii="仿宋" w:hAnsi="仿宋" w:eastAsia="仿宋"/>
                <w:kern w:val="0"/>
                <w:szCs w:val="21"/>
              </w:rPr>
              <w:t>课程名称</w:t>
            </w:r>
          </w:p>
        </w:tc>
        <w:tc>
          <w:tcPr>
            <w:tcW w:w="707" w:type="dxa"/>
            <w:noWrap/>
          </w:tcPr>
          <w:p>
            <w:pPr>
              <w:rPr>
                <w:rFonts w:ascii="仿宋" w:hAnsi="仿宋" w:eastAsia="仿宋"/>
                <w:kern w:val="0"/>
                <w:szCs w:val="21"/>
              </w:rPr>
            </w:pPr>
            <w:r>
              <w:rPr>
                <w:rFonts w:hint="eastAsia" w:ascii="仿宋" w:hAnsi="仿宋" w:eastAsia="仿宋"/>
                <w:kern w:val="0"/>
                <w:szCs w:val="21"/>
              </w:rPr>
              <w:t>学分</w:t>
            </w:r>
          </w:p>
        </w:tc>
        <w:tc>
          <w:tcPr>
            <w:tcW w:w="709" w:type="dxa"/>
            <w:noWrap/>
          </w:tcPr>
          <w:p>
            <w:pPr>
              <w:rPr>
                <w:rFonts w:ascii="仿宋" w:hAnsi="仿宋" w:eastAsia="仿宋"/>
                <w:kern w:val="0"/>
                <w:szCs w:val="21"/>
              </w:rPr>
            </w:pPr>
            <w:r>
              <w:rPr>
                <w:rFonts w:hint="eastAsia" w:ascii="仿宋" w:hAnsi="仿宋" w:eastAsia="仿宋"/>
                <w:kern w:val="0"/>
                <w:szCs w:val="21"/>
              </w:rPr>
              <w:t>学时</w:t>
            </w:r>
          </w:p>
        </w:tc>
        <w:tc>
          <w:tcPr>
            <w:tcW w:w="2693" w:type="dxa"/>
            <w:noWrap/>
          </w:tcPr>
          <w:p>
            <w:pPr>
              <w:rPr>
                <w:rFonts w:ascii="仿宋" w:hAnsi="仿宋" w:eastAsia="仿宋"/>
                <w:kern w:val="0"/>
                <w:szCs w:val="21"/>
              </w:rPr>
            </w:pPr>
            <w:r>
              <w:rPr>
                <w:rFonts w:hint="eastAsia" w:ascii="仿宋" w:hAnsi="仿宋" w:eastAsia="仿宋"/>
                <w:kern w:val="0"/>
                <w:szCs w:val="21"/>
              </w:rPr>
              <w:t>课程目标</w:t>
            </w:r>
          </w:p>
        </w:tc>
        <w:tc>
          <w:tcPr>
            <w:tcW w:w="2551" w:type="dxa"/>
            <w:noWrap/>
          </w:tcPr>
          <w:p>
            <w:pPr>
              <w:rPr>
                <w:rFonts w:ascii="仿宋" w:hAnsi="仿宋" w:eastAsia="仿宋"/>
                <w:kern w:val="0"/>
                <w:szCs w:val="21"/>
              </w:rPr>
            </w:pPr>
            <w:r>
              <w:rPr>
                <w:rFonts w:hint="eastAsia" w:ascii="仿宋" w:hAnsi="仿宋" w:eastAsia="仿宋"/>
                <w:kern w:val="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1</w:t>
            </w:r>
          </w:p>
        </w:tc>
        <w:tc>
          <w:tcPr>
            <w:tcW w:w="1419" w:type="dxa"/>
            <w:vAlign w:val="center"/>
          </w:tcPr>
          <w:p>
            <w:pPr>
              <w:jc w:val="center"/>
              <w:rPr>
                <w:rFonts w:ascii="仿宋" w:hAnsi="仿宋" w:eastAsia="仿宋"/>
                <w:kern w:val="0"/>
                <w:szCs w:val="21"/>
              </w:rPr>
            </w:pPr>
            <w:r>
              <w:rPr>
                <w:rFonts w:hint="eastAsia" w:ascii="仿宋" w:hAnsi="仿宋" w:eastAsia="仿宋"/>
                <w:kern w:val="0"/>
                <w:szCs w:val="21"/>
              </w:rPr>
              <w:t>毛泽东思想和中国特色社会主义理论体系概论</w:t>
            </w:r>
          </w:p>
        </w:tc>
        <w:tc>
          <w:tcPr>
            <w:tcW w:w="707"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2</w:t>
            </w:r>
          </w:p>
        </w:tc>
        <w:tc>
          <w:tcPr>
            <w:tcW w:w="709" w:type="dxa"/>
            <w:noWrap/>
            <w:vAlign w:val="center"/>
          </w:tcPr>
          <w:p>
            <w:pPr>
              <w:jc w:val="center"/>
              <w:rPr>
                <w:rFonts w:ascii="仿宋" w:hAnsi="仿宋" w:eastAsia="仿宋"/>
                <w:kern w:val="0"/>
                <w:szCs w:val="21"/>
              </w:rPr>
            </w:pPr>
            <w:r>
              <w:rPr>
                <w:rFonts w:hint="eastAsia" w:ascii="仿宋" w:hAnsi="仿宋" w:eastAsia="仿宋"/>
                <w:kern w:val="0"/>
                <w:szCs w:val="21"/>
                <w:lang w:val="en-US" w:eastAsia="zh-CN"/>
              </w:rPr>
              <w:t>36</w:t>
            </w:r>
          </w:p>
        </w:tc>
        <w:tc>
          <w:tcPr>
            <w:tcW w:w="2693" w:type="dxa"/>
            <w:vAlign w:val="center"/>
          </w:tcPr>
          <w:p>
            <w:pPr>
              <w:jc w:val="center"/>
              <w:rPr>
                <w:rFonts w:ascii="仿宋" w:hAnsi="仿宋" w:eastAsia="仿宋"/>
                <w:kern w:val="0"/>
                <w:szCs w:val="21"/>
              </w:rPr>
            </w:pPr>
            <w:r>
              <w:rPr>
                <w:rFonts w:hint="eastAsia" w:ascii="仿宋" w:hAnsi="仿宋" w:eastAsia="仿宋"/>
                <w:kern w:val="0"/>
                <w:szCs w:val="21"/>
              </w:rPr>
              <w:t>掌握毛泽东思想和中国特色社会主义理论体系的基本原理，提高分析问题的能力，成为中国特色社会主义合格建设者和可靠接班人。</w:t>
            </w:r>
          </w:p>
        </w:tc>
        <w:tc>
          <w:tcPr>
            <w:tcW w:w="2551" w:type="dxa"/>
            <w:vAlign w:val="center"/>
          </w:tcPr>
          <w:p>
            <w:pPr>
              <w:jc w:val="center"/>
              <w:rPr>
                <w:rFonts w:ascii="仿宋" w:hAnsi="仿宋" w:eastAsia="仿宋"/>
                <w:kern w:val="0"/>
                <w:szCs w:val="21"/>
              </w:rPr>
            </w:pPr>
            <w:r>
              <w:rPr>
                <w:rFonts w:hint="eastAsia" w:ascii="仿宋" w:hAnsi="仿宋" w:eastAsia="仿宋"/>
                <w:kern w:val="0"/>
                <w:szCs w:val="21"/>
              </w:rPr>
              <w:t>新民主主义革命理论、社会主义改造理论、社会主义建设道路初步探索理论成果；邓小平理论；“三个代表”重要思想；科学发展观；习近平新时代中国特色社会主义思想。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710" w:type="dxa"/>
            <w:vAlign w:val="center"/>
          </w:tcPr>
          <w:p>
            <w:pPr>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2</w:t>
            </w:r>
          </w:p>
        </w:tc>
        <w:tc>
          <w:tcPr>
            <w:tcW w:w="1419" w:type="dxa"/>
            <w:vAlign w:val="center"/>
          </w:tcPr>
          <w:p>
            <w:pPr>
              <w:jc w:val="center"/>
              <w:rPr>
                <w:rFonts w:hint="eastAsia" w:ascii="仿宋" w:hAnsi="仿宋" w:eastAsia="仿宋"/>
                <w:kern w:val="0"/>
                <w:szCs w:val="21"/>
              </w:rPr>
            </w:pPr>
            <w:r>
              <w:rPr>
                <w:rFonts w:hint="eastAsia" w:ascii="仿宋" w:hAnsi="仿宋" w:eastAsia="仿宋"/>
                <w:kern w:val="0"/>
                <w:sz w:val="20"/>
                <w:szCs w:val="21"/>
              </w:rPr>
              <w:t>习近平新时代中国特色社会主义思想概论</w:t>
            </w:r>
          </w:p>
        </w:tc>
        <w:tc>
          <w:tcPr>
            <w:tcW w:w="707" w:type="dxa"/>
            <w:vAlign w:val="center"/>
          </w:tcPr>
          <w:p>
            <w:pPr>
              <w:snapToGrid/>
              <w:spacing w:before="0" w:beforeAutospacing="0" w:after="0" w:afterAutospacing="0" w:line="240" w:lineRule="auto"/>
              <w:jc w:val="center"/>
              <w:textAlignment w:val="baseline"/>
              <w:rPr>
                <w:rFonts w:ascii="仿宋" w:hAnsi="仿宋" w:eastAsia="仿宋"/>
                <w:kern w:val="0"/>
                <w:szCs w:val="21"/>
              </w:rPr>
            </w:pPr>
            <w:r>
              <w:rPr>
                <w:rFonts w:hint="eastAsia" w:ascii="仿宋" w:hAnsi="仿宋" w:eastAsia="仿宋"/>
                <w:b w:val="0"/>
                <w:i w:val="0"/>
                <w:caps w:val="0"/>
                <w:spacing w:val="0"/>
                <w:w w:val="100"/>
                <w:kern w:val="0"/>
                <w:sz w:val="20"/>
                <w:szCs w:val="21"/>
                <w:lang w:val="en-US" w:eastAsia="zh-CN"/>
              </w:rPr>
              <w:t>3</w:t>
            </w:r>
          </w:p>
        </w:tc>
        <w:tc>
          <w:tcPr>
            <w:tcW w:w="709" w:type="dxa"/>
            <w:noWrap/>
            <w:vAlign w:val="center"/>
          </w:tcPr>
          <w:p>
            <w:pPr>
              <w:snapToGrid/>
              <w:spacing w:before="0" w:beforeAutospacing="0" w:after="0" w:afterAutospacing="0" w:line="240" w:lineRule="auto"/>
              <w:jc w:val="center"/>
              <w:textAlignment w:val="baseline"/>
              <w:rPr>
                <w:rFonts w:hint="default" w:ascii="仿宋" w:hAnsi="仿宋" w:eastAsia="仿宋"/>
                <w:kern w:val="0"/>
                <w:szCs w:val="21"/>
                <w:lang w:val="en-US"/>
              </w:rPr>
            </w:pPr>
            <w:r>
              <w:rPr>
                <w:rFonts w:hint="eastAsia" w:ascii="仿宋" w:hAnsi="仿宋" w:eastAsia="仿宋"/>
                <w:b w:val="0"/>
                <w:i w:val="0"/>
                <w:caps w:val="0"/>
                <w:spacing w:val="0"/>
                <w:w w:val="100"/>
                <w:kern w:val="0"/>
                <w:sz w:val="20"/>
                <w:szCs w:val="21"/>
                <w:lang w:val="en-US" w:eastAsia="zh-CN"/>
              </w:rPr>
              <w:t>48</w:t>
            </w:r>
          </w:p>
        </w:tc>
        <w:tc>
          <w:tcPr>
            <w:tcW w:w="2693" w:type="dxa"/>
            <w:vAlign w:val="center"/>
          </w:tcPr>
          <w:p>
            <w:pPr>
              <w:snapToGrid/>
              <w:spacing w:before="0" w:beforeAutospacing="0" w:after="0" w:afterAutospacing="0" w:line="240" w:lineRule="auto"/>
              <w:jc w:val="center"/>
              <w:textAlignment w:val="baseline"/>
              <w:rPr>
                <w:rFonts w:hint="eastAsia" w:ascii="仿宋" w:hAnsi="仿宋" w:eastAsia="仿宋"/>
                <w:kern w:val="0"/>
                <w:szCs w:val="21"/>
              </w:rPr>
            </w:pPr>
            <w:r>
              <w:rPr>
                <w:rFonts w:hint="eastAsia" w:ascii="仿宋" w:hAnsi="仿宋" w:eastAsia="仿宋" w:cs="仿宋"/>
                <w:b w:val="0"/>
                <w:i w:val="0"/>
                <w:caps w:val="0"/>
                <w:spacing w:val="0"/>
                <w:w w:val="100"/>
                <w:sz w:val="20"/>
                <w:szCs w:val="20"/>
              </w:rPr>
              <w:t xml:space="preserve">习近平新时代中国特色社会主义思想概论课程目标是全面贯彻党的教育方针，培育和践行社会主义核心价值观，落实立德树人根本任务，进一步促进学生政治理论学科核心素养的发展，培养具有爱国情怀、政治意识的高素质技术技能人才。 </w:t>
            </w:r>
          </w:p>
        </w:tc>
        <w:tc>
          <w:tcPr>
            <w:tcW w:w="2551" w:type="dxa"/>
            <w:vAlign w:val="center"/>
          </w:tcPr>
          <w:p>
            <w:pPr>
              <w:snapToGrid/>
              <w:spacing w:before="0" w:beforeAutospacing="0" w:after="0" w:afterAutospacing="0" w:line="240" w:lineRule="auto"/>
              <w:jc w:val="center"/>
              <w:textAlignment w:val="baseline"/>
              <w:rPr>
                <w:rFonts w:hint="eastAsia" w:ascii="仿宋" w:hAnsi="仿宋" w:eastAsia="仿宋"/>
                <w:kern w:val="0"/>
                <w:szCs w:val="21"/>
              </w:rPr>
            </w:pPr>
            <w:r>
              <w:rPr>
                <w:rFonts w:hint="eastAsia" w:ascii="仿宋" w:hAnsi="仿宋" w:eastAsia="仿宋"/>
                <w:b w:val="0"/>
                <w:i w:val="0"/>
                <w:caps w:val="0"/>
                <w:spacing w:val="0"/>
                <w:w w:val="100"/>
                <w:kern w:val="0"/>
                <w:sz w:val="20"/>
                <w:szCs w:val="21"/>
                <w:lang w:val="en-US" w:eastAsia="zh-CN"/>
              </w:rPr>
              <w:t>习近平新时代中国特色社会主义思想的主要内容是“十个明确”和“十四个坚持”“十三个方面成就”。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3</w:t>
            </w:r>
          </w:p>
        </w:tc>
        <w:tc>
          <w:tcPr>
            <w:tcW w:w="1419" w:type="dxa"/>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思想道德与法治</w:t>
            </w:r>
          </w:p>
        </w:tc>
        <w:tc>
          <w:tcPr>
            <w:tcW w:w="707" w:type="dxa"/>
            <w:vAlign w:val="center"/>
          </w:tcPr>
          <w:p>
            <w:pPr>
              <w:jc w:val="center"/>
              <w:rPr>
                <w:rFonts w:ascii="仿宋" w:hAnsi="仿宋" w:eastAsia="仿宋"/>
                <w:kern w:val="0"/>
                <w:szCs w:val="21"/>
              </w:rPr>
            </w:pPr>
            <w:r>
              <w:rPr>
                <w:rFonts w:ascii="仿宋" w:hAnsi="仿宋" w:eastAsia="仿宋"/>
                <w:kern w:val="0"/>
                <w:szCs w:val="21"/>
              </w:rPr>
              <w:t>3</w:t>
            </w:r>
          </w:p>
        </w:tc>
        <w:tc>
          <w:tcPr>
            <w:tcW w:w="709" w:type="dxa"/>
            <w:noWrap/>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48</w:t>
            </w:r>
          </w:p>
        </w:tc>
        <w:tc>
          <w:tcPr>
            <w:tcW w:w="2693" w:type="dxa"/>
            <w:vAlign w:val="center"/>
          </w:tcPr>
          <w:p>
            <w:pPr>
              <w:jc w:val="center"/>
              <w:rPr>
                <w:rFonts w:ascii="仿宋" w:hAnsi="仿宋" w:eastAsia="仿宋"/>
                <w:kern w:val="0"/>
                <w:szCs w:val="21"/>
              </w:rPr>
            </w:pPr>
            <w:r>
              <w:rPr>
                <w:rFonts w:hint="eastAsia" w:ascii="仿宋" w:hAnsi="仿宋" w:eastAsia="仿宋"/>
                <w:kern w:val="0"/>
                <w:szCs w:val="21"/>
              </w:rPr>
              <w:t>针对大学生开展马克思主义的世界观、人生观、价值观教育，使学生成长为自觉担当民族复兴大任的时代新人。</w:t>
            </w:r>
          </w:p>
        </w:tc>
        <w:tc>
          <w:tcPr>
            <w:tcW w:w="2551" w:type="dxa"/>
            <w:vAlign w:val="center"/>
          </w:tcPr>
          <w:p>
            <w:pPr>
              <w:jc w:val="center"/>
              <w:rPr>
                <w:rFonts w:ascii="仿宋" w:hAnsi="仿宋" w:eastAsia="仿宋"/>
                <w:kern w:val="0"/>
                <w:szCs w:val="21"/>
              </w:rPr>
            </w:pPr>
            <w:r>
              <w:rPr>
                <w:rFonts w:hint="eastAsia" w:ascii="仿宋" w:hAnsi="仿宋" w:eastAsia="仿宋"/>
                <w:kern w:val="0"/>
                <w:szCs w:val="21"/>
              </w:rPr>
              <w:t>人生的青春之问；坚定理想信念、弘扬中国精神、践行社会主义核心价值观；明大德守公德严私德、尊法学法守法用法。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4</w:t>
            </w:r>
          </w:p>
        </w:tc>
        <w:tc>
          <w:tcPr>
            <w:tcW w:w="1419" w:type="dxa"/>
            <w:vAlign w:val="center"/>
          </w:tcPr>
          <w:p>
            <w:pPr>
              <w:jc w:val="center"/>
              <w:rPr>
                <w:rFonts w:ascii="仿宋" w:hAnsi="仿宋" w:eastAsia="仿宋"/>
                <w:kern w:val="0"/>
                <w:szCs w:val="21"/>
              </w:rPr>
            </w:pPr>
            <w:r>
              <w:rPr>
                <w:rFonts w:hint="eastAsia" w:ascii="仿宋" w:hAnsi="仿宋" w:eastAsia="仿宋"/>
                <w:kern w:val="0"/>
                <w:szCs w:val="21"/>
              </w:rPr>
              <w:t>形势与政策</w:t>
            </w:r>
          </w:p>
        </w:tc>
        <w:tc>
          <w:tcPr>
            <w:tcW w:w="707" w:type="dxa"/>
            <w:vAlign w:val="center"/>
          </w:tcPr>
          <w:p>
            <w:pPr>
              <w:jc w:val="center"/>
              <w:rPr>
                <w:rFonts w:ascii="仿宋" w:hAnsi="仿宋" w:eastAsia="仿宋"/>
                <w:kern w:val="0"/>
                <w:szCs w:val="21"/>
              </w:rPr>
            </w:pPr>
            <w:r>
              <w:rPr>
                <w:rFonts w:ascii="仿宋" w:hAnsi="仿宋" w:eastAsia="仿宋"/>
                <w:kern w:val="0"/>
                <w:szCs w:val="21"/>
              </w:rPr>
              <w:t>1</w:t>
            </w:r>
          </w:p>
        </w:tc>
        <w:tc>
          <w:tcPr>
            <w:tcW w:w="709" w:type="dxa"/>
            <w:noWrap/>
            <w:vAlign w:val="center"/>
          </w:tcPr>
          <w:p>
            <w:pPr>
              <w:jc w:val="center"/>
              <w:rPr>
                <w:rFonts w:ascii="仿宋" w:hAnsi="仿宋" w:eastAsia="仿宋"/>
                <w:kern w:val="0"/>
                <w:szCs w:val="21"/>
              </w:rPr>
            </w:pPr>
            <w:r>
              <w:rPr>
                <w:rFonts w:ascii="仿宋" w:hAnsi="仿宋" w:eastAsia="仿宋"/>
                <w:kern w:val="0"/>
                <w:szCs w:val="21"/>
              </w:rPr>
              <w:t>40</w:t>
            </w:r>
          </w:p>
        </w:tc>
        <w:tc>
          <w:tcPr>
            <w:tcW w:w="2693" w:type="dxa"/>
            <w:vAlign w:val="center"/>
          </w:tcPr>
          <w:p>
            <w:pPr>
              <w:jc w:val="center"/>
              <w:rPr>
                <w:rFonts w:ascii="仿宋" w:hAnsi="仿宋" w:eastAsia="仿宋"/>
                <w:kern w:val="0"/>
                <w:szCs w:val="21"/>
              </w:rPr>
            </w:pPr>
            <w:r>
              <w:rPr>
                <w:rFonts w:hint="eastAsia" w:ascii="仿宋" w:hAnsi="仿宋" w:eastAsia="仿宋"/>
                <w:kern w:val="0"/>
                <w:szCs w:val="21"/>
              </w:rPr>
              <w:t>了解国内外重大时事，全面认识和正确理解党的基本路线、重大方针和政策，认清国际国内形势发展的大局和大趋势，全面正确地认识党和国家面临的形势和任务，激发爱国热情，增强民族自信心和社会责任感，珍惜和维护稳定大局，确立建设有中国特色社会主义的理想和信念。</w:t>
            </w:r>
          </w:p>
        </w:tc>
        <w:tc>
          <w:tcPr>
            <w:tcW w:w="2551" w:type="dxa"/>
            <w:vAlign w:val="center"/>
          </w:tcPr>
          <w:p>
            <w:pPr>
              <w:jc w:val="center"/>
              <w:rPr>
                <w:rFonts w:ascii="仿宋" w:hAnsi="仿宋" w:eastAsia="仿宋"/>
                <w:kern w:val="0"/>
                <w:szCs w:val="21"/>
              </w:rPr>
            </w:pPr>
            <w:r>
              <w:rPr>
                <w:rFonts w:hint="eastAsia" w:ascii="仿宋" w:hAnsi="仿宋" w:eastAsia="仿宋"/>
                <w:kern w:val="0"/>
                <w:szCs w:val="21"/>
              </w:rPr>
              <w:t>国内形势及政策；国际形势及对外政策；根据中宣部、教育部和省委宣传部、省委高校工作委员会和省教育厅的有关精神，针对学生思想实际，统一进行的规定教育内容；学生关心的社会热点难点问题。</w:t>
            </w:r>
          </w:p>
        </w:tc>
      </w:tr>
    </w:tbl>
    <w:p>
      <w:pPr>
        <w:rPr>
          <w:rFonts w:ascii="宋体"/>
          <w:sz w:val="28"/>
          <w:szCs w:val="28"/>
        </w:rPr>
      </w:pPr>
    </w:p>
    <w:p>
      <w:pPr>
        <w:ind w:firstLine="640" w:firstLineChars="200"/>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公共必修课程</w:t>
      </w:r>
    </w:p>
    <w:p>
      <w:pPr>
        <w:jc w:val="center"/>
        <w:rPr>
          <w:rFonts w:ascii="黑体" w:hAnsi="黑体" w:eastAsia="黑体"/>
          <w:szCs w:val="21"/>
        </w:rPr>
      </w:pPr>
      <w:r>
        <w:rPr>
          <w:rFonts w:hint="eastAsia" w:ascii="黑体" w:hAnsi="黑体" w:eastAsia="黑体"/>
          <w:szCs w:val="21"/>
        </w:rPr>
        <w:t>表4</w:t>
      </w:r>
      <w:r>
        <w:rPr>
          <w:rFonts w:ascii="黑体" w:hAnsi="黑体" w:eastAsia="黑体"/>
          <w:szCs w:val="21"/>
        </w:rPr>
        <w:t xml:space="preserve"> </w:t>
      </w:r>
      <w:r>
        <w:rPr>
          <w:rFonts w:hint="eastAsia" w:ascii="黑体" w:hAnsi="黑体" w:eastAsia="黑体"/>
          <w:szCs w:val="21"/>
        </w:rPr>
        <w:t>公共选修课程</w:t>
      </w:r>
    </w:p>
    <w:tbl>
      <w:tblPr>
        <w:tblStyle w:val="13"/>
        <w:tblW w:w="8931"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4"/>
        <w:gridCol w:w="708"/>
        <w:gridCol w:w="993"/>
        <w:gridCol w:w="2758"/>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tcPr>
          <w:p>
            <w:pPr>
              <w:rPr>
                <w:rFonts w:ascii="仿宋" w:hAnsi="仿宋" w:eastAsia="仿宋"/>
                <w:kern w:val="0"/>
                <w:szCs w:val="21"/>
              </w:rPr>
            </w:pPr>
            <w:r>
              <w:rPr>
                <w:rFonts w:hint="eastAsia" w:ascii="仿宋" w:hAnsi="仿宋" w:eastAsia="仿宋"/>
                <w:kern w:val="0"/>
                <w:szCs w:val="21"/>
              </w:rPr>
              <w:t>编码</w:t>
            </w:r>
          </w:p>
        </w:tc>
        <w:tc>
          <w:tcPr>
            <w:tcW w:w="1134" w:type="dxa"/>
            <w:noWrap/>
          </w:tcPr>
          <w:p>
            <w:pPr>
              <w:rPr>
                <w:rFonts w:ascii="仿宋" w:hAnsi="仿宋" w:eastAsia="仿宋"/>
                <w:kern w:val="0"/>
                <w:szCs w:val="21"/>
              </w:rPr>
            </w:pPr>
            <w:r>
              <w:rPr>
                <w:rFonts w:hint="eastAsia" w:ascii="仿宋" w:hAnsi="仿宋" w:eastAsia="仿宋"/>
                <w:kern w:val="0"/>
                <w:szCs w:val="21"/>
              </w:rPr>
              <w:t>课程名称</w:t>
            </w:r>
          </w:p>
        </w:tc>
        <w:tc>
          <w:tcPr>
            <w:tcW w:w="708" w:type="dxa"/>
            <w:noWrap/>
          </w:tcPr>
          <w:p>
            <w:pPr>
              <w:rPr>
                <w:rFonts w:ascii="仿宋" w:hAnsi="仿宋" w:eastAsia="仿宋"/>
                <w:kern w:val="0"/>
                <w:szCs w:val="21"/>
              </w:rPr>
            </w:pPr>
            <w:r>
              <w:rPr>
                <w:rFonts w:hint="eastAsia" w:ascii="仿宋" w:hAnsi="仿宋" w:eastAsia="仿宋"/>
                <w:kern w:val="0"/>
                <w:szCs w:val="21"/>
              </w:rPr>
              <w:t>学分</w:t>
            </w:r>
          </w:p>
        </w:tc>
        <w:tc>
          <w:tcPr>
            <w:tcW w:w="993" w:type="dxa"/>
            <w:noWrap/>
          </w:tcPr>
          <w:p>
            <w:pPr>
              <w:rPr>
                <w:rFonts w:ascii="仿宋" w:hAnsi="仿宋" w:eastAsia="仿宋"/>
                <w:kern w:val="0"/>
                <w:szCs w:val="21"/>
              </w:rPr>
            </w:pPr>
            <w:r>
              <w:rPr>
                <w:rFonts w:hint="eastAsia" w:ascii="仿宋" w:hAnsi="仿宋" w:eastAsia="仿宋"/>
                <w:kern w:val="0"/>
                <w:szCs w:val="21"/>
              </w:rPr>
              <w:t>学时</w:t>
            </w:r>
          </w:p>
        </w:tc>
        <w:tc>
          <w:tcPr>
            <w:tcW w:w="2758" w:type="dxa"/>
            <w:noWrap/>
          </w:tcPr>
          <w:p>
            <w:pPr>
              <w:rPr>
                <w:rFonts w:ascii="仿宋" w:hAnsi="仿宋" w:eastAsia="仿宋"/>
                <w:kern w:val="0"/>
                <w:szCs w:val="21"/>
              </w:rPr>
            </w:pPr>
            <w:r>
              <w:rPr>
                <w:rFonts w:hint="eastAsia" w:ascii="仿宋" w:hAnsi="仿宋" w:eastAsia="仿宋"/>
                <w:kern w:val="0"/>
                <w:szCs w:val="21"/>
              </w:rPr>
              <w:t>课程目标</w:t>
            </w:r>
          </w:p>
        </w:tc>
        <w:tc>
          <w:tcPr>
            <w:tcW w:w="2628" w:type="dxa"/>
            <w:noWrap/>
          </w:tcPr>
          <w:p>
            <w:pPr>
              <w:rPr>
                <w:rFonts w:ascii="仿宋" w:hAnsi="仿宋" w:eastAsia="仿宋"/>
                <w:kern w:val="0"/>
                <w:szCs w:val="21"/>
              </w:rPr>
            </w:pPr>
            <w:r>
              <w:rPr>
                <w:rFonts w:hint="eastAsia" w:ascii="仿宋" w:hAnsi="仿宋" w:eastAsia="仿宋"/>
                <w:kern w:val="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710" w:type="dxa"/>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w:t>
            </w:r>
          </w:p>
        </w:tc>
        <w:tc>
          <w:tcPr>
            <w:tcW w:w="1134" w:type="dxa"/>
            <w:vAlign w:val="center"/>
          </w:tcPr>
          <w:p>
            <w:pPr>
              <w:jc w:val="center"/>
              <w:rPr>
                <w:rFonts w:ascii="仿宋" w:hAnsi="仿宋" w:eastAsia="仿宋"/>
                <w:kern w:val="0"/>
                <w:szCs w:val="21"/>
              </w:rPr>
            </w:pPr>
            <w:r>
              <w:rPr>
                <w:rFonts w:hint="eastAsia" w:ascii="仿宋" w:hAnsi="仿宋" w:eastAsia="仿宋"/>
                <w:kern w:val="0"/>
                <w:sz w:val="20"/>
                <w:szCs w:val="21"/>
              </w:rPr>
              <w:t>劳动教育</w:t>
            </w:r>
          </w:p>
        </w:tc>
        <w:tc>
          <w:tcPr>
            <w:tcW w:w="708" w:type="dxa"/>
            <w:vAlign w:val="center"/>
          </w:tcPr>
          <w:p>
            <w:pPr>
              <w:jc w:val="center"/>
              <w:rPr>
                <w:rFonts w:hint="eastAsia" w:ascii="仿宋" w:hAnsi="仿宋" w:eastAsia="仿宋"/>
                <w:kern w:val="0"/>
                <w:szCs w:val="21"/>
                <w:lang w:eastAsia="zh-CN"/>
              </w:rPr>
            </w:pPr>
            <w:r>
              <w:rPr>
                <w:rFonts w:hint="eastAsia" w:ascii="仿宋" w:hAnsi="仿宋" w:eastAsia="仿宋"/>
                <w:kern w:val="0"/>
                <w:sz w:val="20"/>
                <w:szCs w:val="21"/>
              </w:rPr>
              <w:t>1</w:t>
            </w:r>
          </w:p>
        </w:tc>
        <w:tc>
          <w:tcPr>
            <w:tcW w:w="993" w:type="dxa"/>
            <w:noWrap/>
            <w:vAlign w:val="center"/>
          </w:tcPr>
          <w:p>
            <w:pPr>
              <w:jc w:val="center"/>
              <w:rPr>
                <w:rFonts w:hint="default" w:ascii="仿宋" w:hAnsi="仿宋" w:eastAsia="仿宋"/>
                <w:kern w:val="0"/>
                <w:szCs w:val="21"/>
                <w:lang w:val="en-US" w:eastAsia="zh-CN"/>
              </w:rPr>
            </w:pPr>
            <w:r>
              <w:rPr>
                <w:rFonts w:hint="eastAsia" w:ascii="仿宋" w:hAnsi="仿宋" w:eastAsia="仿宋"/>
                <w:kern w:val="0"/>
                <w:sz w:val="20"/>
                <w:szCs w:val="21"/>
              </w:rPr>
              <w:t>16</w:t>
            </w:r>
          </w:p>
        </w:tc>
        <w:tc>
          <w:tcPr>
            <w:tcW w:w="2758" w:type="dxa"/>
            <w:vAlign w:val="center"/>
          </w:tcPr>
          <w:p>
            <w:pPr>
              <w:jc w:val="center"/>
              <w:rPr>
                <w:rFonts w:ascii="仿宋" w:hAnsi="仿宋" w:eastAsia="仿宋"/>
                <w:kern w:val="0"/>
                <w:szCs w:val="21"/>
              </w:rPr>
            </w:pPr>
            <w:r>
              <w:rPr>
                <w:rFonts w:ascii="仿宋" w:hAnsi="仿宋" w:eastAsia="仿宋"/>
                <w:szCs w:val="21"/>
              </w:rPr>
              <w:t>根据</w:t>
            </w:r>
            <w:r>
              <w:rPr>
                <w:rFonts w:hint="eastAsia" w:ascii="仿宋" w:hAnsi="仿宋" w:eastAsia="仿宋"/>
                <w:szCs w:val="21"/>
              </w:rPr>
              <w:t>《</w:t>
            </w:r>
            <w:r>
              <w:rPr>
                <w:rFonts w:ascii="仿宋" w:hAnsi="仿宋" w:eastAsia="仿宋"/>
                <w:szCs w:val="21"/>
              </w:rPr>
              <w:t>惠州工程职业学院劳动教育实施方案</w:t>
            </w:r>
            <w:r>
              <w:rPr>
                <w:rFonts w:hint="eastAsia" w:ascii="仿宋" w:hAnsi="仿宋" w:eastAsia="仿宋"/>
                <w:szCs w:val="21"/>
              </w:rPr>
              <w:t>》</w:t>
            </w:r>
            <w:r>
              <w:rPr>
                <w:rFonts w:ascii="仿宋" w:hAnsi="仿宋" w:eastAsia="仿宋"/>
                <w:szCs w:val="21"/>
              </w:rPr>
              <w:t>开展劳动教育</w:t>
            </w:r>
            <w:r>
              <w:rPr>
                <w:rFonts w:hint="eastAsia" w:ascii="仿宋" w:hAnsi="仿宋" w:eastAsia="仿宋"/>
                <w:szCs w:val="21"/>
              </w:rPr>
              <w:t>。</w:t>
            </w:r>
          </w:p>
        </w:tc>
        <w:tc>
          <w:tcPr>
            <w:tcW w:w="2628" w:type="dxa"/>
            <w:vAlign w:val="center"/>
          </w:tcPr>
          <w:p>
            <w:pPr>
              <w:jc w:val="center"/>
              <w:rPr>
                <w:rFonts w:ascii="仿宋" w:hAnsi="仿宋" w:eastAsia="仿宋"/>
                <w:kern w:val="0"/>
                <w:szCs w:val="21"/>
              </w:rPr>
            </w:pPr>
            <w:r>
              <w:rPr>
                <w:rFonts w:ascii="仿宋" w:hAnsi="仿宋" w:eastAsia="仿宋"/>
                <w:szCs w:val="21"/>
              </w:rPr>
              <w:t>依据</w:t>
            </w:r>
            <w:r>
              <w:rPr>
                <w:rFonts w:hint="eastAsia" w:ascii="仿宋" w:hAnsi="仿宋" w:eastAsia="仿宋"/>
                <w:szCs w:val="21"/>
              </w:rPr>
              <w:t>《大中小学劳动教育指导纲要（试行）》开设，并注重培养学生的劳动精神。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2</w:t>
            </w:r>
          </w:p>
        </w:tc>
        <w:tc>
          <w:tcPr>
            <w:tcW w:w="1134"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rPr>
              <w:t>军事</w:t>
            </w:r>
            <w:r>
              <w:rPr>
                <w:rFonts w:hint="eastAsia" w:ascii="仿宋" w:hAnsi="仿宋" w:eastAsia="仿宋"/>
                <w:kern w:val="0"/>
                <w:szCs w:val="21"/>
                <w:lang w:val="en-US" w:eastAsia="zh-CN"/>
              </w:rPr>
              <w:t>课</w:t>
            </w:r>
          </w:p>
        </w:tc>
        <w:tc>
          <w:tcPr>
            <w:tcW w:w="708" w:type="dxa"/>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4</w:t>
            </w:r>
          </w:p>
        </w:tc>
        <w:tc>
          <w:tcPr>
            <w:tcW w:w="993" w:type="dxa"/>
            <w:noWrap/>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148</w:t>
            </w:r>
          </w:p>
        </w:tc>
        <w:tc>
          <w:tcPr>
            <w:tcW w:w="2758" w:type="dxa"/>
            <w:vAlign w:val="center"/>
          </w:tcPr>
          <w:p>
            <w:pPr>
              <w:jc w:val="center"/>
              <w:rPr>
                <w:rFonts w:ascii="仿宋" w:hAnsi="仿宋" w:eastAsia="仿宋"/>
                <w:kern w:val="0"/>
                <w:szCs w:val="21"/>
              </w:rPr>
            </w:pPr>
            <w:r>
              <w:rPr>
                <w:rFonts w:hint="eastAsia" w:ascii="仿宋" w:hAnsi="仿宋" w:eastAsia="仿宋"/>
                <w:kern w:val="0"/>
                <w:szCs w:val="21"/>
              </w:rPr>
              <w:t>掌握军事基础知识，增强国防观念、国家安全意识和忧患危机意识，激发爱国热情，弘扬爱国主义精神、传承红色基因、提高学生综合国防素质。</w:t>
            </w:r>
          </w:p>
        </w:tc>
        <w:tc>
          <w:tcPr>
            <w:tcW w:w="2628" w:type="dxa"/>
            <w:vAlign w:val="center"/>
          </w:tcPr>
          <w:p>
            <w:pPr>
              <w:jc w:val="center"/>
              <w:rPr>
                <w:rFonts w:ascii="仿宋" w:hAnsi="仿宋" w:eastAsia="仿宋"/>
                <w:kern w:val="0"/>
                <w:szCs w:val="21"/>
              </w:rPr>
            </w:pPr>
            <w:r>
              <w:rPr>
                <w:rFonts w:hint="eastAsia" w:ascii="仿宋" w:hAnsi="仿宋" w:eastAsia="仿宋"/>
                <w:kern w:val="0"/>
                <w:szCs w:val="21"/>
              </w:rPr>
              <w:t>国防法规、国防建设、武装力量、国防动员；国家安全形势、国际战略形势；外国军事思想、中国古代军事思想、当代中国军事思想；新军事革命、机械化战争、信息化战争；信息化作战平台、综合电子信息系统、信息化杀伤武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3</w:t>
            </w:r>
          </w:p>
        </w:tc>
        <w:tc>
          <w:tcPr>
            <w:tcW w:w="1134" w:type="dxa"/>
            <w:vAlign w:val="center"/>
          </w:tcPr>
          <w:p>
            <w:pPr>
              <w:jc w:val="center"/>
              <w:rPr>
                <w:rFonts w:ascii="仿宋" w:hAnsi="仿宋" w:eastAsia="仿宋"/>
                <w:kern w:val="0"/>
                <w:szCs w:val="21"/>
              </w:rPr>
            </w:pPr>
            <w:r>
              <w:rPr>
                <w:rFonts w:hint="eastAsia" w:ascii="仿宋" w:hAnsi="仿宋" w:eastAsia="仿宋"/>
                <w:kern w:val="0"/>
                <w:szCs w:val="21"/>
              </w:rPr>
              <w:t>大学生心理健康</w:t>
            </w:r>
          </w:p>
        </w:tc>
        <w:tc>
          <w:tcPr>
            <w:tcW w:w="708" w:type="dxa"/>
            <w:vAlign w:val="center"/>
          </w:tcPr>
          <w:p>
            <w:pPr>
              <w:jc w:val="center"/>
              <w:rPr>
                <w:rFonts w:ascii="仿宋" w:hAnsi="仿宋" w:eastAsia="仿宋"/>
                <w:kern w:val="0"/>
                <w:szCs w:val="21"/>
              </w:rPr>
            </w:pPr>
            <w:r>
              <w:rPr>
                <w:rFonts w:ascii="仿宋" w:hAnsi="仿宋" w:eastAsia="仿宋"/>
                <w:kern w:val="0"/>
                <w:szCs w:val="21"/>
              </w:rPr>
              <w:t>2</w:t>
            </w:r>
          </w:p>
        </w:tc>
        <w:tc>
          <w:tcPr>
            <w:tcW w:w="993" w:type="dxa"/>
            <w:noWrap/>
            <w:vAlign w:val="center"/>
          </w:tcPr>
          <w:p>
            <w:pPr>
              <w:jc w:val="center"/>
              <w:rPr>
                <w:rFonts w:ascii="仿宋" w:hAnsi="仿宋" w:eastAsia="仿宋"/>
                <w:kern w:val="0"/>
                <w:szCs w:val="21"/>
              </w:rPr>
            </w:pPr>
            <w:r>
              <w:rPr>
                <w:rFonts w:ascii="仿宋" w:hAnsi="仿宋" w:eastAsia="仿宋"/>
                <w:kern w:val="0"/>
                <w:szCs w:val="21"/>
              </w:rPr>
              <w:t>36</w:t>
            </w:r>
          </w:p>
        </w:tc>
        <w:tc>
          <w:tcPr>
            <w:tcW w:w="2758" w:type="dxa"/>
            <w:vAlign w:val="center"/>
          </w:tcPr>
          <w:p>
            <w:pPr>
              <w:jc w:val="center"/>
              <w:rPr>
                <w:rFonts w:ascii="仿宋" w:hAnsi="仿宋" w:eastAsia="仿宋"/>
                <w:kern w:val="0"/>
                <w:szCs w:val="21"/>
              </w:rPr>
            </w:pPr>
            <w:r>
              <w:rPr>
                <w:rFonts w:hint="eastAsia" w:ascii="仿宋" w:hAnsi="仿宋" w:eastAsia="仿宋"/>
                <w:kern w:val="0"/>
                <w:szCs w:val="21"/>
              </w:rPr>
              <w:t>树立心理健康与安全意识，掌握维护健康与安全的知识和技能，提高应对健康与安全风险的能力，增强维护全民健康与安全的社会责任感。</w:t>
            </w:r>
          </w:p>
        </w:tc>
        <w:tc>
          <w:tcPr>
            <w:tcW w:w="2628" w:type="dxa"/>
            <w:vAlign w:val="center"/>
          </w:tcPr>
          <w:p>
            <w:pPr>
              <w:jc w:val="center"/>
              <w:rPr>
                <w:rFonts w:ascii="仿宋" w:hAnsi="仿宋" w:eastAsia="仿宋"/>
                <w:kern w:val="0"/>
                <w:szCs w:val="21"/>
              </w:rPr>
            </w:pPr>
            <w:r>
              <w:rPr>
                <w:rFonts w:hint="eastAsia" w:ascii="仿宋" w:hAnsi="仿宋" w:eastAsia="仿宋"/>
                <w:kern w:val="0"/>
                <w:szCs w:val="21"/>
              </w:rPr>
              <w:t>健康生活方式、疾病预防、心理健康、性与生殖健康、安全应急与避险；心理健康与身体健康的关系，自我心理调适与技能，缓解不良情绪的基本方法，维护良好人际关系与有效交流的方法，珍爱生命。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4</w:t>
            </w:r>
          </w:p>
        </w:tc>
        <w:tc>
          <w:tcPr>
            <w:tcW w:w="1134" w:type="dxa"/>
            <w:vAlign w:val="center"/>
          </w:tcPr>
          <w:p>
            <w:pPr>
              <w:jc w:val="center"/>
              <w:rPr>
                <w:rFonts w:ascii="仿宋" w:hAnsi="仿宋" w:eastAsia="仿宋"/>
                <w:kern w:val="0"/>
                <w:szCs w:val="21"/>
              </w:rPr>
            </w:pPr>
            <w:r>
              <w:rPr>
                <w:rFonts w:hint="eastAsia" w:ascii="仿宋" w:hAnsi="仿宋" w:eastAsia="仿宋"/>
                <w:kern w:val="0"/>
                <w:szCs w:val="21"/>
              </w:rPr>
              <w:t>综合英语</w:t>
            </w:r>
          </w:p>
        </w:tc>
        <w:tc>
          <w:tcPr>
            <w:tcW w:w="708"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2</w:t>
            </w:r>
          </w:p>
        </w:tc>
        <w:tc>
          <w:tcPr>
            <w:tcW w:w="993" w:type="dxa"/>
            <w:noWrap/>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36</w:t>
            </w:r>
          </w:p>
        </w:tc>
        <w:tc>
          <w:tcPr>
            <w:tcW w:w="2758" w:type="dxa"/>
            <w:vAlign w:val="center"/>
          </w:tcPr>
          <w:p>
            <w:pPr>
              <w:jc w:val="center"/>
              <w:rPr>
                <w:rFonts w:ascii="仿宋" w:hAnsi="仿宋" w:eastAsia="仿宋"/>
                <w:kern w:val="0"/>
                <w:szCs w:val="21"/>
              </w:rPr>
            </w:pPr>
            <w:r>
              <w:rPr>
                <w:rFonts w:hint="eastAsia" w:ascii="仿宋" w:hAnsi="仿宋" w:eastAsia="仿宋"/>
                <w:kern w:val="0"/>
                <w:szCs w:val="21"/>
              </w:rPr>
              <w:t>是培养学生在职场环境下运用英语的基本能力，提高学生的综合文化素养和跨文化交际意识，培养学生的学习兴趣和自主学习能力，使学生掌握有效的学习方法和学习策略。</w:t>
            </w:r>
          </w:p>
        </w:tc>
        <w:tc>
          <w:tcPr>
            <w:tcW w:w="2628" w:type="dxa"/>
            <w:vAlign w:val="center"/>
          </w:tcPr>
          <w:p>
            <w:pPr>
              <w:jc w:val="center"/>
              <w:rPr>
                <w:rFonts w:ascii="仿宋" w:hAnsi="仿宋" w:eastAsia="仿宋"/>
                <w:kern w:val="0"/>
                <w:szCs w:val="21"/>
              </w:rPr>
            </w:pPr>
            <w:r>
              <w:rPr>
                <w:rFonts w:hint="eastAsia" w:ascii="仿宋" w:hAnsi="仿宋" w:eastAsia="仿宋"/>
                <w:kern w:val="0"/>
                <w:szCs w:val="21"/>
              </w:rPr>
              <w:t>综合英语课程不仅要帮助学生打好语言基础，更要注重培养学生实际应用语言的技能，特别是用英语处理与未来职业相关的业务能力。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5</w:t>
            </w:r>
          </w:p>
        </w:tc>
        <w:tc>
          <w:tcPr>
            <w:tcW w:w="1134" w:type="dxa"/>
            <w:vAlign w:val="center"/>
          </w:tcPr>
          <w:p>
            <w:pPr>
              <w:jc w:val="center"/>
              <w:rPr>
                <w:rFonts w:ascii="仿宋" w:hAnsi="仿宋" w:eastAsia="仿宋"/>
                <w:kern w:val="0"/>
                <w:szCs w:val="21"/>
              </w:rPr>
            </w:pPr>
            <w:r>
              <w:rPr>
                <w:rFonts w:hint="eastAsia" w:ascii="仿宋" w:hAnsi="仿宋" w:eastAsia="仿宋"/>
                <w:kern w:val="0"/>
                <w:szCs w:val="21"/>
              </w:rPr>
              <w:t>大学生体育与健康</w:t>
            </w:r>
          </w:p>
        </w:tc>
        <w:tc>
          <w:tcPr>
            <w:tcW w:w="708"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4</w:t>
            </w:r>
          </w:p>
        </w:tc>
        <w:tc>
          <w:tcPr>
            <w:tcW w:w="993" w:type="dxa"/>
            <w:noWrap/>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72</w:t>
            </w:r>
          </w:p>
        </w:tc>
        <w:tc>
          <w:tcPr>
            <w:tcW w:w="2758" w:type="dxa"/>
            <w:vAlign w:val="center"/>
          </w:tcPr>
          <w:p>
            <w:pPr>
              <w:jc w:val="center"/>
              <w:rPr>
                <w:rFonts w:ascii="仿宋" w:hAnsi="仿宋" w:eastAsia="仿宋"/>
                <w:kern w:val="0"/>
                <w:szCs w:val="21"/>
              </w:rPr>
            </w:pPr>
            <w:r>
              <w:rPr>
                <w:rFonts w:hint="eastAsia" w:ascii="仿宋" w:hAnsi="仿宋" w:eastAsia="仿宋"/>
                <w:kern w:val="0"/>
                <w:szCs w:val="21"/>
              </w:rPr>
              <w:t>通过合理的体育教育和科学的体育锻炼，达到增强体质、增进健康，培养终身体育意识，促进学生全面发展。</w:t>
            </w:r>
          </w:p>
        </w:tc>
        <w:tc>
          <w:tcPr>
            <w:tcW w:w="2628" w:type="dxa"/>
            <w:vAlign w:val="center"/>
          </w:tcPr>
          <w:p>
            <w:pPr>
              <w:jc w:val="center"/>
              <w:rPr>
                <w:rFonts w:ascii="仿宋" w:hAnsi="仿宋" w:eastAsia="仿宋"/>
                <w:kern w:val="0"/>
                <w:szCs w:val="21"/>
              </w:rPr>
            </w:pPr>
            <w:r>
              <w:rPr>
                <w:rFonts w:hint="eastAsia" w:ascii="仿宋" w:hAnsi="仿宋" w:eastAsia="仿宋"/>
                <w:kern w:val="0"/>
                <w:szCs w:val="21"/>
              </w:rPr>
              <w:t>学生以身体练习为主要手段，以体育与健康知识、技能和方法为主要学习内容；通过身体活动，将思想品德教育，文化科学教育，生活与运动技能教育有机结合，促进身心和谐发展。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6</w:t>
            </w:r>
          </w:p>
        </w:tc>
        <w:tc>
          <w:tcPr>
            <w:tcW w:w="1134" w:type="dxa"/>
            <w:vAlign w:val="center"/>
          </w:tcPr>
          <w:p>
            <w:pPr>
              <w:jc w:val="center"/>
              <w:rPr>
                <w:rFonts w:ascii="仿宋" w:hAnsi="仿宋" w:eastAsia="仿宋"/>
                <w:kern w:val="0"/>
                <w:szCs w:val="21"/>
              </w:rPr>
            </w:pPr>
            <w:r>
              <w:rPr>
                <w:rFonts w:hint="eastAsia" w:ascii="仿宋" w:hAnsi="仿宋" w:eastAsia="仿宋"/>
                <w:kern w:val="0"/>
                <w:szCs w:val="21"/>
              </w:rPr>
              <w:t>经济数学</w:t>
            </w:r>
          </w:p>
        </w:tc>
        <w:tc>
          <w:tcPr>
            <w:tcW w:w="708" w:type="dxa"/>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2</w:t>
            </w:r>
          </w:p>
        </w:tc>
        <w:tc>
          <w:tcPr>
            <w:tcW w:w="993" w:type="dxa"/>
            <w:noWrap/>
            <w:vAlign w:val="center"/>
          </w:tcPr>
          <w:p>
            <w:pPr>
              <w:jc w:val="center"/>
              <w:rPr>
                <w:rFonts w:ascii="仿宋" w:hAnsi="仿宋" w:eastAsia="仿宋"/>
                <w:kern w:val="0"/>
                <w:szCs w:val="21"/>
              </w:rPr>
            </w:pPr>
            <w:r>
              <w:rPr>
                <w:rFonts w:hint="eastAsia" w:ascii="仿宋" w:hAnsi="仿宋" w:eastAsia="仿宋"/>
                <w:kern w:val="0"/>
                <w:szCs w:val="21"/>
                <w:lang w:val="en-US" w:eastAsia="zh-CN"/>
              </w:rPr>
              <w:t>36</w:t>
            </w:r>
          </w:p>
        </w:tc>
        <w:tc>
          <w:tcPr>
            <w:tcW w:w="2758" w:type="dxa"/>
            <w:vAlign w:val="center"/>
          </w:tcPr>
          <w:p>
            <w:pPr>
              <w:jc w:val="center"/>
              <w:rPr>
                <w:rFonts w:ascii="仿宋" w:hAnsi="仿宋" w:eastAsia="仿宋"/>
                <w:kern w:val="0"/>
                <w:szCs w:val="21"/>
              </w:rPr>
            </w:pPr>
            <w:r>
              <w:rPr>
                <w:rFonts w:hint="eastAsia" w:ascii="仿宋" w:hAnsi="仿宋" w:eastAsia="仿宋"/>
                <w:kern w:val="0"/>
                <w:szCs w:val="21"/>
              </w:rPr>
              <w:t>是高职经济管理类、财经类、金融物流类等相关专业学生学习专业课程提供必需的一元函数微积分学和概率论与数理统计，数学实验与数学软件等内容，使他们具有基本的计算能力。</w:t>
            </w:r>
          </w:p>
        </w:tc>
        <w:tc>
          <w:tcPr>
            <w:tcW w:w="2628" w:type="dxa"/>
            <w:vAlign w:val="center"/>
          </w:tcPr>
          <w:p>
            <w:pPr>
              <w:jc w:val="center"/>
              <w:rPr>
                <w:rFonts w:ascii="仿宋" w:hAnsi="仿宋" w:eastAsia="仿宋"/>
                <w:kern w:val="0"/>
                <w:szCs w:val="21"/>
              </w:rPr>
            </w:pPr>
            <w:r>
              <w:rPr>
                <w:rFonts w:hint="eastAsia" w:ascii="仿宋" w:hAnsi="仿宋" w:eastAsia="仿宋"/>
                <w:kern w:val="0"/>
                <w:szCs w:val="21"/>
              </w:rPr>
              <w:t>初高等函数、极限，微分、积分学知识；概率论与数理统计（选学），数学实验。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10" w:type="dxa"/>
            <w:vAlign w:val="center"/>
          </w:tcPr>
          <w:p>
            <w:pPr>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7</w:t>
            </w:r>
          </w:p>
        </w:tc>
        <w:tc>
          <w:tcPr>
            <w:tcW w:w="1134" w:type="dxa"/>
            <w:vAlign w:val="center"/>
          </w:tcPr>
          <w:p>
            <w:pPr>
              <w:jc w:val="center"/>
              <w:rPr>
                <w:rFonts w:ascii="仿宋" w:hAnsi="仿宋" w:eastAsia="仿宋"/>
                <w:kern w:val="0"/>
                <w:szCs w:val="21"/>
              </w:rPr>
            </w:pPr>
            <w:r>
              <w:rPr>
                <w:rFonts w:hint="eastAsia" w:ascii="仿宋" w:hAnsi="仿宋" w:eastAsia="仿宋"/>
                <w:kern w:val="0"/>
                <w:sz w:val="20"/>
                <w:szCs w:val="21"/>
              </w:rPr>
              <w:t>职业生涯规划与创新创业就业指导</w:t>
            </w:r>
          </w:p>
        </w:tc>
        <w:tc>
          <w:tcPr>
            <w:tcW w:w="708" w:type="dxa"/>
            <w:vAlign w:val="center"/>
          </w:tcPr>
          <w:p>
            <w:pPr>
              <w:jc w:val="center"/>
              <w:rPr>
                <w:rFonts w:ascii="仿宋" w:hAnsi="仿宋" w:eastAsia="仿宋"/>
                <w:kern w:val="0"/>
                <w:szCs w:val="21"/>
              </w:rPr>
            </w:pPr>
            <w:r>
              <w:rPr>
                <w:rFonts w:ascii="仿宋" w:hAnsi="仿宋" w:eastAsia="仿宋"/>
                <w:kern w:val="0"/>
                <w:sz w:val="20"/>
                <w:szCs w:val="21"/>
              </w:rPr>
              <w:t>1</w:t>
            </w:r>
          </w:p>
        </w:tc>
        <w:tc>
          <w:tcPr>
            <w:tcW w:w="993" w:type="dxa"/>
            <w:noWrap/>
            <w:vAlign w:val="center"/>
          </w:tcPr>
          <w:p>
            <w:pPr>
              <w:jc w:val="center"/>
              <w:rPr>
                <w:rFonts w:ascii="仿宋" w:hAnsi="仿宋" w:eastAsia="仿宋"/>
                <w:kern w:val="0"/>
                <w:szCs w:val="21"/>
              </w:rPr>
            </w:pPr>
            <w:r>
              <w:rPr>
                <w:rFonts w:ascii="仿宋" w:hAnsi="仿宋" w:eastAsia="仿宋"/>
                <w:kern w:val="0"/>
                <w:sz w:val="20"/>
                <w:szCs w:val="21"/>
              </w:rPr>
              <w:t>16</w:t>
            </w:r>
          </w:p>
        </w:tc>
        <w:tc>
          <w:tcPr>
            <w:tcW w:w="2758" w:type="dxa"/>
            <w:vAlign w:val="center"/>
          </w:tcPr>
          <w:p>
            <w:pPr>
              <w:jc w:val="center"/>
              <w:rPr>
                <w:rFonts w:ascii="仿宋" w:hAnsi="仿宋" w:eastAsia="仿宋"/>
                <w:kern w:val="0"/>
                <w:sz w:val="20"/>
                <w:szCs w:val="21"/>
              </w:rPr>
            </w:pPr>
            <w:r>
              <w:rPr>
                <w:rFonts w:hint="eastAsia" w:ascii="仿宋" w:hAnsi="仿宋" w:eastAsia="仿宋"/>
                <w:kern w:val="0"/>
                <w:sz w:val="20"/>
                <w:szCs w:val="21"/>
              </w:rPr>
              <w:t>激发大学生职业生涯发展的自主意识，树立正确的就业观，促使大学生理性地规划自身未来的发展，并努力在学习过程中自觉地提高就业能力和生涯管理能力。</w:t>
            </w:r>
          </w:p>
          <w:p>
            <w:pPr>
              <w:jc w:val="center"/>
              <w:rPr>
                <w:rFonts w:ascii="仿宋" w:hAnsi="仿宋" w:eastAsia="仿宋"/>
                <w:kern w:val="0"/>
                <w:szCs w:val="21"/>
              </w:rPr>
            </w:pPr>
            <w:r>
              <w:rPr>
                <w:rFonts w:hint="eastAsia" w:ascii="仿宋" w:hAnsi="仿宋" w:eastAsia="仿宋"/>
                <w:kern w:val="0"/>
                <w:sz w:val="20"/>
                <w:szCs w:val="21"/>
              </w:rPr>
              <w:t>培养学生创新意识，树立创新强国的理念，掌握开展创新创业活动所需的相关知识，锻炼学生发现问题并创新地解决问题的能力。</w:t>
            </w:r>
          </w:p>
        </w:tc>
        <w:tc>
          <w:tcPr>
            <w:tcW w:w="2628" w:type="dxa"/>
            <w:vAlign w:val="center"/>
          </w:tcPr>
          <w:p>
            <w:pPr>
              <w:jc w:val="center"/>
              <w:rPr>
                <w:rFonts w:ascii="仿宋" w:hAnsi="仿宋" w:eastAsia="仿宋"/>
                <w:kern w:val="0"/>
                <w:sz w:val="20"/>
                <w:szCs w:val="21"/>
              </w:rPr>
            </w:pPr>
            <w:r>
              <w:rPr>
                <w:rFonts w:hint="eastAsia" w:ascii="仿宋" w:hAnsi="仿宋" w:eastAsia="仿宋"/>
                <w:kern w:val="0"/>
                <w:sz w:val="20"/>
                <w:szCs w:val="21"/>
              </w:rPr>
              <w:t>正确认识自我，适应大学生活；职业与成才的关系，职业生涯规划的意义与基本内容；如何做好职业生涯规划，职业生涯规划书的制作；就业形势分析，就业政策；求职准备与求职技巧，就业权益保护等。</w:t>
            </w:r>
          </w:p>
          <w:p>
            <w:pPr>
              <w:jc w:val="center"/>
              <w:rPr>
                <w:rFonts w:ascii="仿宋" w:hAnsi="仿宋" w:eastAsia="仿宋"/>
                <w:kern w:val="0"/>
                <w:szCs w:val="21"/>
              </w:rPr>
            </w:pPr>
            <w:r>
              <w:rPr>
                <w:rFonts w:hint="eastAsia" w:ascii="仿宋" w:hAnsi="仿宋" w:eastAsia="仿宋"/>
                <w:kern w:val="0"/>
                <w:sz w:val="20"/>
                <w:szCs w:val="21"/>
              </w:rPr>
              <w:t>通过痛点分析、创新性地寻找解决方案、商业模式分析等步骤，从</w:t>
            </w:r>
            <w:r>
              <w:rPr>
                <w:rFonts w:ascii="仿宋" w:hAnsi="仿宋" w:eastAsia="仿宋"/>
                <w:kern w:val="0"/>
                <w:sz w:val="20"/>
                <w:szCs w:val="21"/>
              </w:rPr>
              <w:t>0</w:t>
            </w:r>
            <w:r>
              <w:rPr>
                <w:rFonts w:hint="eastAsia" w:ascii="仿宋" w:hAnsi="仿宋" w:eastAsia="仿宋"/>
                <w:kern w:val="0"/>
                <w:sz w:val="20"/>
                <w:szCs w:val="21"/>
              </w:rPr>
              <w:t>到</w:t>
            </w:r>
            <w:r>
              <w:rPr>
                <w:rFonts w:ascii="仿宋" w:hAnsi="仿宋" w:eastAsia="仿宋"/>
                <w:kern w:val="0"/>
                <w:sz w:val="20"/>
                <w:szCs w:val="21"/>
              </w:rPr>
              <w:t>1</w:t>
            </w:r>
            <w:r>
              <w:rPr>
                <w:rFonts w:hint="eastAsia" w:ascii="仿宋" w:hAnsi="仿宋" w:eastAsia="仿宋"/>
                <w:kern w:val="0"/>
                <w:sz w:val="20"/>
                <w:szCs w:val="21"/>
              </w:rPr>
              <w:t>开发一个创新创业项目，撰写商业计划书并完成路演。</w:t>
            </w:r>
          </w:p>
        </w:tc>
      </w:tr>
    </w:tbl>
    <w:p>
      <w:pPr>
        <w:rPr>
          <w:rFonts w:ascii="宋体"/>
          <w:sz w:val="28"/>
          <w:szCs w:val="28"/>
        </w:rPr>
      </w:pPr>
    </w:p>
    <w:p>
      <w:pPr>
        <w:ind w:firstLine="640" w:firstLineChars="200"/>
        <w:rPr>
          <w:rFonts w:ascii="仿宋" w:hAnsi="仿宋" w:eastAsia="仿宋"/>
          <w:color w:val="000000"/>
          <w:sz w:val="32"/>
          <w:szCs w:val="32"/>
        </w:rPr>
      </w:pPr>
      <w:r>
        <w:rPr>
          <w:rFonts w:ascii="仿宋" w:hAnsi="仿宋" w:eastAsia="仿宋"/>
          <w:color w:val="000000"/>
          <w:sz w:val="32"/>
          <w:szCs w:val="32"/>
        </w:rPr>
        <w:t>3.</w:t>
      </w:r>
      <w:r>
        <w:rPr>
          <w:rFonts w:hint="eastAsia" w:ascii="仿宋" w:hAnsi="仿宋" w:eastAsia="仿宋"/>
          <w:color w:val="000000"/>
          <w:sz w:val="32"/>
          <w:szCs w:val="32"/>
        </w:rPr>
        <w:t>公共选修课</w:t>
      </w:r>
    </w:p>
    <w:p>
      <w:pPr>
        <w:jc w:val="center"/>
        <w:rPr>
          <w:rFonts w:ascii="黑体" w:hAnsi="黑体" w:eastAsia="黑体"/>
          <w:szCs w:val="21"/>
        </w:rPr>
      </w:pPr>
      <w:r>
        <w:rPr>
          <w:rFonts w:hint="eastAsia" w:ascii="黑体" w:hAnsi="黑体" w:eastAsia="黑体"/>
          <w:szCs w:val="21"/>
        </w:rPr>
        <w:t>表5</w:t>
      </w:r>
      <w:r>
        <w:rPr>
          <w:rFonts w:ascii="黑体" w:hAnsi="黑体" w:eastAsia="黑体"/>
          <w:szCs w:val="21"/>
        </w:rPr>
        <w:t xml:space="preserve"> </w:t>
      </w:r>
      <w:r>
        <w:rPr>
          <w:rFonts w:hint="eastAsia" w:ascii="黑体" w:hAnsi="黑体" w:eastAsia="黑体"/>
          <w:szCs w:val="21"/>
        </w:rPr>
        <w:t>公共选修课程</w:t>
      </w:r>
    </w:p>
    <w:tbl>
      <w:tblPr>
        <w:tblStyle w:val="13"/>
        <w:tblW w:w="8931"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4"/>
        <w:gridCol w:w="708"/>
        <w:gridCol w:w="993"/>
        <w:gridCol w:w="2758"/>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tcPr>
          <w:p>
            <w:pPr>
              <w:rPr>
                <w:rFonts w:ascii="仿宋" w:hAnsi="仿宋" w:eastAsia="仿宋"/>
                <w:kern w:val="0"/>
                <w:szCs w:val="21"/>
              </w:rPr>
            </w:pPr>
            <w:r>
              <w:rPr>
                <w:rFonts w:hint="eastAsia" w:ascii="仿宋" w:hAnsi="仿宋" w:eastAsia="仿宋"/>
                <w:kern w:val="0"/>
                <w:szCs w:val="21"/>
              </w:rPr>
              <w:t>编码</w:t>
            </w:r>
          </w:p>
        </w:tc>
        <w:tc>
          <w:tcPr>
            <w:tcW w:w="1134" w:type="dxa"/>
            <w:noWrap/>
          </w:tcPr>
          <w:p>
            <w:pPr>
              <w:rPr>
                <w:rFonts w:ascii="仿宋" w:hAnsi="仿宋" w:eastAsia="仿宋"/>
                <w:kern w:val="0"/>
                <w:szCs w:val="21"/>
              </w:rPr>
            </w:pPr>
            <w:r>
              <w:rPr>
                <w:rFonts w:hint="eastAsia" w:ascii="仿宋" w:hAnsi="仿宋" w:eastAsia="仿宋"/>
                <w:kern w:val="0"/>
                <w:szCs w:val="21"/>
              </w:rPr>
              <w:t>课程名称</w:t>
            </w:r>
          </w:p>
        </w:tc>
        <w:tc>
          <w:tcPr>
            <w:tcW w:w="708" w:type="dxa"/>
            <w:noWrap/>
          </w:tcPr>
          <w:p>
            <w:pPr>
              <w:rPr>
                <w:rFonts w:ascii="仿宋" w:hAnsi="仿宋" w:eastAsia="仿宋"/>
                <w:kern w:val="0"/>
                <w:szCs w:val="21"/>
              </w:rPr>
            </w:pPr>
            <w:r>
              <w:rPr>
                <w:rFonts w:hint="eastAsia" w:ascii="仿宋" w:hAnsi="仿宋" w:eastAsia="仿宋"/>
                <w:kern w:val="0"/>
                <w:szCs w:val="21"/>
              </w:rPr>
              <w:t>学分</w:t>
            </w:r>
          </w:p>
        </w:tc>
        <w:tc>
          <w:tcPr>
            <w:tcW w:w="993" w:type="dxa"/>
            <w:noWrap/>
          </w:tcPr>
          <w:p>
            <w:pPr>
              <w:rPr>
                <w:rFonts w:ascii="仿宋" w:hAnsi="仿宋" w:eastAsia="仿宋"/>
                <w:kern w:val="0"/>
                <w:szCs w:val="21"/>
              </w:rPr>
            </w:pPr>
            <w:r>
              <w:rPr>
                <w:rFonts w:hint="eastAsia" w:ascii="仿宋" w:hAnsi="仿宋" w:eastAsia="仿宋"/>
                <w:kern w:val="0"/>
                <w:szCs w:val="21"/>
              </w:rPr>
              <w:t>学时</w:t>
            </w:r>
          </w:p>
        </w:tc>
        <w:tc>
          <w:tcPr>
            <w:tcW w:w="2758" w:type="dxa"/>
            <w:noWrap/>
          </w:tcPr>
          <w:p>
            <w:pPr>
              <w:rPr>
                <w:rFonts w:ascii="仿宋" w:hAnsi="仿宋" w:eastAsia="仿宋"/>
                <w:kern w:val="0"/>
                <w:szCs w:val="21"/>
              </w:rPr>
            </w:pPr>
            <w:r>
              <w:rPr>
                <w:rFonts w:hint="eastAsia" w:ascii="仿宋" w:hAnsi="仿宋" w:eastAsia="仿宋"/>
                <w:kern w:val="0"/>
                <w:szCs w:val="21"/>
              </w:rPr>
              <w:t>课程目标</w:t>
            </w:r>
          </w:p>
        </w:tc>
        <w:tc>
          <w:tcPr>
            <w:tcW w:w="2628" w:type="dxa"/>
            <w:noWrap/>
          </w:tcPr>
          <w:p>
            <w:pPr>
              <w:rPr>
                <w:rFonts w:ascii="仿宋" w:hAnsi="仿宋" w:eastAsia="仿宋"/>
                <w:kern w:val="0"/>
                <w:szCs w:val="21"/>
              </w:rPr>
            </w:pPr>
            <w:r>
              <w:rPr>
                <w:rFonts w:hint="eastAsia" w:ascii="仿宋" w:hAnsi="仿宋" w:eastAsia="仿宋"/>
                <w:kern w:val="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10" w:type="dxa"/>
            <w:vAlign w:val="center"/>
          </w:tcPr>
          <w:p>
            <w:pPr>
              <w:jc w:val="center"/>
              <w:rPr>
                <w:rFonts w:hint="eastAsia" w:ascii="仿宋" w:hAnsi="仿宋" w:eastAsia="仿宋"/>
                <w:kern w:val="0"/>
                <w:sz w:val="20"/>
                <w:szCs w:val="21"/>
                <w:lang w:eastAsia="zh-CN"/>
              </w:rPr>
            </w:pPr>
            <w:r>
              <w:rPr>
                <w:rFonts w:hint="eastAsia" w:ascii="仿宋" w:hAnsi="仿宋" w:eastAsia="仿宋"/>
                <w:kern w:val="0"/>
                <w:sz w:val="20"/>
                <w:szCs w:val="21"/>
                <w:lang w:val="en-US" w:eastAsia="zh-CN"/>
              </w:rPr>
              <w:t>1</w:t>
            </w:r>
          </w:p>
        </w:tc>
        <w:tc>
          <w:tcPr>
            <w:tcW w:w="1134" w:type="dxa"/>
            <w:vAlign w:val="center"/>
          </w:tcPr>
          <w:p>
            <w:pPr>
              <w:jc w:val="center"/>
              <w:rPr>
                <w:rFonts w:ascii="仿宋" w:hAnsi="仿宋" w:eastAsia="仿宋"/>
                <w:kern w:val="0"/>
                <w:sz w:val="20"/>
                <w:szCs w:val="21"/>
              </w:rPr>
            </w:pPr>
            <w:r>
              <w:rPr>
                <w:rFonts w:hint="eastAsia" w:ascii="仿宋" w:hAnsi="仿宋" w:eastAsia="仿宋"/>
                <w:kern w:val="0"/>
                <w:szCs w:val="21"/>
              </w:rPr>
              <w:t>应用文写作</w:t>
            </w:r>
          </w:p>
        </w:tc>
        <w:tc>
          <w:tcPr>
            <w:tcW w:w="708" w:type="dxa"/>
            <w:vAlign w:val="center"/>
          </w:tcPr>
          <w:p>
            <w:pPr>
              <w:jc w:val="center"/>
              <w:rPr>
                <w:rFonts w:hint="default" w:ascii="仿宋" w:hAnsi="仿宋" w:eastAsia="仿宋"/>
                <w:kern w:val="0"/>
                <w:sz w:val="20"/>
                <w:szCs w:val="21"/>
                <w:lang w:val="en-US" w:eastAsia="zh-CN"/>
              </w:rPr>
            </w:pPr>
            <w:r>
              <w:rPr>
                <w:rFonts w:hint="eastAsia" w:ascii="仿宋" w:hAnsi="仿宋" w:eastAsia="仿宋"/>
                <w:kern w:val="0"/>
                <w:szCs w:val="21"/>
                <w:lang w:val="en-US" w:eastAsia="zh-CN"/>
              </w:rPr>
              <w:t>1</w:t>
            </w:r>
          </w:p>
        </w:tc>
        <w:tc>
          <w:tcPr>
            <w:tcW w:w="993" w:type="dxa"/>
            <w:noWrap/>
            <w:vAlign w:val="center"/>
          </w:tcPr>
          <w:p>
            <w:pPr>
              <w:jc w:val="center"/>
              <w:rPr>
                <w:rFonts w:hint="default" w:ascii="仿宋" w:hAnsi="仿宋" w:eastAsia="仿宋"/>
                <w:kern w:val="0"/>
                <w:sz w:val="20"/>
                <w:szCs w:val="21"/>
                <w:lang w:val="en-US" w:eastAsia="zh-CN"/>
              </w:rPr>
            </w:pPr>
            <w:r>
              <w:rPr>
                <w:rFonts w:hint="eastAsia" w:ascii="仿宋" w:hAnsi="仿宋" w:eastAsia="仿宋"/>
                <w:kern w:val="0"/>
                <w:sz w:val="20"/>
                <w:szCs w:val="21"/>
                <w:lang w:val="en-US" w:eastAsia="zh-CN"/>
              </w:rPr>
              <w:t>18</w:t>
            </w:r>
          </w:p>
        </w:tc>
        <w:tc>
          <w:tcPr>
            <w:tcW w:w="2758" w:type="dxa"/>
            <w:vAlign w:val="center"/>
          </w:tcPr>
          <w:p>
            <w:pPr>
              <w:jc w:val="center"/>
              <w:rPr>
                <w:rFonts w:ascii="仿宋" w:hAnsi="仿宋" w:eastAsia="仿宋"/>
                <w:kern w:val="0"/>
                <w:sz w:val="20"/>
                <w:szCs w:val="21"/>
              </w:rPr>
            </w:pPr>
            <w:r>
              <w:rPr>
                <w:rFonts w:hint="eastAsia" w:ascii="仿宋" w:hAnsi="仿宋" w:eastAsia="仿宋"/>
                <w:kern w:val="0"/>
                <w:szCs w:val="21"/>
              </w:rPr>
              <w:t>以培养和提高学生的应用文写作水平为核心，基础知识和写作训练并重，既注重与学生学习、生活和工作密切相关的应用文写作知识的传授，更强调学生应用文实际写作能力的训练和提高，以为学生今后的求职就业、工作和人生的发展奠定良好的基础，让学生具备未来职业生涯的可持续发展能力。</w:t>
            </w:r>
          </w:p>
        </w:tc>
        <w:tc>
          <w:tcPr>
            <w:tcW w:w="2628" w:type="dxa"/>
            <w:vAlign w:val="center"/>
          </w:tcPr>
          <w:p>
            <w:pPr>
              <w:jc w:val="center"/>
              <w:rPr>
                <w:rFonts w:ascii="仿宋" w:hAnsi="仿宋" w:eastAsia="仿宋"/>
                <w:kern w:val="0"/>
                <w:sz w:val="20"/>
                <w:szCs w:val="21"/>
              </w:rPr>
            </w:pPr>
            <w:r>
              <w:rPr>
                <w:rFonts w:hint="eastAsia" w:ascii="仿宋" w:hAnsi="仿宋" w:eastAsia="仿宋"/>
                <w:kern w:val="0"/>
                <w:szCs w:val="21"/>
              </w:rPr>
              <w:t>以日常文书、行政公文、事务文书、经济文书、宣传文书、职业文书等文种的文体知识和写作训练为主要教学内容，并通过案例分析和写作训练，培养学生处理职业生涯及日常生活应用文的写作能力，激发学生的自主学习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10" w:type="dxa"/>
            <w:vAlign w:val="center"/>
          </w:tcPr>
          <w:p>
            <w:pPr>
              <w:jc w:val="center"/>
              <w:rPr>
                <w:rFonts w:hint="eastAsia" w:ascii="仿宋" w:hAnsi="仿宋" w:eastAsia="仿宋"/>
                <w:kern w:val="0"/>
                <w:szCs w:val="21"/>
                <w:lang w:eastAsia="zh-CN"/>
              </w:rPr>
            </w:pPr>
            <w:r>
              <w:rPr>
                <w:rFonts w:hint="eastAsia" w:ascii="仿宋" w:hAnsi="仿宋" w:eastAsia="仿宋"/>
                <w:kern w:val="0"/>
                <w:sz w:val="20"/>
                <w:szCs w:val="21"/>
                <w:lang w:val="en-US" w:eastAsia="zh-CN"/>
              </w:rPr>
              <w:t>2</w:t>
            </w:r>
          </w:p>
        </w:tc>
        <w:tc>
          <w:tcPr>
            <w:tcW w:w="1134" w:type="dxa"/>
            <w:vAlign w:val="center"/>
          </w:tcPr>
          <w:p>
            <w:pPr>
              <w:jc w:val="center"/>
              <w:rPr>
                <w:rFonts w:ascii="仿宋" w:hAnsi="仿宋" w:eastAsia="仿宋"/>
                <w:kern w:val="0"/>
                <w:sz w:val="20"/>
                <w:szCs w:val="21"/>
                <w:highlight w:val="none"/>
              </w:rPr>
            </w:pPr>
            <w:r>
              <w:rPr>
                <w:rFonts w:hint="eastAsia" w:ascii="仿宋" w:hAnsi="仿宋" w:eastAsia="仿宋"/>
                <w:kern w:val="0"/>
                <w:sz w:val="20"/>
                <w:szCs w:val="21"/>
                <w:highlight w:val="none"/>
              </w:rPr>
              <w:t>马克思主义中国化</w:t>
            </w:r>
            <w:r>
              <w:rPr>
                <w:rFonts w:hint="eastAsia" w:ascii="仿宋" w:hAnsi="仿宋" w:eastAsia="仿宋"/>
                <w:kern w:val="0"/>
                <w:sz w:val="20"/>
                <w:szCs w:val="21"/>
                <w:highlight w:val="none"/>
                <w:lang w:val="en-US" w:eastAsia="zh-CN"/>
              </w:rPr>
              <w:t>时代化</w:t>
            </w:r>
            <w:r>
              <w:rPr>
                <w:rFonts w:hint="eastAsia" w:ascii="仿宋" w:hAnsi="仿宋" w:eastAsia="仿宋"/>
                <w:kern w:val="0"/>
                <w:sz w:val="20"/>
                <w:szCs w:val="21"/>
                <w:highlight w:val="none"/>
              </w:rPr>
              <w:t>进程与青年学生使命担当</w:t>
            </w:r>
          </w:p>
          <w:p>
            <w:pPr>
              <w:jc w:val="center"/>
              <w:rPr>
                <w:rFonts w:ascii="仿宋" w:hAnsi="仿宋" w:eastAsia="仿宋"/>
                <w:kern w:val="0"/>
                <w:szCs w:val="21"/>
              </w:rPr>
            </w:pPr>
          </w:p>
        </w:tc>
        <w:tc>
          <w:tcPr>
            <w:tcW w:w="708" w:type="dxa"/>
            <w:vAlign w:val="center"/>
          </w:tcPr>
          <w:p>
            <w:pPr>
              <w:jc w:val="center"/>
              <w:rPr>
                <w:rFonts w:ascii="仿宋" w:hAnsi="仿宋" w:eastAsia="仿宋"/>
                <w:kern w:val="0"/>
                <w:szCs w:val="21"/>
              </w:rPr>
            </w:pPr>
            <w:r>
              <w:rPr>
                <w:rFonts w:ascii="仿宋" w:hAnsi="仿宋" w:eastAsia="仿宋"/>
                <w:kern w:val="0"/>
                <w:sz w:val="20"/>
                <w:szCs w:val="21"/>
              </w:rPr>
              <w:t>1</w:t>
            </w:r>
          </w:p>
        </w:tc>
        <w:tc>
          <w:tcPr>
            <w:tcW w:w="993" w:type="dxa"/>
            <w:noWrap/>
            <w:vAlign w:val="center"/>
          </w:tcPr>
          <w:p>
            <w:pPr>
              <w:jc w:val="center"/>
              <w:rPr>
                <w:rFonts w:ascii="仿宋" w:hAnsi="仿宋" w:eastAsia="仿宋"/>
                <w:kern w:val="0"/>
                <w:szCs w:val="21"/>
              </w:rPr>
            </w:pPr>
            <w:r>
              <w:rPr>
                <w:rFonts w:ascii="仿宋" w:hAnsi="仿宋" w:eastAsia="仿宋"/>
                <w:kern w:val="0"/>
                <w:sz w:val="20"/>
                <w:szCs w:val="21"/>
              </w:rPr>
              <w:t>20</w:t>
            </w:r>
          </w:p>
        </w:tc>
        <w:tc>
          <w:tcPr>
            <w:tcW w:w="2758" w:type="dxa"/>
            <w:vAlign w:val="center"/>
          </w:tcPr>
          <w:p>
            <w:pPr>
              <w:jc w:val="center"/>
              <w:rPr>
                <w:rFonts w:ascii="仿宋" w:hAnsi="仿宋" w:eastAsia="仿宋"/>
                <w:kern w:val="0"/>
                <w:szCs w:val="21"/>
              </w:rPr>
            </w:pPr>
            <w:r>
              <w:rPr>
                <w:rFonts w:hint="eastAsia" w:ascii="仿宋" w:hAnsi="仿宋" w:eastAsia="仿宋"/>
                <w:kern w:val="0"/>
                <w:sz w:val="20"/>
                <w:szCs w:val="21"/>
              </w:rPr>
              <w:t>新时代催生新思想、新思想引领新时代，习近平新时代中国特色社会主义思想是马克思主义中国化最新成果，是当代中国马克思主义、</w:t>
            </w:r>
            <w:r>
              <w:rPr>
                <w:rFonts w:ascii="仿宋" w:hAnsi="仿宋" w:eastAsia="仿宋"/>
                <w:kern w:val="0"/>
                <w:sz w:val="20"/>
                <w:szCs w:val="21"/>
              </w:rPr>
              <w:t>21</w:t>
            </w:r>
            <w:r>
              <w:rPr>
                <w:rFonts w:hint="eastAsia" w:ascii="仿宋" w:hAnsi="仿宋" w:eastAsia="仿宋"/>
                <w:kern w:val="0"/>
                <w:sz w:val="20"/>
                <w:szCs w:val="21"/>
              </w:rPr>
              <w:t>世纪马克思主义，新时代学习和实践马克思主义，就是要学习和实践习近平新时代中国特色社会主义思想。</w:t>
            </w:r>
          </w:p>
        </w:tc>
        <w:tc>
          <w:tcPr>
            <w:tcW w:w="2628" w:type="dxa"/>
            <w:vAlign w:val="center"/>
          </w:tcPr>
          <w:p>
            <w:pPr>
              <w:jc w:val="center"/>
              <w:rPr>
                <w:rFonts w:ascii="仿宋" w:hAnsi="仿宋" w:eastAsia="仿宋"/>
                <w:kern w:val="0"/>
                <w:szCs w:val="21"/>
              </w:rPr>
            </w:pPr>
            <w:r>
              <w:rPr>
                <w:rFonts w:hint="eastAsia" w:ascii="仿宋" w:hAnsi="仿宋" w:eastAsia="仿宋"/>
                <w:kern w:val="0"/>
                <w:sz w:val="20"/>
                <w:szCs w:val="21"/>
              </w:rPr>
              <w:t>马克思主义在中国的发展、不同时代青年的责任担当，重点讲授中国特色社会主义新时代、习近平新时代中国特色社会主义思想、当代青年学生的使命担当。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vAlign w:val="center"/>
          </w:tcPr>
          <w:p>
            <w:pPr>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3</w:t>
            </w:r>
          </w:p>
        </w:tc>
        <w:tc>
          <w:tcPr>
            <w:tcW w:w="1134" w:type="dxa"/>
            <w:noWrap/>
            <w:vAlign w:val="center"/>
          </w:tcPr>
          <w:p>
            <w:pPr>
              <w:jc w:val="center"/>
              <w:rPr>
                <w:rFonts w:hint="eastAsia" w:ascii="仿宋" w:hAnsi="仿宋" w:eastAsia="仿宋"/>
                <w:kern w:val="0"/>
                <w:szCs w:val="21"/>
              </w:rPr>
            </w:pPr>
            <w:r>
              <w:rPr>
                <w:rFonts w:hint="eastAsia" w:ascii="仿宋" w:hAnsi="仿宋" w:eastAsia="仿宋"/>
                <w:kern w:val="0"/>
                <w:sz w:val="20"/>
                <w:szCs w:val="21"/>
              </w:rPr>
              <w:t>中国共产党</w:t>
            </w:r>
            <w:r>
              <w:rPr>
                <w:rFonts w:hint="eastAsia" w:ascii="仿宋" w:hAnsi="仿宋" w:eastAsia="仿宋"/>
                <w:kern w:val="0"/>
                <w:sz w:val="20"/>
                <w:szCs w:val="21"/>
                <w:lang w:val="en-US" w:eastAsia="zh-CN"/>
              </w:rPr>
              <w:t>简史</w:t>
            </w:r>
          </w:p>
        </w:tc>
        <w:tc>
          <w:tcPr>
            <w:tcW w:w="708" w:type="dxa"/>
            <w:noWrap/>
            <w:vAlign w:val="center"/>
          </w:tcPr>
          <w:p>
            <w:pPr>
              <w:jc w:val="center"/>
              <w:rPr>
                <w:rFonts w:hint="eastAsia" w:ascii="仿宋" w:hAnsi="仿宋" w:eastAsia="仿宋"/>
                <w:kern w:val="0"/>
                <w:szCs w:val="21"/>
              </w:rPr>
            </w:pPr>
            <w:r>
              <w:rPr>
                <w:rFonts w:ascii="仿宋" w:hAnsi="仿宋" w:eastAsia="仿宋"/>
                <w:kern w:val="0"/>
                <w:sz w:val="20"/>
                <w:szCs w:val="21"/>
              </w:rPr>
              <w:t>1</w:t>
            </w:r>
          </w:p>
        </w:tc>
        <w:tc>
          <w:tcPr>
            <w:tcW w:w="993" w:type="dxa"/>
            <w:noWrap/>
            <w:vAlign w:val="center"/>
          </w:tcPr>
          <w:p>
            <w:pPr>
              <w:jc w:val="center"/>
              <w:rPr>
                <w:rFonts w:hint="default" w:ascii="仿宋" w:hAnsi="仿宋" w:eastAsia="仿宋"/>
                <w:kern w:val="0"/>
                <w:szCs w:val="21"/>
                <w:lang w:val="en-US" w:eastAsia="zh-CN"/>
              </w:rPr>
            </w:pPr>
            <w:r>
              <w:rPr>
                <w:rFonts w:hint="eastAsia" w:ascii="仿宋" w:hAnsi="仿宋" w:eastAsia="仿宋"/>
                <w:kern w:val="0"/>
                <w:sz w:val="20"/>
                <w:szCs w:val="21"/>
                <w:lang w:val="en-US" w:eastAsia="zh-CN"/>
              </w:rPr>
              <w:t>20</w:t>
            </w:r>
          </w:p>
        </w:tc>
        <w:tc>
          <w:tcPr>
            <w:tcW w:w="2758" w:type="dxa"/>
            <w:noWrap/>
            <w:vAlign w:val="center"/>
          </w:tcPr>
          <w:p>
            <w:pPr>
              <w:jc w:val="center"/>
              <w:rPr>
                <w:rFonts w:hint="eastAsia" w:ascii="仿宋" w:hAnsi="仿宋" w:eastAsia="仿宋"/>
                <w:kern w:val="0"/>
                <w:szCs w:val="21"/>
              </w:rPr>
            </w:pPr>
            <w:r>
              <w:rPr>
                <w:rFonts w:hint="eastAsia" w:ascii="仿宋" w:hAnsi="仿宋" w:eastAsia="仿宋"/>
                <w:kern w:val="0"/>
                <w:sz w:val="20"/>
                <w:szCs w:val="21"/>
              </w:rPr>
              <w:t>通过本课程的学习，掌握中国共产党发展的历史，掌握马克思主义与中国革命，使同学们进一步认识没有共产党就没有新中国，只有社会主义才能救中国，并进一步提高学生联系实际，分析问题、解决问题的能力。</w:t>
            </w:r>
          </w:p>
        </w:tc>
        <w:tc>
          <w:tcPr>
            <w:tcW w:w="2628" w:type="dxa"/>
            <w:noWrap/>
            <w:vAlign w:val="center"/>
          </w:tcPr>
          <w:p>
            <w:pPr>
              <w:jc w:val="center"/>
              <w:rPr>
                <w:rFonts w:hint="eastAsia" w:ascii="仿宋" w:hAnsi="仿宋" w:eastAsia="仿宋"/>
                <w:kern w:val="0"/>
                <w:szCs w:val="21"/>
              </w:rPr>
            </w:pPr>
            <w:r>
              <w:rPr>
                <w:rFonts w:hint="eastAsia" w:ascii="仿宋" w:hAnsi="仿宋" w:eastAsia="仿宋"/>
                <w:kern w:val="0"/>
                <w:sz w:val="20"/>
                <w:szCs w:val="21"/>
              </w:rPr>
              <w:t>了解中国共产党党史中的一些重要时间，通过对中国共产党党史的初步了解，以及中国共产党在新中国的</w:t>
            </w:r>
            <w:r>
              <w:rPr>
                <w:rFonts w:ascii="仿宋" w:hAnsi="仿宋" w:eastAsia="仿宋"/>
                <w:kern w:val="0"/>
                <w:sz w:val="20"/>
                <w:szCs w:val="21"/>
              </w:rPr>
              <w:t xml:space="preserve"> </w:t>
            </w:r>
            <w:r>
              <w:rPr>
                <w:rFonts w:hint="eastAsia" w:ascii="仿宋" w:hAnsi="仿宋" w:eastAsia="仿宋"/>
                <w:kern w:val="0"/>
                <w:sz w:val="20"/>
                <w:szCs w:val="21"/>
              </w:rPr>
              <w:t>成立、建设中所起的巨大作用，教育党员热爱中国共产党，树立远大</w:t>
            </w:r>
            <w:r>
              <w:rPr>
                <w:rFonts w:ascii="仿宋" w:hAnsi="仿宋" w:eastAsia="仿宋"/>
                <w:kern w:val="0"/>
                <w:sz w:val="20"/>
                <w:szCs w:val="21"/>
              </w:rPr>
              <w:t xml:space="preserve"> </w:t>
            </w:r>
            <w:r>
              <w:rPr>
                <w:rFonts w:hint="eastAsia" w:ascii="仿宋" w:hAnsi="仿宋" w:eastAsia="仿宋"/>
                <w:kern w:val="0"/>
                <w:sz w:val="20"/>
                <w:szCs w:val="21"/>
              </w:rPr>
              <w:t>理想，为中华之崛起而努力奋斗。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vAlign w:val="center"/>
          </w:tcPr>
          <w:p>
            <w:pPr>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4</w:t>
            </w:r>
          </w:p>
        </w:tc>
        <w:tc>
          <w:tcPr>
            <w:tcW w:w="1134" w:type="dxa"/>
            <w:noWrap/>
            <w:vAlign w:val="center"/>
          </w:tcPr>
          <w:p>
            <w:pPr>
              <w:jc w:val="center"/>
              <w:rPr>
                <w:rFonts w:hint="eastAsia" w:ascii="仿宋" w:hAnsi="仿宋" w:eastAsia="仿宋"/>
                <w:kern w:val="0"/>
                <w:sz w:val="20"/>
                <w:szCs w:val="21"/>
              </w:rPr>
            </w:pPr>
            <w:r>
              <w:rPr>
                <w:rFonts w:hint="eastAsia" w:ascii="仿宋" w:hAnsi="仿宋" w:eastAsia="仿宋"/>
                <w:kern w:val="0"/>
                <w:szCs w:val="21"/>
              </w:rPr>
              <w:t>公共艺术</w:t>
            </w:r>
          </w:p>
        </w:tc>
        <w:tc>
          <w:tcPr>
            <w:tcW w:w="708" w:type="dxa"/>
            <w:noWrap/>
            <w:vAlign w:val="center"/>
          </w:tcPr>
          <w:p>
            <w:pPr>
              <w:jc w:val="center"/>
              <w:rPr>
                <w:rFonts w:ascii="仿宋" w:hAnsi="仿宋" w:eastAsia="仿宋"/>
                <w:kern w:val="0"/>
                <w:sz w:val="20"/>
                <w:szCs w:val="21"/>
              </w:rPr>
            </w:pPr>
            <w:r>
              <w:rPr>
                <w:rFonts w:ascii="仿宋" w:hAnsi="仿宋" w:eastAsia="仿宋"/>
                <w:kern w:val="0"/>
                <w:szCs w:val="21"/>
              </w:rPr>
              <w:t>2</w:t>
            </w:r>
          </w:p>
        </w:tc>
        <w:tc>
          <w:tcPr>
            <w:tcW w:w="993" w:type="dxa"/>
            <w:noWrap/>
            <w:vAlign w:val="center"/>
          </w:tcPr>
          <w:p>
            <w:pPr>
              <w:jc w:val="center"/>
              <w:rPr>
                <w:rFonts w:ascii="仿宋" w:hAnsi="仿宋" w:eastAsia="仿宋"/>
                <w:kern w:val="0"/>
                <w:sz w:val="20"/>
                <w:szCs w:val="21"/>
              </w:rPr>
            </w:pPr>
            <w:r>
              <w:rPr>
                <w:rFonts w:ascii="仿宋" w:hAnsi="仿宋" w:eastAsia="仿宋"/>
                <w:kern w:val="0"/>
                <w:szCs w:val="21"/>
              </w:rPr>
              <w:t>36</w:t>
            </w:r>
          </w:p>
        </w:tc>
        <w:tc>
          <w:tcPr>
            <w:tcW w:w="2758" w:type="dxa"/>
            <w:noWrap/>
            <w:vAlign w:val="center"/>
          </w:tcPr>
          <w:p>
            <w:pPr>
              <w:jc w:val="center"/>
              <w:rPr>
                <w:rFonts w:hint="eastAsia" w:ascii="仿宋" w:hAnsi="仿宋" w:eastAsia="仿宋"/>
                <w:kern w:val="0"/>
                <w:sz w:val="20"/>
                <w:szCs w:val="21"/>
              </w:rPr>
            </w:pPr>
            <w:r>
              <w:rPr>
                <w:rFonts w:hint="eastAsia" w:ascii="仿宋" w:hAnsi="仿宋" w:eastAsia="仿宋"/>
                <w:kern w:val="0"/>
                <w:szCs w:val="21"/>
              </w:rPr>
              <w:t>通过传统文化经典引领、艺术作品赏析和艺术实践活动，提高学生的审美情趣，了解或掌握不同艺术门类的基本知识、技能和原理，把思想政治教育寓于一种有趣味的感性形式之中，使青年学生在审美享受中领悟做人的道理，唤起对善的敬仰和追求。</w:t>
            </w:r>
          </w:p>
        </w:tc>
        <w:tc>
          <w:tcPr>
            <w:tcW w:w="2628" w:type="dxa"/>
            <w:noWrap/>
            <w:vAlign w:val="center"/>
          </w:tcPr>
          <w:p>
            <w:pPr>
              <w:jc w:val="center"/>
              <w:rPr>
                <w:rFonts w:hint="eastAsia" w:ascii="仿宋" w:hAnsi="仿宋" w:eastAsia="仿宋"/>
                <w:kern w:val="0"/>
                <w:sz w:val="20"/>
                <w:szCs w:val="21"/>
              </w:rPr>
            </w:pPr>
            <w:r>
              <w:rPr>
                <w:rFonts w:hint="eastAsia" w:ascii="仿宋" w:hAnsi="仿宋" w:eastAsia="仿宋"/>
                <w:kern w:val="0"/>
                <w:szCs w:val="21"/>
              </w:rPr>
              <w:t>本课程通过对经典诗词、文人书法、国画、传统工艺、中国传统音乐、舞蹈、戏曲以及近现代的影视传媒等传统文化内容的学习，引领学生畅游浩瀚的中华传统文化星河。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vAlign w:val="center"/>
          </w:tcPr>
          <w:p>
            <w:pPr>
              <w:jc w:val="center"/>
              <w:rPr>
                <w:rFonts w:hint="eastAsia" w:ascii="仿宋" w:hAnsi="仿宋" w:eastAsia="仿宋"/>
                <w:kern w:val="0"/>
                <w:szCs w:val="21"/>
                <w:lang w:val="en-US" w:eastAsia="zh-CN"/>
              </w:rPr>
            </w:pPr>
            <w:r>
              <w:rPr>
                <w:rFonts w:hint="eastAsia" w:ascii="仿宋" w:hAnsi="仿宋" w:eastAsia="仿宋"/>
                <w:kern w:val="0"/>
                <w:szCs w:val="21"/>
                <w:lang w:val="en-US" w:eastAsia="zh-CN"/>
              </w:rPr>
              <w:t>5</w:t>
            </w:r>
          </w:p>
        </w:tc>
        <w:tc>
          <w:tcPr>
            <w:tcW w:w="1134" w:type="dxa"/>
            <w:noWrap/>
            <w:vAlign w:val="center"/>
          </w:tcPr>
          <w:p>
            <w:pPr>
              <w:jc w:val="center"/>
              <w:rPr>
                <w:rFonts w:hint="eastAsia" w:ascii="仿宋" w:hAnsi="仿宋" w:eastAsia="仿宋"/>
                <w:kern w:val="0"/>
                <w:szCs w:val="21"/>
              </w:rPr>
            </w:pPr>
            <w:r>
              <w:rPr>
                <w:rFonts w:hint="eastAsia" w:ascii="仿宋" w:hAnsi="仿宋" w:eastAsia="仿宋"/>
                <w:kern w:val="0"/>
                <w:szCs w:val="21"/>
              </w:rPr>
              <w:t>信息</w:t>
            </w:r>
            <w:r>
              <w:rPr>
                <w:rFonts w:ascii="仿宋" w:hAnsi="仿宋" w:eastAsia="仿宋"/>
                <w:kern w:val="0"/>
                <w:szCs w:val="21"/>
              </w:rPr>
              <w:t>技术</w:t>
            </w:r>
          </w:p>
        </w:tc>
        <w:tc>
          <w:tcPr>
            <w:tcW w:w="708" w:type="dxa"/>
            <w:noWrap/>
            <w:vAlign w:val="center"/>
          </w:tcPr>
          <w:p>
            <w:pPr>
              <w:jc w:val="center"/>
              <w:rPr>
                <w:rFonts w:hint="eastAsia" w:ascii="仿宋" w:hAnsi="仿宋" w:eastAsia="仿宋"/>
                <w:kern w:val="0"/>
                <w:szCs w:val="21"/>
                <w:lang w:eastAsia="zh-CN"/>
              </w:rPr>
            </w:pPr>
            <w:r>
              <w:rPr>
                <w:rFonts w:hint="eastAsia" w:ascii="仿宋" w:hAnsi="仿宋" w:eastAsia="仿宋"/>
                <w:kern w:val="0"/>
                <w:szCs w:val="21"/>
                <w:lang w:val="en-US" w:eastAsia="zh-CN"/>
              </w:rPr>
              <w:t>1</w:t>
            </w:r>
          </w:p>
        </w:tc>
        <w:tc>
          <w:tcPr>
            <w:tcW w:w="993" w:type="dxa"/>
            <w:noWrap/>
            <w:vAlign w:val="center"/>
          </w:tcPr>
          <w:p>
            <w:pPr>
              <w:jc w:val="center"/>
              <w:rPr>
                <w:rFonts w:hint="default" w:ascii="仿宋" w:hAnsi="仿宋" w:eastAsia="仿宋"/>
                <w:kern w:val="0"/>
                <w:szCs w:val="21"/>
                <w:lang w:val="en-US" w:eastAsia="zh-CN"/>
              </w:rPr>
            </w:pPr>
            <w:r>
              <w:rPr>
                <w:rFonts w:hint="eastAsia" w:ascii="仿宋" w:hAnsi="仿宋" w:eastAsia="仿宋"/>
                <w:kern w:val="0"/>
                <w:szCs w:val="21"/>
                <w:lang w:val="en-US" w:eastAsia="zh-CN"/>
              </w:rPr>
              <w:t>18</w:t>
            </w:r>
          </w:p>
        </w:tc>
        <w:tc>
          <w:tcPr>
            <w:tcW w:w="2758" w:type="dxa"/>
            <w:noWrap/>
            <w:vAlign w:val="center"/>
          </w:tcPr>
          <w:p>
            <w:pPr>
              <w:jc w:val="center"/>
              <w:rPr>
                <w:rFonts w:hint="eastAsia" w:ascii="仿宋" w:hAnsi="仿宋" w:eastAsia="仿宋"/>
                <w:kern w:val="0"/>
                <w:szCs w:val="21"/>
              </w:rPr>
            </w:pPr>
            <w:r>
              <w:rPr>
                <w:rFonts w:hint="eastAsia" w:ascii="仿宋" w:hAnsi="仿宋" w:eastAsia="仿宋"/>
                <w:kern w:val="0"/>
                <w:szCs w:val="21"/>
              </w:rPr>
              <w:t>使学生初步掌握计算机原理、</w:t>
            </w:r>
            <w:r>
              <w:rPr>
                <w:rFonts w:ascii="仿宋" w:hAnsi="仿宋" w:eastAsia="仿宋"/>
                <w:kern w:val="0"/>
                <w:szCs w:val="21"/>
              </w:rPr>
              <w:t>Windows</w:t>
            </w:r>
            <w:r>
              <w:rPr>
                <w:rFonts w:hint="eastAsia" w:ascii="仿宋" w:hAnsi="仿宋" w:eastAsia="仿宋"/>
                <w:kern w:val="0"/>
                <w:szCs w:val="21"/>
              </w:rPr>
              <w:t>操作系统、计算机信息处理技术、计算机网络安全等基本知识与操作技能，了解信息技术的基本原理及应用。</w:t>
            </w:r>
          </w:p>
        </w:tc>
        <w:tc>
          <w:tcPr>
            <w:tcW w:w="2628" w:type="dxa"/>
            <w:noWrap/>
            <w:vAlign w:val="center"/>
          </w:tcPr>
          <w:p>
            <w:pPr>
              <w:jc w:val="center"/>
              <w:rPr>
                <w:rFonts w:hint="eastAsia" w:ascii="仿宋" w:hAnsi="仿宋" w:eastAsia="仿宋"/>
                <w:kern w:val="0"/>
                <w:szCs w:val="21"/>
              </w:rPr>
            </w:pPr>
            <w:r>
              <w:rPr>
                <w:rFonts w:hint="eastAsia" w:ascii="仿宋" w:hAnsi="仿宋" w:eastAsia="仿宋"/>
                <w:kern w:val="0"/>
                <w:szCs w:val="21"/>
              </w:rPr>
              <w:t>计算机语言简介、计算机软硬件组成；</w:t>
            </w:r>
            <w:r>
              <w:rPr>
                <w:rFonts w:ascii="仿宋" w:hAnsi="仿宋" w:eastAsia="仿宋"/>
                <w:kern w:val="0"/>
                <w:szCs w:val="21"/>
              </w:rPr>
              <w:t>Windows</w:t>
            </w:r>
            <w:r>
              <w:rPr>
                <w:rFonts w:hint="eastAsia" w:ascii="仿宋" w:hAnsi="仿宋" w:eastAsia="仿宋"/>
                <w:kern w:val="0"/>
                <w:szCs w:val="21"/>
              </w:rPr>
              <w:t>操作系统的基本功能与使用方法；</w:t>
            </w:r>
            <w:r>
              <w:rPr>
                <w:rFonts w:ascii="仿宋" w:hAnsi="仿宋" w:eastAsia="仿宋"/>
                <w:kern w:val="0"/>
                <w:szCs w:val="21"/>
              </w:rPr>
              <w:t>WORD</w:t>
            </w:r>
            <w:r>
              <w:rPr>
                <w:rFonts w:hint="eastAsia" w:ascii="仿宋" w:hAnsi="仿宋" w:eastAsia="仿宋"/>
                <w:kern w:val="0"/>
                <w:szCs w:val="21"/>
              </w:rPr>
              <w:t>文档的综合排版、</w:t>
            </w:r>
            <w:r>
              <w:rPr>
                <w:rFonts w:ascii="仿宋" w:hAnsi="仿宋" w:eastAsia="仿宋"/>
                <w:kern w:val="0"/>
                <w:szCs w:val="21"/>
              </w:rPr>
              <w:t>PPT</w:t>
            </w:r>
            <w:r>
              <w:rPr>
                <w:rFonts w:hint="eastAsia" w:ascii="仿宋" w:hAnsi="仿宋" w:eastAsia="仿宋"/>
                <w:kern w:val="0"/>
                <w:szCs w:val="21"/>
              </w:rPr>
              <w:t>的设计与制作、</w:t>
            </w:r>
            <w:r>
              <w:rPr>
                <w:rFonts w:ascii="仿宋" w:hAnsi="仿宋" w:eastAsia="仿宋"/>
                <w:kern w:val="0"/>
                <w:szCs w:val="21"/>
              </w:rPr>
              <w:t>EXCEL</w:t>
            </w:r>
            <w:r>
              <w:rPr>
                <w:rFonts w:hint="eastAsia" w:ascii="仿宋" w:hAnsi="仿宋" w:eastAsia="仿宋"/>
                <w:kern w:val="0"/>
                <w:szCs w:val="21"/>
              </w:rPr>
              <w:t>综合数据处理；网络的基本概念、</w:t>
            </w:r>
            <w:r>
              <w:rPr>
                <w:rFonts w:ascii="仿宋" w:hAnsi="仿宋" w:eastAsia="仿宋"/>
                <w:kern w:val="0"/>
                <w:szCs w:val="21"/>
              </w:rPr>
              <w:t>IP</w:t>
            </w:r>
            <w:r>
              <w:rPr>
                <w:rFonts w:hint="eastAsia" w:ascii="仿宋" w:hAnsi="仿宋" w:eastAsia="仿宋"/>
                <w:kern w:val="0"/>
                <w:szCs w:val="21"/>
              </w:rPr>
              <w:t>地址的概念与配置、病毒与木马的防治、信息安全法规、自我信息安全的保护；云计算、大数据、区块链、物联网、人工智能、</w:t>
            </w:r>
            <w:r>
              <w:rPr>
                <w:rFonts w:ascii="仿宋" w:hAnsi="仿宋" w:eastAsia="仿宋"/>
                <w:kern w:val="0"/>
                <w:szCs w:val="21"/>
              </w:rPr>
              <w:t>VR/AR</w:t>
            </w:r>
            <w:r>
              <w:rPr>
                <w:rFonts w:hint="eastAsia" w:ascii="仿宋" w:hAnsi="仿宋" w:eastAsia="仿宋"/>
                <w:kern w:val="0"/>
                <w:szCs w:val="21"/>
              </w:rPr>
              <w:t>等的基本原理及应用案例。</w:t>
            </w:r>
          </w:p>
        </w:tc>
      </w:tr>
    </w:tbl>
    <w:p>
      <w:pPr>
        <w:rPr>
          <w:rFonts w:ascii="宋体"/>
          <w:sz w:val="28"/>
          <w:szCs w:val="28"/>
        </w:rPr>
      </w:pPr>
      <w:bookmarkStart w:id="28" w:name="_GoBack"/>
      <w:bookmarkEnd w:id="28"/>
    </w:p>
    <w:p>
      <w:pPr>
        <w:ind w:firstLine="643" w:firstLineChars="200"/>
        <w:rPr>
          <w:rFonts w:ascii="仿宋" w:hAnsi="仿宋" w:eastAsia="仿宋"/>
          <w:b/>
          <w:color w:val="000000"/>
          <w:sz w:val="32"/>
          <w:szCs w:val="32"/>
        </w:rPr>
      </w:pPr>
      <w:r>
        <w:rPr>
          <w:rFonts w:hint="eastAsia" w:ascii="仿宋" w:hAnsi="仿宋" w:eastAsia="仿宋"/>
          <w:b/>
          <w:color w:val="000000"/>
          <w:sz w:val="32"/>
          <w:szCs w:val="32"/>
          <w:lang w:val="en-US" w:eastAsia="zh-CN"/>
        </w:rPr>
        <w:t>2.</w:t>
      </w:r>
      <w:r>
        <w:rPr>
          <w:rFonts w:hint="eastAsia" w:ascii="仿宋" w:hAnsi="仿宋" w:eastAsia="仿宋"/>
          <w:b/>
          <w:color w:val="000000"/>
          <w:sz w:val="32"/>
          <w:szCs w:val="32"/>
        </w:rPr>
        <w:t>专业（技能）课程</w:t>
      </w:r>
    </w:p>
    <w:p>
      <w:pPr>
        <w:ind w:firstLine="640" w:firstLineChars="200"/>
        <w:rPr>
          <w:rFonts w:ascii="仿宋" w:hAnsi="仿宋" w:eastAsia="仿宋"/>
          <w:color w:val="000000"/>
          <w:sz w:val="32"/>
          <w:szCs w:val="32"/>
        </w:rPr>
      </w:pP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1</w:t>
      </w:r>
      <w:r>
        <w:rPr>
          <w:rFonts w:hint="eastAsia" w:ascii="仿宋" w:hAnsi="仿宋" w:eastAsia="仿宋"/>
          <w:color w:val="000000"/>
          <w:sz w:val="32"/>
          <w:szCs w:val="32"/>
          <w:lang w:eastAsia="zh-CN"/>
        </w:rPr>
        <w:t>）</w:t>
      </w:r>
      <w:r>
        <w:rPr>
          <w:rFonts w:hint="eastAsia" w:ascii="仿宋" w:hAnsi="仿宋" w:eastAsia="仿宋"/>
          <w:color w:val="000000"/>
          <w:sz w:val="32"/>
          <w:szCs w:val="32"/>
        </w:rPr>
        <w:t>专业核心课程</w:t>
      </w:r>
    </w:p>
    <w:p>
      <w:pPr>
        <w:jc w:val="center"/>
        <w:rPr>
          <w:rFonts w:ascii="黑体" w:hAnsi="黑体" w:eastAsia="黑体"/>
          <w:szCs w:val="21"/>
        </w:rPr>
      </w:pPr>
      <w:r>
        <w:rPr>
          <w:rFonts w:hint="eastAsia" w:ascii="黑体" w:hAnsi="黑体" w:eastAsia="黑体"/>
          <w:szCs w:val="21"/>
        </w:rPr>
        <w:t>表</w:t>
      </w:r>
      <w:r>
        <w:rPr>
          <w:rFonts w:hint="eastAsia" w:ascii="黑体" w:hAnsi="黑体" w:eastAsia="黑体"/>
          <w:szCs w:val="21"/>
          <w:lang w:val="en-US" w:eastAsia="zh-CN"/>
        </w:rPr>
        <w:t>7</w:t>
      </w:r>
      <w:r>
        <w:rPr>
          <w:rFonts w:ascii="黑体" w:hAnsi="黑体" w:eastAsia="黑体"/>
          <w:szCs w:val="21"/>
        </w:rPr>
        <w:t xml:space="preserve"> </w:t>
      </w:r>
      <w:r>
        <w:rPr>
          <w:rFonts w:hint="eastAsia" w:ascii="黑体" w:hAnsi="黑体" w:eastAsia="黑体"/>
          <w:szCs w:val="21"/>
        </w:rPr>
        <w:t>专业核心课程</w:t>
      </w:r>
    </w:p>
    <w:tbl>
      <w:tblPr>
        <w:tblStyle w:val="13"/>
        <w:tblW w:w="954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02"/>
        <w:gridCol w:w="816"/>
        <w:gridCol w:w="709"/>
        <w:gridCol w:w="3071"/>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编码</w:t>
            </w:r>
          </w:p>
        </w:tc>
        <w:tc>
          <w:tcPr>
            <w:tcW w:w="1402" w:type="dxa"/>
            <w:noWrap/>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课程名称</w:t>
            </w:r>
          </w:p>
        </w:tc>
        <w:tc>
          <w:tcPr>
            <w:tcW w:w="816" w:type="dxa"/>
            <w:noWrap/>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学分</w:t>
            </w:r>
          </w:p>
        </w:tc>
        <w:tc>
          <w:tcPr>
            <w:tcW w:w="709" w:type="dxa"/>
            <w:noWrap/>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学时</w:t>
            </w:r>
          </w:p>
        </w:tc>
        <w:tc>
          <w:tcPr>
            <w:tcW w:w="3071" w:type="dxa"/>
            <w:noWrap/>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课程目标</w:t>
            </w:r>
          </w:p>
        </w:tc>
        <w:tc>
          <w:tcPr>
            <w:tcW w:w="2835" w:type="dxa"/>
            <w:noWrap/>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0"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1</w:t>
            </w:r>
          </w:p>
        </w:tc>
        <w:tc>
          <w:tcPr>
            <w:tcW w:w="1402"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智能传感与检测技术</w:t>
            </w:r>
          </w:p>
        </w:tc>
        <w:tc>
          <w:tcPr>
            <w:tcW w:w="816" w:type="dxa"/>
            <w:vAlign w:val="center"/>
          </w:tcPr>
          <w:p>
            <w:pPr>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3</w:t>
            </w:r>
          </w:p>
        </w:tc>
        <w:tc>
          <w:tcPr>
            <w:tcW w:w="709" w:type="dxa"/>
            <w:vAlign w:val="center"/>
          </w:tcPr>
          <w:p>
            <w:pPr>
              <w:rPr>
                <w:rFonts w:hint="default" w:ascii="仿宋" w:hAnsi="仿宋" w:eastAsia="仿宋" w:cs="Times New Roman"/>
                <w:kern w:val="0"/>
                <w:szCs w:val="21"/>
                <w:lang w:val="en-US" w:eastAsia="zh-CN"/>
              </w:rPr>
            </w:pPr>
            <w:r>
              <w:rPr>
                <w:rFonts w:hint="eastAsia" w:ascii="仿宋" w:hAnsi="仿宋" w:eastAsia="仿宋" w:cs="Times New Roman"/>
                <w:kern w:val="0"/>
                <w:szCs w:val="21"/>
                <w:lang w:val="en-US" w:eastAsia="zh-CN"/>
              </w:rPr>
              <w:t>45</w:t>
            </w:r>
          </w:p>
        </w:tc>
        <w:tc>
          <w:tcPr>
            <w:tcW w:w="3071"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lang w:val="en-US" w:eastAsia="zh-CN"/>
              </w:rPr>
              <w:t>通过本课程的学习和实践，使得会安装会调试，能应用传感器基本原理，根据测量要求设计各类测量系统，结合机器人系统，选用适宜传感与检测系统进行机器人反馈系统设计等，能对测量结果进行误差分析和数据处理等，为后续专业课程铺垫，打好扎实基础。</w:t>
            </w:r>
          </w:p>
        </w:tc>
        <w:tc>
          <w:tcPr>
            <w:tcW w:w="2835"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本课程</w:t>
            </w:r>
            <w:r>
              <w:rPr>
                <w:rFonts w:hint="eastAsia" w:ascii="仿宋" w:hAnsi="仿宋" w:eastAsia="仿宋" w:cs="Times New Roman"/>
                <w:kern w:val="0"/>
                <w:szCs w:val="21"/>
                <w:lang w:val="en-US" w:eastAsia="zh-CN"/>
              </w:rPr>
              <w:t>主要讲授</w:t>
            </w:r>
            <w:r>
              <w:rPr>
                <w:rFonts w:hint="eastAsia" w:ascii="仿宋" w:hAnsi="仿宋" w:eastAsia="仿宋" w:cs="Times New Roman"/>
                <w:kern w:val="0"/>
                <w:szCs w:val="21"/>
              </w:rPr>
              <w:t>过</w:t>
            </w:r>
            <w:r>
              <w:rPr>
                <w:rFonts w:hint="eastAsia" w:ascii="仿宋" w:hAnsi="仿宋" w:eastAsia="仿宋" w:cs="Times New Roman"/>
                <w:kern w:val="0"/>
                <w:szCs w:val="21"/>
                <w:lang w:val="en-US" w:eastAsia="zh-CN"/>
              </w:rPr>
              <w:t>程</w:t>
            </w:r>
            <w:r>
              <w:rPr>
                <w:rFonts w:hint="eastAsia" w:ascii="仿宋" w:hAnsi="仿宋" w:eastAsia="仿宋" w:cs="Times New Roman"/>
                <w:kern w:val="0"/>
                <w:szCs w:val="21"/>
              </w:rPr>
              <w:t>序设计概念</w:t>
            </w:r>
            <w:r>
              <w:rPr>
                <w:rFonts w:hint="eastAsia" w:ascii="仿宋" w:hAnsi="仿宋" w:eastAsia="仿宋" w:cs="Times New Roman"/>
                <w:kern w:val="0"/>
                <w:szCs w:val="21"/>
                <w:lang w:val="en-US" w:eastAsia="zh-CN"/>
              </w:rPr>
              <w:t>的</w:t>
            </w:r>
            <w:r>
              <w:rPr>
                <w:rFonts w:hint="eastAsia" w:ascii="仿宋" w:hAnsi="仿宋" w:eastAsia="仿宋" w:cs="Times New Roman"/>
                <w:kern w:val="0"/>
                <w:szCs w:val="21"/>
              </w:rPr>
              <w:t>特点,结合C程序设计语言,通过列举大量得应用实例，初步系统地介绍面向过程、面向模块与结构化程序设计得思想与方法,教学过程中注重程序设计思路得灵活多变，力求锻炼学生得逻辑思维能力。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10" w:type="dxa"/>
            <w:noWrap/>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2</w:t>
            </w:r>
          </w:p>
        </w:tc>
        <w:tc>
          <w:tcPr>
            <w:tcW w:w="1402"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电子产品制图与制板</w:t>
            </w:r>
          </w:p>
        </w:tc>
        <w:tc>
          <w:tcPr>
            <w:tcW w:w="816" w:type="dxa"/>
            <w:vAlign w:val="center"/>
          </w:tcPr>
          <w:p>
            <w:pPr>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3</w:t>
            </w:r>
          </w:p>
        </w:tc>
        <w:tc>
          <w:tcPr>
            <w:tcW w:w="709" w:type="dxa"/>
            <w:vAlign w:val="center"/>
          </w:tcPr>
          <w:p>
            <w:pPr>
              <w:rPr>
                <w:rFonts w:hint="default" w:ascii="仿宋" w:hAnsi="仿宋" w:eastAsia="仿宋" w:cs="Times New Roman"/>
                <w:kern w:val="0"/>
                <w:szCs w:val="21"/>
                <w:lang w:val="en-US" w:eastAsia="zh-CN"/>
              </w:rPr>
            </w:pPr>
            <w:r>
              <w:rPr>
                <w:rFonts w:hint="eastAsia" w:ascii="仿宋" w:hAnsi="仿宋" w:eastAsia="仿宋" w:cs="Times New Roman"/>
                <w:kern w:val="0"/>
                <w:szCs w:val="21"/>
                <w:lang w:val="en-US" w:eastAsia="zh-CN"/>
              </w:rPr>
              <w:t>51</w:t>
            </w:r>
          </w:p>
        </w:tc>
        <w:tc>
          <w:tcPr>
            <w:tcW w:w="3071"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lang w:val="en-US" w:eastAsia="zh-CN"/>
              </w:rPr>
              <w:t>通过本课程的学习和实践，了解电子CAD的发展与应用，了解电子CAD基本使用功能:掌握电路原理图、印制电路板、元件符号及封装的绘制方法，以及各种报表文件的生成培养学生具有绘制电路原理图和印制电路板图的实际操作技能，同时提高学生的电路分析能力，为后续专业课程铺垫，打好扎实基础。</w:t>
            </w:r>
          </w:p>
        </w:tc>
        <w:tc>
          <w:tcPr>
            <w:tcW w:w="2835"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lang w:val="en-US" w:eastAsia="zh-CN"/>
              </w:rPr>
              <w:t>本课程主要讲授使用AltiumDesigner6.9软件绘制电子电路原理图，并确保电气原理图的正确性，给学生讲授使用Altium Designer6.9软件的方法，由电路原理图生成印刷电路板图，并确保印刷电路板图的正确。高级绘图工具栏的使用方法和层次原理图的设计方法。原理图元件库的编辑方法和PCB元件封装的绘制方法，培养学生专业核心知识与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10" w:type="dxa"/>
            <w:noWrap/>
            <w:vAlign w:val="center"/>
          </w:tcPr>
          <w:p>
            <w:pPr>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3</w:t>
            </w:r>
          </w:p>
        </w:tc>
        <w:tc>
          <w:tcPr>
            <w:tcW w:w="1402"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集成电路开发与测试（1+X）</w:t>
            </w:r>
          </w:p>
        </w:tc>
        <w:tc>
          <w:tcPr>
            <w:tcW w:w="816" w:type="dxa"/>
            <w:vAlign w:val="center"/>
          </w:tcPr>
          <w:p>
            <w:pPr>
              <w:rPr>
                <w:rFonts w:hint="default" w:ascii="仿宋" w:hAnsi="仿宋" w:eastAsia="仿宋" w:cs="Times New Roman"/>
                <w:kern w:val="0"/>
                <w:szCs w:val="21"/>
                <w:lang w:val="en-US" w:eastAsia="zh-CN"/>
              </w:rPr>
            </w:pPr>
            <w:r>
              <w:rPr>
                <w:rFonts w:hint="eastAsia" w:ascii="仿宋" w:hAnsi="仿宋" w:eastAsia="仿宋" w:cs="Times New Roman"/>
                <w:kern w:val="0"/>
                <w:szCs w:val="21"/>
                <w:lang w:val="en-US" w:eastAsia="zh-CN"/>
              </w:rPr>
              <w:t>4</w:t>
            </w:r>
          </w:p>
        </w:tc>
        <w:tc>
          <w:tcPr>
            <w:tcW w:w="709" w:type="dxa"/>
            <w:vAlign w:val="center"/>
          </w:tcPr>
          <w:p>
            <w:pPr>
              <w:rPr>
                <w:rFonts w:hint="default" w:ascii="仿宋" w:hAnsi="仿宋" w:eastAsia="仿宋" w:cs="Times New Roman"/>
                <w:kern w:val="0"/>
                <w:szCs w:val="21"/>
                <w:lang w:val="en-US" w:eastAsia="zh-CN"/>
              </w:rPr>
            </w:pPr>
            <w:r>
              <w:rPr>
                <w:rFonts w:hint="eastAsia" w:ascii="仿宋" w:hAnsi="仿宋" w:eastAsia="仿宋" w:cs="Times New Roman"/>
                <w:kern w:val="0"/>
                <w:szCs w:val="21"/>
                <w:lang w:val="en-US" w:eastAsia="zh-CN"/>
              </w:rPr>
              <w:t>68</w:t>
            </w:r>
          </w:p>
        </w:tc>
        <w:tc>
          <w:tcPr>
            <w:tcW w:w="3071"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lang w:val="en-US" w:eastAsia="zh-CN"/>
              </w:rPr>
              <w:t>通过本课程的学习和实践，使得学生能够了解现代电子发展高度集成化的基本理论，为后续专业课程铺垫，打好扎实基础。</w:t>
            </w:r>
          </w:p>
        </w:tc>
        <w:tc>
          <w:tcPr>
            <w:tcW w:w="2835"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lang w:val="en-US" w:eastAsia="zh-CN"/>
              </w:rPr>
              <w:t>本课程主要通过介绍绪论、封装工艺流程、气密性封装与非气密性封装、典型封装技术、几种先进封装技术、封装性能的表征、封装缺陷与失效、缺陷与失效的分析技术、质量鉴定和保证、集成电路封装的趋势和挑战等，培养学生专业核心知识与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10" w:type="dxa"/>
            <w:noWrap/>
            <w:vAlign w:val="center"/>
          </w:tcPr>
          <w:p>
            <w:pPr>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4</w:t>
            </w:r>
          </w:p>
        </w:tc>
        <w:tc>
          <w:tcPr>
            <w:tcW w:w="1402"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单片机原理与接口技术</w:t>
            </w:r>
          </w:p>
        </w:tc>
        <w:tc>
          <w:tcPr>
            <w:tcW w:w="816" w:type="dxa"/>
            <w:vAlign w:val="center"/>
          </w:tcPr>
          <w:p>
            <w:pPr>
              <w:rPr>
                <w:rFonts w:hint="default" w:ascii="仿宋" w:hAnsi="仿宋" w:eastAsia="仿宋" w:cs="Times New Roman"/>
                <w:kern w:val="0"/>
                <w:szCs w:val="21"/>
                <w:lang w:val="en-US" w:eastAsia="zh-CN"/>
              </w:rPr>
            </w:pPr>
            <w:r>
              <w:rPr>
                <w:rFonts w:hint="eastAsia" w:ascii="仿宋" w:hAnsi="仿宋" w:eastAsia="仿宋" w:cs="Times New Roman"/>
                <w:kern w:val="0"/>
                <w:szCs w:val="21"/>
                <w:lang w:val="en-US" w:eastAsia="zh-CN"/>
              </w:rPr>
              <w:t>4</w:t>
            </w:r>
          </w:p>
        </w:tc>
        <w:tc>
          <w:tcPr>
            <w:tcW w:w="709" w:type="dxa"/>
            <w:vAlign w:val="center"/>
          </w:tcPr>
          <w:p>
            <w:pPr>
              <w:rPr>
                <w:rFonts w:hint="default" w:ascii="仿宋" w:hAnsi="仿宋" w:eastAsia="仿宋" w:cs="Times New Roman"/>
                <w:kern w:val="0"/>
                <w:szCs w:val="21"/>
                <w:lang w:val="en-US" w:eastAsia="zh-CN"/>
              </w:rPr>
            </w:pPr>
            <w:r>
              <w:rPr>
                <w:rFonts w:hint="eastAsia" w:ascii="仿宋" w:hAnsi="仿宋" w:eastAsia="仿宋" w:cs="Times New Roman"/>
                <w:kern w:val="0"/>
                <w:szCs w:val="21"/>
                <w:lang w:val="en-US" w:eastAsia="zh-CN"/>
              </w:rPr>
              <w:t>60</w:t>
            </w:r>
          </w:p>
        </w:tc>
        <w:tc>
          <w:tcPr>
            <w:tcW w:w="3071"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lang w:val="en-US" w:eastAsia="zh-CN"/>
              </w:rPr>
              <w:t>通过本课程的学习和实践，使得学生掌握51系列单片机的应用系统设计相关的基本知识，能够完成单片机简单应用产品的开发和维护。并在相关学习任务的完成过程中，培养学生良好的沟通与协作能力、创新意识及综合应用能力，为后续专业课程铺垫，打好扎实基础。</w:t>
            </w:r>
          </w:p>
        </w:tc>
        <w:tc>
          <w:tcPr>
            <w:tcW w:w="2835"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lang w:val="en-US" w:eastAsia="zh-CN"/>
              </w:rPr>
              <w:t>本课程主要讲授，</w:t>
            </w:r>
            <w:r>
              <w:rPr>
                <w:rFonts w:hint="eastAsia" w:ascii="仿宋" w:hAnsi="仿宋" w:eastAsia="仿宋" w:cs="Times New Roman"/>
                <w:kern w:val="0"/>
                <w:szCs w:val="21"/>
              </w:rPr>
              <w:t>51系列单片机的硬件知识、软件设计及单片机应用系统开发，包括单片机的硬件系统、C51程序设计基础、中断系统、定时器/计数器及串行接口通信技术等多个模块</w:t>
            </w:r>
            <w:r>
              <w:rPr>
                <w:rFonts w:hint="eastAsia" w:ascii="仿宋" w:hAnsi="仿宋" w:eastAsia="仿宋" w:cs="Times New Roman"/>
                <w:kern w:val="0"/>
                <w:szCs w:val="21"/>
                <w:lang w:eastAsia="zh-CN"/>
              </w:rPr>
              <w:t>，采用项目教学法及线上线下混合式教学模式，结合线下讲授和示范，引导学生自己完成每个教学项目</w:t>
            </w:r>
            <w:r>
              <w:rPr>
                <w:rFonts w:hint="eastAsia" w:ascii="仿宋" w:hAnsi="仿宋" w:eastAsia="仿宋"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10" w:type="dxa"/>
            <w:noWrap/>
            <w:vAlign w:val="center"/>
          </w:tcPr>
          <w:p>
            <w:pPr>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5</w:t>
            </w:r>
          </w:p>
        </w:tc>
        <w:tc>
          <w:tcPr>
            <w:tcW w:w="1402"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嵌入式技术与应用</w:t>
            </w:r>
          </w:p>
        </w:tc>
        <w:tc>
          <w:tcPr>
            <w:tcW w:w="816" w:type="dxa"/>
            <w:vAlign w:val="center"/>
          </w:tcPr>
          <w:p>
            <w:pPr>
              <w:rPr>
                <w:rFonts w:hint="default" w:ascii="仿宋" w:hAnsi="仿宋" w:eastAsia="仿宋" w:cs="Times New Roman"/>
                <w:kern w:val="0"/>
                <w:szCs w:val="21"/>
                <w:lang w:val="en-US" w:eastAsia="zh-CN"/>
              </w:rPr>
            </w:pPr>
            <w:r>
              <w:rPr>
                <w:rFonts w:hint="eastAsia" w:ascii="仿宋" w:hAnsi="仿宋" w:eastAsia="仿宋" w:cs="Times New Roman"/>
                <w:kern w:val="0"/>
                <w:szCs w:val="21"/>
                <w:lang w:val="en-US" w:eastAsia="zh-CN"/>
              </w:rPr>
              <w:t>4</w:t>
            </w:r>
          </w:p>
        </w:tc>
        <w:tc>
          <w:tcPr>
            <w:tcW w:w="709" w:type="dxa"/>
            <w:vAlign w:val="center"/>
          </w:tcPr>
          <w:p>
            <w:pPr>
              <w:rPr>
                <w:rFonts w:hint="default" w:ascii="仿宋" w:hAnsi="仿宋" w:eastAsia="仿宋" w:cs="Times New Roman"/>
                <w:kern w:val="0"/>
                <w:szCs w:val="21"/>
                <w:lang w:val="en-US" w:eastAsia="zh-CN"/>
              </w:rPr>
            </w:pPr>
            <w:r>
              <w:rPr>
                <w:rFonts w:hint="eastAsia" w:ascii="仿宋" w:hAnsi="仿宋" w:eastAsia="仿宋" w:cs="Times New Roman"/>
                <w:kern w:val="0"/>
                <w:szCs w:val="21"/>
                <w:lang w:val="en-US" w:eastAsia="zh-CN"/>
              </w:rPr>
              <w:t>68</w:t>
            </w:r>
          </w:p>
        </w:tc>
        <w:tc>
          <w:tcPr>
            <w:tcW w:w="3071"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lang w:val="en-US" w:eastAsia="zh-CN"/>
              </w:rPr>
              <w:t>通过本课程的学习和实践，使得学生了解有关嵌入式系统的基本原理、设计方法以及嵌入式系统的最新发展:掌握STM32F103X系列嵌入式硬件系统的组成和使用:使学生初步掌握嵌入式系统开发的过程和常用方法，了解嵌入式实时操作系统!C/OS-II的基本功能和移植方法。本课程的学习将为学生今后学习及从事嵌入式系统相关工作打下基础。，为后续专业课程铺垫，打好扎实基础。</w:t>
            </w:r>
          </w:p>
        </w:tc>
        <w:tc>
          <w:tcPr>
            <w:tcW w:w="2835" w:type="dxa"/>
            <w:vAlign w:val="center"/>
          </w:tcPr>
          <w:p>
            <w:pPr>
              <w:rPr>
                <w:rFonts w:hint="eastAsia" w:ascii="仿宋" w:hAnsi="仿宋" w:eastAsia="仿宋" w:cs="Times New Roman"/>
                <w:kern w:val="0"/>
                <w:szCs w:val="21"/>
              </w:rPr>
            </w:pPr>
            <w:r>
              <w:rPr>
                <w:rFonts w:hint="eastAsia" w:ascii="仿宋" w:hAnsi="仿宋" w:eastAsia="仿宋" w:cs="Times New Roman"/>
                <w:kern w:val="0"/>
                <w:szCs w:val="21"/>
              </w:rPr>
              <w:t>本课程以学生前期所学的基础专业知识为基础，通过四个模块十二个子项目单元的学习锻炼，达到一定的嵌入式系统硬件驱动、软件移植、项目工程实施的能力。学生通过学习能够掌握Cortex-M3系列入式硬件系统的结构和内部资源编程与配置，能够在Kei1MDK开发环境下进行仿真、调试等操作;了解C/0S-II操作系统内核机制，理解操作系统的移植条件及方法，最后能在硬件开发平台上进行开发移植等。</w:t>
            </w:r>
          </w:p>
        </w:tc>
      </w:tr>
    </w:tbl>
    <w:p>
      <w:pPr>
        <w:ind w:firstLine="640" w:firstLineChars="200"/>
        <w:rPr>
          <w:rFonts w:ascii="仿宋" w:hAnsi="仿宋" w:eastAsia="仿宋"/>
          <w:color w:val="000000"/>
          <w:sz w:val="32"/>
          <w:szCs w:val="32"/>
        </w:rPr>
      </w:pP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2</w:t>
      </w:r>
      <w:r>
        <w:rPr>
          <w:rFonts w:hint="eastAsia" w:ascii="仿宋" w:hAnsi="仿宋" w:eastAsia="仿宋"/>
          <w:color w:val="000000"/>
          <w:sz w:val="32"/>
          <w:szCs w:val="32"/>
          <w:lang w:eastAsia="zh-CN"/>
        </w:rPr>
        <w:t>）</w:t>
      </w:r>
      <w:r>
        <w:rPr>
          <w:rFonts w:hint="eastAsia" w:ascii="仿宋" w:hAnsi="仿宋" w:eastAsia="仿宋"/>
          <w:color w:val="000000"/>
          <w:sz w:val="32"/>
          <w:szCs w:val="32"/>
        </w:rPr>
        <w:t>专业选修课程</w:t>
      </w:r>
    </w:p>
    <w:p>
      <w:pPr>
        <w:jc w:val="center"/>
        <w:rPr>
          <w:rFonts w:ascii="黑体" w:hAnsi="黑体" w:eastAsia="黑体"/>
          <w:szCs w:val="21"/>
        </w:rPr>
      </w:pPr>
      <w:r>
        <w:rPr>
          <w:rFonts w:hint="eastAsia" w:ascii="黑体" w:hAnsi="黑体" w:eastAsia="黑体"/>
          <w:szCs w:val="21"/>
        </w:rPr>
        <w:t>表</w:t>
      </w:r>
      <w:r>
        <w:rPr>
          <w:rFonts w:hint="eastAsia" w:ascii="黑体" w:hAnsi="黑体" w:eastAsia="黑体"/>
          <w:szCs w:val="21"/>
          <w:lang w:val="en-US" w:eastAsia="zh-CN"/>
        </w:rPr>
        <w:t>8</w:t>
      </w:r>
      <w:r>
        <w:rPr>
          <w:rFonts w:ascii="黑体" w:hAnsi="黑体" w:eastAsia="黑体"/>
          <w:szCs w:val="21"/>
        </w:rPr>
        <w:t xml:space="preserve"> </w:t>
      </w:r>
      <w:r>
        <w:rPr>
          <w:rFonts w:hint="eastAsia" w:ascii="黑体" w:hAnsi="黑体" w:eastAsia="黑体"/>
          <w:szCs w:val="21"/>
        </w:rPr>
        <w:t>专业选修课程</w:t>
      </w:r>
    </w:p>
    <w:tbl>
      <w:tblPr>
        <w:tblStyle w:val="13"/>
        <w:tblW w:w="921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4"/>
        <w:gridCol w:w="850"/>
        <w:gridCol w:w="709"/>
        <w:gridCol w:w="2977"/>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vAlign w:val="center"/>
          </w:tcPr>
          <w:p>
            <w:pPr>
              <w:jc w:val="center"/>
              <w:rPr>
                <w:rFonts w:ascii="仿宋" w:hAnsi="仿宋" w:eastAsia="仿宋"/>
                <w:kern w:val="0"/>
                <w:szCs w:val="21"/>
              </w:rPr>
            </w:pPr>
            <w:r>
              <w:rPr>
                <w:rFonts w:hint="eastAsia" w:ascii="仿宋" w:hAnsi="仿宋" w:eastAsia="仿宋"/>
                <w:kern w:val="0"/>
                <w:szCs w:val="21"/>
              </w:rPr>
              <w:t>编码</w:t>
            </w:r>
          </w:p>
        </w:tc>
        <w:tc>
          <w:tcPr>
            <w:tcW w:w="1134" w:type="dxa"/>
            <w:vAlign w:val="center"/>
          </w:tcPr>
          <w:p>
            <w:pPr>
              <w:jc w:val="center"/>
              <w:rPr>
                <w:rFonts w:ascii="仿宋" w:hAnsi="仿宋" w:eastAsia="仿宋"/>
                <w:kern w:val="0"/>
                <w:szCs w:val="21"/>
              </w:rPr>
            </w:pPr>
            <w:r>
              <w:rPr>
                <w:rFonts w:hint="eastAsia" w:ascii="仿宋" w:hAnsi="仿宋" w:eastAsia="仿宋"/>
                <w:kern w:val="0"/>
                <w:szCs w:val="21"/>
              </w:rPr>
              <w:t>课程名称</w:t>
            </w:r>
          </w:p>
        </w:tc>
        <w:tc>
          <w:tcPr>
            <w:tcW w:w="850" w:type="dxa"/>
            <w:vAlign w:val="center"/>
          </w:tcPr>
          <w:p>
            <w:pPr>
              <w:jc w:val="center"/>
              <w:rPr>
                <w:rFonts w:ascii="仿宋" w:hAnsi="仿宋" w:eastAsia="仿宋"/>
                <w:kern w:val="0"/>
                <w:szCs w:val="21"/>
              </w:rPr>
            </w:pPr>
            <w:r>
              <w:rPr>
                <w:rFonts w:hint="eastAsia" w:ascii="仿宋" w:hAnsi="仿宋" w:eastAsia="仿宋"/>
                <w:kern w:val="0"/>
                <w:szCs w:val="21"/>
              </w:rPr>
              <w:t>学分</w:t>
            </w:r>
          </w:p>
        </w:tc>
        <w:tc>
          <w:tcPr>
            <w:tcW w:w="709" w:type="dxa"/>
            <w:vAlign w:val="center"/>
          </w:tcPr>
          <w:p>
            <w:pPr>
              <w:jc w:val="center"/>
              <w:rPr>
                <w:rFonts w:ascii="仿宋" w:hAnsi="仿宋" w:eastAsia="仿宋"/>
                <w:kern w:val="0"/>
                <w:szCs w:val="21"/>
              </w:rPr>
            </w:pPr>
            <w:r>
              <w:rPr>
                <w:rFonts w:hint="eastAsia" w:ascii="仿宋" w:hAnsi="仿宋" w:eastAsia="仿宋"/>
                <w:kern w:val="0"/>
                <w:szCs w:val="21"/>
              </w:rPr>
              <w:t>学时</w:t>
            </w:r>
          </w:p>
        </w:tc>
        <w:tc>
          <w:tcPr>
            <w:tcW w:w="2977" w:type="dxa"/>
            <w:vAlign w:val="center"/>
          </w:tcPr>
          <w:p>
            <w:pPr>
              <w:jc w:val="center"/>
              <w:rPr>
                <w:rFonts w:ascii="仿宋" w:hAnsi="仿宋" w:eastAsia="仿宋"/>
                <w:kern w:val="0"/>
                <w:szCs w:val="21"/>
              </w:rPr>
            </w:pPr>
            <w:r>
              <w:rPr>
                <w:rFonts w:hint="eastAsia" w:ascii="仿宋" w:hAnsi="仿宋" w:eastAsia="仿宋"/>
                <w:kern w:val="0"/>
                <w:szCs w:val="21"/>
              </w:rPr>
              <w:t>课程目标</w:t>
            </w:r>
          </w:p>
        </w:tc>
        <w:tc>
          <w:tcPr>
            <w:tcW w:w="2835" w:type="dxa"/>
            <w:vAlign w:val="center"/>
          </w:tcPr>
          <w:p>
            <w:pPr>
              <w:jc w:val="center"/>
              <w:rPr>
                <w:rFonts w:ascii="仿宋" w:hAnsi="仿宋" w:eastAsia="仿宋"/>
                <w:kern w:val="0"/>
                <w:szCs w:val="21"/>
              </w:rPr>
            </w:pPr>
            <w:r>
              <w:rPr>
                <w:rFonts w:hint="eastAsia" w:ascii="仿宋" w:hAnsi="仿宋" w:eastAsia="仿宋"/>
                <w:kern w:val="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0" w:type="dxa"/>
            <w:noWrap/>
            <w:vAlign w:val="center"/>
          </w:tcPr>
          <w:p>
            <w:pPr>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1</w:t>
            </w:r>
          </w:p>
        </w:tc>
        <w:tc>
          <w:tcPr>
            <w:tcW w:w="1134" w:type="dxa"/>
            <w:vAlign w:val="center"/>
          </w:tcPr>
          <w:p>
            <w:pPr>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智能终端维护与维修（1+X）</w:t>
            </w:r>
          </w:p>
        </w:tc>
        <w:tc>
          <w:tcPr>
            <w:tcW w:w="850" w:type="dxa"/>
            <w:vAlign w:val="center"/>
          </w:tcPr>
          <w:p>
            <w:pPr>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4</w:t>
            </w:r>
          </w:p>
        </w:tc>
        <w:tc>
          <w:tcPr>
            <w:tcW w:w="709" w:type="dxa"/>
            <w:vAlign w:val="center"/>
          </w:tcPr>
          <w:p>
            <w:pPr>
              <w:rPr>
                <w:rFonts w:hint="default" w:ascii="仿宋" w:hAnsi="仿宋" w:eastAsia="仿宋" w:cs="Times New Roman"/>
                <w:kern w:val="0"/>
                <w:szCs w:val="21"/>
                <w:lang w:val="en-US" w:eastAsia="zh-CN"/>
              </w:rPr>
            </w:pPr>
            <w:r>
              <w:rPr>
                <w:rFonts w:hint="eastAsia" w:ascii="仿宋" w:hAnsi="仿宋" w:eastAsia="仿宋" w:cs="Times New Roman"/>
                <w:kern w:val="0"/>
                <w:szCs w:val="21"/>
                <w:lang w:val="en-US" w:eastAsia="zh-CN"/>
              </w:rPr>
              <w:t>60</w:t>
            </w:r>
          </w:p>
        </w:tc>
        <w:tc>
          <w:tcPr>
            <w:tcW w:w="2977" w:type="dxa"/>
            <w:vAlign w:val="center"/>
          </w:tcPr>
          <w:p>
            <w:pPr>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通过本课程的学习和实践，使得学生具有获取、领会和理解外界信息以及分析、推理和判断的能力。具有准确而有目的地运用数字进行运算的能力。具有觉察物体、图画或图形资料中有关细部的能力。，为后续专业课程铺垫，打好扎实基础。</w:t>
            </w:r>
          </w:p>
        </w:tc>
        <w:tc>
          <w:tcPr>
            <w:tcW w:w="2835" w:type="dxa"/>
            <w:vAlign w:val="center"/>
          </w:tcPr>
          <w:p>
            <w:pPr>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本课程主要通过介绍可编程控制器技术及应用知识介绍，并通过让学生分解实际系统的运动过程，列写PLC控制系统的I/O配置等锻炼学生的实际动手能力。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10" w:type="dxa"/>
            <w:vAlign w:val="center"/>
          </w:tcPr>
          <w:p>
            <w:pPr>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2</w:t>
            </w:r>
          </w:p>
        </w:tc>
        <w:tc>
          <w:tcPr>
            <w:tcW w:w="1134" w:type="dxa"/>
            <w:vAlign w:val="center"/>
          </w:tcPr>
          <w:p>
            <w:pPr>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人工智能概论</w:t>
            </w:r>
          </w:p>
        </w:tc>
        <w:tc>
          <w:tcPr>
            <w:tcW w:w="850" w:type="dxa"/>
            <w:vAlign w:val="center"/>
          </w:tcPr>
          <w:p>
            <w:pPr>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2</w:t>
            </w:r>
          </w:p>
        </w:tc>
        <w:tc>
          <w:tcPr>
            <w:tcW w:w="709" w:type="dxa"/>
            <w:vAlign w:val="center"/>
          </w:tcPr>
          <w:p>
            <w:pPr>
              <w:rPr>
                <w:rFonts w:hint="default" w:ascii="仿宋" w:hAnsi="仿宋" w:eastAsia="仿宋" w:cs="Times New Roman"/>
                <w:kern w:val="0"/>
                <w:szCs w:val="21"/>
                <w:lang w:val="en-US" w:eastAsia="zh-CN"/>
              </w:rPr>
            </w:pPr>
            <w:r>
              <w:rPr>
                <w:rFonts w:hint="eastAsia" w:ascii="仿宋" w:hAnsi="仿宋" w:eastAsia="仿宋" w:cs="Times New Roman"/>
                <w:kern w:val="0"/>
                <w:szCs w:val="21"/>
                <w:lang w:val="en-US" w:eastAsia="zh-CN"/>
              </w:rPr>
              <w:t>36</w:t>
            </w:r>
          </w:p>
        </w:tc>
        <w:tc>
          <w:tcPr>
            <w:tcW w:w="2977" w:type="dxa"/>
            <w:vAlign w:val="center"/>
          </w:tcPr>
          <w:p>
            <w:pPr>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通过本课程的学习和实践，了解人工智能的发展状况与研究内容；掌握人工智能的基本概念、基本思想方法和重要算法；熟悉典型的人工智能系统；学习用启发式搜索求解问题；了解简单的机器学习和专家系统方法；初步具备用经典的人工智能方法解决一些简单实际问题的能力，通过本课程的学习，对人工智能从整体上有一个较清晰全面的系统了解，培养积极思考、严谨创新的科学态度和解决实际问题的能力，培养使用人工智能的方法解决相关问题的实际能力。，为后续专业课程铺垫，打好扎实基础。</w:t>
            </w:r>
          </w:p>
        </w:tc>
        <w:tc>
          <w:tcPr>
            <w:tcW w:w="2835" w:type="dxa"/>
            <w:vAlign w:val="center"/>
          </w:tcPr>
          <w:p>
            <w:pPr>
              <w:rPr>
                <w:rFonts w:hint="eastAsia" w:ascii="仿宋" w:hAnsi="仿宋" w:eastAsia="仿宋" w:cs="Times New Roman"/>
                <w:kern w:val="0"/>
                <w:szCs w:val="21"/>
                <w:lang w:val="en-US" w:eastAsia="zh-CN"/>
              </w:rPr>
            </w:pPr>
            <w:r>
              <w:rPr>
                <w:rFonts w:hint="eastAsia" w:ascii="仿宋" w:hAnsi="仿宋" w:eastAsia="仿宋" w:cs="Times New Roman"/>
                <w:kern w:val="0"/>
                <w:szCs w:val="21"/>
                <w:lang w:val="en-US" w:eastAsia="zh-CN"/>
              </w:rPr>
              <w:t>本课程主要讲述知识与知识表示、确定性推理、不确定性推理、搜索策略、专家系统、机器学习、神经网络等方面内容，使学生对人工智能的基本内容、基本原理和基本方法有一个比较初步的认识。</w:t>
            </w:r>
          </w:p>
        </w:tc>
      </w:tr>
    </w:tbl>
    <w:p>
      <w:pPr>
        <w:jc w:val="center"/>
        <w:rPr>
          <w:rFonts w:ascii="宋体"/>
          <w:sz w:val="28"/>
          <w:szCs w:val="28"/>
        </w:rPr>
      </w:pPr>
    </w:p>
    <w:p>
      <w:pPr>
        <w:pStyle w:val="2"/>
        <w:bidi w:val="0"/>
        <w:rPr>
          <w:rFonts w:hint="eastAsia" w:ascii="黑体" w:hAnsi="黑体" w:eastAsia="黑体" w:cs="黑体"/>
          <w:sz w:val="32"/>
          <w:szCs w:val="32"/>
        </w:rPr>
      </w:pPr>
      <w:bookmarkStart w:id="12" w:name="_Toc25150"/>
      <w:r>
        <w:rPr>
          <w:rFonts w:hint="eastAsia" w:ascii="黑体" w:hAnsi="黑体" w:eastAsia="黑体" w:cs="黑体"/>
          <w:sz w:val="32"/>
          <w:szCs w:val="32"/>
        </w:rPr>
        <w:t>七、教学进程总体安排</w:t>
      </w:r>
      <w:bookmarkEnd w:id="12"/>
    </w:p>
    <w:p>
      <w:pPr>
        <w:pStyle w:val="3"/>
        <w:bidi w:val="0"/>
        <w:ind w:leftChars="200"/>
        <w:rPr>
          <w:rFonts w:hint="eastAsia" w:ascii="仿宋" w:hAnsi="仿宋" w:eastAsia="仿宋" w:cs="仿宋"/>
        </w:rPr>
      </w:pPr>
      <w:bookmarkStart w:id="13" w:name="_Toc30873"/>
      <w:r>
        <w:rPr>
          <w:rFonts w:hint="eastAsia" w:ascii="仿宋" w:hAnsi="仿宋" w:eastAsia="仿宋" w:cs="仿宋"/>
        </w:rPr>
        <w:t>（一）教学设计时间分配</w:t>
      </w:r>
      <w:bookmarkEnd w:id="13"/>
    </w:p>
    <w:p>
      <w:pPr>
        <w:jc w:val="center"/>
        <w:rPr>
          <w:rFonts w:ascii="黑体" w:hAnsi="黑体" w:eastAsia="黑体"/>
          <w:szCs w:val="21"/>
        </w:rPr>
      </w:pPr>
      <w:r>
        <w:rPr>
          <w:rFonts w:hint="eastAsia" w:ascii="黑体" w:hAnsi="黑体" w:eastAsia="黑体"/>
          <w:szCs w:val="21"/>
        </w:rPr>
        <w:t>表</w:t>
      </w:r>
      <w:r>
        <w:rPr>
          <w:rFonts w:hint="eastAsia" w:ascii="黑体" w:hAnsi="黑体" w:eastAsia="黑体"/>
          <w:szCs w:val="21"/>
          <w:lang w:val="en-US" w:eastAsia="zh-CN"/>
        </w:rPr>
        <w:t>9</w:t>
      </w:r>
      <w:r>
        <w:rPr>
          <w:rFonts w:ascii="黑体" w:hAnsi="黑体" w:eastAsia="黑体"/>
          <w:szCs w:val="21"/>
        </w:rPr>
        <w:t xml:space="preserve"> </w:t>
      </w:r>
      <w:r>
        <w:rPr>
          <w:rFonts w:hint="eastAsia" w:ascii="黑体" w:hAnsi="黑体" w:eastAsia="黑体"/>
          <w:szCs w:val="21"/>
        </w:rPr>
        <w:t>教学设计时间分配</w:t>
      </w:r>
    </w:p>
    <w:tbl>
      <w:tblPr>
        <w:tblStyle w:val="13"/>
        <w:tblW w:w="8599"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703"/>
        <w:gridCol w:w="629"/>
        <w:gridCol w:w="493"/>
        <w:gridCol w:w="449"/>
        <w:gridCol w:w="737"/>
        <w:gridCol w:w="1124"/>
        <w:gridCol w:w="584"/>
        <w:gridCol w:w="634"/>
        <w:gridCol w:w="634"/>
        <w:gridCol w:w="637"/>
        <w:gridCol w:w="635"/>
        <w:gridCol w:w="6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703" w:type="dxa"/>
            <w:vMerge w:val="restart"/>
            <w:vAlign w:val="center"/>
          </w:tcPr>
          <w:p>
            <w:pPr>
              <w:pStyle w:val="71"/>
              <w:spacing w:line="228" w:lineRule="exact"/>
              <w:ind w:left="103" w:right="96"/>
              <w:jc w:val="center"/>
              <w:rPr>
                <w:rFonts w:ascii="仿宋"/>
                <w:b/>
                <w:sz w:val="18"/>
              </w:rPr>
            </w:pPr>
            <w:r>
              <w:rPr>
                <w:rFonts w:hint="eastAsia" w:ascii="仿宋" w:eastAsia="仿宋"/>
                <w:b/>
                <w:sz w:val="18"/>
                <w:lang w:val="en-US"/>
              </w:rPr>
              <w:t>畜牧兽医</w:t>
            </w:r>
            <w:r>
              <w:rPr>
                <w:rFonts w:ascii="仿宋"/>
                <w:b/>
                <w:sz w:val="18"/>
              </w:rPr>
              <w:t>(3+2)</w:t>
            </w:r>
          </w:p>
        </w:tc>
        <w:tc>
          <w:tcPr>
            <w:tcW w:w="703" w:type="dxa"/>
            <w:vMerge w:val="restart"/>
          </w:tcPr>
          <w:p>
            <w:pPr>
              <w:pStyle w:val="71"/>
              <w:spacing w:before="6"/>
              <w:rPr>
                <w:b/>
                <w:sz w:val="18"/>
              </w:rPr>
            </w:pPr>
          </w:p>
          <w:p>
            <w:pPr>
              <w:pStyle w:val="71"/>
              <w:spacing w:before="6"/>
              <w:rPr>
                <w:b/>
                <w:sz w:val="18"/>
              </w:rPr>
            </w:pPr>
          </w:p>
          <w:p>
            <w:pPr>
              <w:pStyle w:val="71"/>
              <w:spacing w:before="6"/>
              <w:rPr>
                <w:rFonts w:ascii="黑体"/>
                <w:sz w:val="18"/>
              </w:rPr>
            </w:pPr>
          </w:p>
          <w:p>
            <w:pPr>
              <w:pStyle w:val="71"/>
              <w:spacing w:line="242" w:lineRule="auto"/>
              <w:ind w:left="107" w:right="403"/>
              <w:rPr>
                <w:b/>
                <w:sz w:val="18"/>
              </w:rPr>
            </w:pPr>
            <w:r>
              <w:rPr>
                <w:b/>
                <w:sz w:val="18"/>
              </w:rPr>
              <w:t>学期</w:t>
            </w:r>
          </w:p>
        </w:tc>
        <w:tc>
          <w:tcPr>
            <w:tcW w:w="629" w:type="dxa"/>
            <w:vMerge w:val="restart"/>
          </w:tcPr>
          <w:p>
            <w:pPr>
              <w:pStyle w:val="71"/>
              <w:rPr>
                <w:rFonts w:ascii="黑体"/>
                <w:sz w:val="18"/>
              </w:rPr>
            </w:pPr>
          </w:p>
          <w:p>
            <w:pPr>
              <w:pStyle w:val="71"/>
              <w:spacing w:before="2"/>
              <w:rPr>
                <w:rFonts w:ascii="黑体"/>
                <w:sz w:val="13"/>
              </w:rPr>
            </w:pPr>
          </w:p>
          <w:p>
            <w:pPr>
              <w:pStyle w:val="71"/>
              <w:spacing w:line="184" w:lineRule="auto"/>
              <w:ind w:left="226" w:right="210"/>
              <w:jc w:val="both"/>
              <w:rPr>
                <w:b/>
                <w:sz w:val="18"/>
              </w:rPr>
            </w:pPr>
            <w:r>
              <w:rPr>
                <w:b/>
                <w:sz w:val="18"/>
              </w:rPr>
              <w:t>校内课堂教学</w:t>
            </w:r>
          </w:p>
        </w:tc>
        <w:tc>
          <w:tcPr>
            <w:tcW w:w="493" w:type="dxa"/>
            <w:vMerge w:val="restart"/>
          </w:tcPr>
          <w:p>
            <w:pPr>
              <w:pStyle w:val="71"/>
              <w:spacing w:before="11"/>
              <w:rPr>
                <w:rFonts w:ascii="黑体"/>
                <w:sz w:val="23"/>
              </w:rPr>
            </w:pPr>
          </w:p>
          <w:p>
            <w:pPr>
              <w:pStyle w:val="71"/>
              <w:spacing w:line="184" w:lineRule="auto"/>
              <w:ind w:left="159" w:right="141"/>
              <w:jc w:val="both"/>
              <w:rPr>
                <w:b/>
                <w:sz w:val="18"/>
              </w:rPr>
            </w:pPr>
            <w:r>
              <w:rPr>
                <w:b/>
                <w:sz w:val="18"/>
              </w:rPr>
              <w:t>入学教育及军训</w:t>
            </w:r>
          </w:p>
        </w:tc>
        <w:tc>
          <w:tcPr>
            <w:tcW w:w="2894" w:type="dxa"/>
            <w:gridSpan w:val="4"/>
          </w:tcPr>
          <w:p>
            <w:pPr>
              <w:pStyle w:val="71"/>
              <w:spacing w:before="108"/>
              <w:ind w:left="901"/>
              <w:rPr>
                <w:b/>
                <w:sz w:val="18"/>
              </w:rPr>
            </w:pPr>
            <w:r>
              <w:rPr>
                <w:b/>
                <w:sz w:val="18"/>
              </w:rPr>
              <w:t>集中实践项目</w:t>
            </w:r>
          </w:p>
        </w:tc>
        <w:tc>
          <w:tcPr>
            <w:tcW w:w="634" w:type="dxa"/>
            <w:vMerge w:val="restart"/>
          </w:tcPr>
          <w:p>
            <w:pPr>
              <w:pStyle w:val="71"/>
              <w:rPr>
                <w:rFonts w:ascii="黑体"/>
                <w:sz w:val="18"/>
              </w:rPr>
            </w:pPr>
          </w:p>
          <w:p>
            <w:pPr>
              <w:pStyle w:val="71"/>
              <w:spacing w:before="2"/>
              <w:rPr>
                <w:rFonts w:ascii="黑体"/>
                <w:sz w:val="13"/>
              </w:rPr>
            </w:pPr>
          </w:p>
          <w:p>
            <w:pPr>
              <w:pStyle w:val="71"/>
              <w:spacing w:line="184" w:lineRule="auto"/>
              <w:ind w:left="226" w:right="215"/>
              <w:jc w:val="center"/>
              <w:rPr>
                <w:b/>
                <w:sz w:val="18"/>
              </w:rPr>
            </w:pPr>
            <w:r>
              <w:rPr>
                <w:rFonts w:hint="eastAsia"/>
                <w:b/>
                <w:sz w:val="18"/>
              </w:rPr>
              <w:t>双元</w:t>
            </w:r>
          </w:p>
          <w:p>
            <w:pPr>
              <w:pStyle w:val="71"/>
              <w:spacing w:before="48" w:line="278" w:lineRule="auto"/>
              <w:ind w:left="226" w:right="215"/>
              <w:jc w:val="center"/>
              <w:rPr>
                <w:b/>
                <w:sz w:val="18"/>
              </w:rPr>
            </w:pPr>
            <w:r>
              <w:rPr>
                <w:b/>
                <w:sz w:val="18"/>
              </w:rPr>
              <w:t>实习</w:t>
            </w:r>
          </w:p>
        </w:tc>
        <w:tc>
          <w:tcPr>
            <w:tcW w:w="634" w:type="dxa"/>
            <w:vMerge w:val="restart"/>
          </w:tcPr>
          <w:p>
            <w:pPr>
              <w:pStyle w:val="71"/>
              <w:rPr>
                <w:rFonts w:ascii="黑体"/>
                <w:sz w:val="18"/>
              </w:rPr>
            </w:pPr>
          </w:p>
          <w:p>
            <w:pPr>
              <w:pStyle w:val="71"/>
              <w:spacing w:before="127" w:line="278" w:lineRule="auto"/>
              <w:ind w:left="226" w:right="215"/>
              <w:jc w:val="both"/>
              <w:rPr>
                <w:b/>
                <w:sz w:val="18"/>
              </w:rPr>
            </w:pPr>
            <w:r>
              <w:rPr>
                <w:rFonts w:hint="eastAsia"/>
                <w:b/>
                <w:sz w:val="18"/>
              </w:rPr>
              <w:t>岗位</w:t>
            </w:r>
            <w:r>
              <w:rPr>
                <w:b/>
                <w:sz w:val="18"/>
              </w:rPr>
              <w:t>实习</w:t>
            </w:r>
          </w:p>
        </w:tc>
        <w:tc>
          <w:tcPr>
            <w:tcW w:w="637" w:type="dxa"/>
            <w:vMerge w:val="restart"/>
          </w:tcPr>
          <w:p>
            <w:pPr>
              <w:pStyle w:val="71"/>
              <w:rPr>
                <w:rFonts w:ascii="黑体"/>
                <w:sz w:val="18"/>
              </w:rPr>
            </w:pPr>
          </w:p>
          <w:p>
            <w:pPr>
              <w:pStyle w:val="71"/>
              <w:spacing w:before="127"/>
              <w:ind w:left="3"/>
              <w:jc w:val="center"/>
              <w:rPr>
                <w:b/>
                <w:sz w:val="18"/>
              </w:rPr>
            </w:pPr>
            <w:r>
              <w:rPr>
                <w:b/>
                <w:w w:val="99"/>
                <w:sz w:val="18"/>
              </w:rPr>
              <w:t>考</w:t>
            </w:r>
          </w:p>
          <w:p>
            <w:pPr>
              <w:pStyle w:val="71"/>
              <w:rPr>
                <w:rFonts w:ascii="黑体"/>
                <w:sz w:val="18"/>
              </w:rPr>
            </w:pPr>
          </w:p>
          <w:p>
            <w:pPr>
              <w:pStyle w:val="71"/>
              <w:spacing w:before="5"/>
              <w:rPr>
                <w:rFonts w:ascii="黑体"/>
                <w:sz w:val="26"/>
              </w:rPr>
            </w:pPr>
          </w:p>
          <w:p>
            <w:pPr>
              <w:pStyle w:val="71"/>
              <w:ind w:left="3"/>
              <w:jc w:val="center"/>
              <w:rPr>
                <w:b/>
                <w:sz w:val="18"/>
              </w:rPr>
            </w:pPr>
            <w:r>
              <w:rPr>
                <w:b/>
                <w:w w:val="99"/>
                <w:sz w:val="18"/>
              </w:rPr>
              <w:t>核</w:t>
            </w:r>
          </w:p>
        </w:tc>
        <w:tc>
          <w:tcPr>
            <w:tcW w:w="635" w:type="dxa"/>
            <w:vMerge w:val="restart"/>
          </w:tcPr>
          <w:p>
            <w:pPr>
              <w:pStyle w:val="71"/>
              <w:rPr>
                <w:rFonts w:ascii="黑体"/>
                <w:sz w:val="18"/>
              </w:rPr>
            </w:pPr>
          </w:p>
          <w:p>
            <w:pPr>
              <w:pStyle w:val="71"/>
              <w:spacing w:before="127"/>
              <w:ind w:left="3"/>
              <w:jc w:val="center"/>
              <w:rPr>
                <w:b/>
                <w:sz w:val="18"/>
              </w:rPr>
            </w:pPr>
            <w:r>
              <w:rPr>
                <w:b/>
                <w:w w:val="99"/>
                <w:sz w:val="18"/>
              </w:rPr>
              <w:t>机</w:t>
            </w:r>
          </w:p>
          <w:p>
            <w:pPr>
              <w:pStyle w:val="71"/>
              <w:rPr>
                <w:rFonts w:ascii="黑体"/>
                <w:sz w:val="18"/>
              </w:rPr>
            </w:pPr>
          </w:p>
          <w:p>
            <w:pPr>
              <w:pStyle w:val="71"/>
              <w:spacing w:before="5"/>
              <w:rPr>
                <w:rFonts w:ascii="黑体"/>
                <w:sz w:val="26"/>
              </w:rPr>
            </w:pPr>
          </w:p>
          <w:p>
            <w:pPr>
              <w:pStyle w:val="71"/>
              <w:ind w:left="3"/>
              <w:jc w:val="center"/>
              <w:rPr>
                <w:b/>
                <w:sz w:val="18"/>
              </w:rPr>
            </w:pPr>
            <w:r>
              <w:rPr>
                <w:b/>
                <w:w w:val="99"/>
                <w:sz w:val="18"/>
              </w:rPr>
              <w:t>动</w:t>
            </w:r>
          </w:p>
        </w:tc>
        <w:tc>
          <w:tcPr>
            <w:tcW w:w="637" w:type="dxa"/>
            <w:vMerge w:val="restart"/>
          </w:tcPr>
          <w:p>
            <w:pPr>
              <w:pStyle w:val="71"/>
              <w:spacing w:before="149" w:line="440" w:lineRule="atLeast"/>
              <w:ind w:left="222" w:right="222"/>
              <w:jc w:val="center"/>
              <w:rPr>
                <w:b/>
                <w:sz w:val="18"/>
              </w:rPr>
            </w:pPr>
            <w:r>
              <w:rPr>
                <w:b/>
                <w:sz w:val="18"/>
              </w:rPr>
              <w:t>合计</w:t>
            </w:r>
          </w:p>
          <w:p>
            <w:pPr>
              <w:pStyle w:val="71"/>
              <w:spacing w:line="184" w:lineRule="auto"/>
              <w:ind w:left="222" w:right="222"/>
              <w:jc w:val="center"/>
              <w:rPr>
                <w:b/>
                <w:sz w:val="18"/>
              </w:rPr>
            </w:pPr>
            <w:r>
              <w:rPr>
                <w:b/>
                <w:sz w:val="18"/>
              </w:rPr>
              <w:t>（周</w:t>
            </w:r>
          </w:p>
          <w:p>
            <w:pPr>
              <w:pStyle w:val="71"/>
              <w:spacing w:line="189" w:lineRule="exact"/>
              <w:ind w:right="1"/>
              <w:jc w:val="center"/>
              <w:rPr>
                <w:b/>
                <w:sz w:val="18"/>
              </w:rPr>
            </w:pPr>
            <w:r>
              <w:rPr>
                <w:b/>
                <w:w w:val="99"/>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703" w:type="dxa"/>
            <w:vMerge w:val="continue"/>
          </w:tcPr>
          <w:p>
            <w:pPr>
              <w:pStyle w:val="71"/>
              <w:spacing w:before="7" w:line="208" w:lineRule="exact"/>
              <w:ind w:left="5"/>
              <w:jc w:val="center"/>
              <w:rPr>
                <w:rFonts w:ascii="仿宋" w:eastAsia="仿宋"/>
                <w:b/>
                <w:sz w:val="18"/>
              </w:rPr>
            </w:pPr>
          </w:p>
        </w:tc>
        <w:tc>
          <w:tcPr>
            <w:tcW w:w="703" w:type="dxa"/>
            <w:vMerge w:val="continue"/>
            <w:tcBorders>
              <w:top w:val="nil"/>
            </w:tcBorders>
          </w:tcPr>
          <w:p>
            <w:pPr>
              <w:rPr>
                <w:sz w:val="2"/>
                <w:szCs w:val="2"/>
              </w:rPr>
            </w:pPr>
          </w:p>
        </w:tc>
        <w:tc>
          <w:tcPr>
            <w:tcW w:w="629" w:type="dxa"/>
            <w:vMerge w:val="continue"/>
            <w:tcBorders>
              <w:top w:val="nil"/>
            </w:tcBorders>
          </w:tcPr>
          <w:p>
            <w:pPr>
              <w:rPr>
                <w:sz w:val="2"/>
                <w:szCs w:val="2"/>
              </w:rPr>
            </w:pPr>
          </w:p>
        </w:tc>
        <w:tc>
          <w:tcPr>
            <w:tcW w:w="493" w:type="dxa"/>
            <w:vMerge w:val="continue"/>
            <w:tcBorders>
              <w:top w:val="nil"/>
            </w:tcBorders>
          </w:tcPr>
          <w:p>
            <w:pPr>
              <w:rPr>
                <w:sz w:val="2"/>
                <w:szCs w:val="2"/>
              </w:rPr>
            </w:pPr>
          </w:p>
        </w:tc>
        <w:tc>
          <w:tcPr>
            <w:tcW w:w="449" w:type="dxa"/>
            <w:vMerge w:val="restart"/>
            <w:tcBorders>
              <w:right w:val="single" w:color="000000" w:sz="2" w:space="0"/>
            </w:tcBorders>
          </w:tcPr>
          <w:p>
            <w:pPr>
              <w:pStyle w:val="71"/>
              <w:spacing w:before="131" w:line="184" w:lineRule="auto"/>
              <w:ind w:left="60" w:right="198"/>
              <w:jc w:val="both"/>
              <w:rPr>
                <w:b/>
                <w:sz w:val="18"/>
              </w:rPr>
            </w:pPr>
            <w:r>
              <w:rPr>
                <w:b/>
                <w:sz w:val="18"/>
              </w:rPr>
              <w:t>社会实践</w:t>
            </w:r>
          </w:p>
        </w:tc>
        <w:tc>
          <w:tcPr>
            <w:tcW w:w="737" w:type="dxa"/>
            <w:vMerge w:val="restart"/>
            <w:tcBorders>
              <w:left w:val="single" w:color="000000" w:sz="2" w:space="0"/>
            </w:tcBorders>
          </w:tcPr>
          <w:p>
            <w:pPr>
              <w:pStyle w:val="71"/>
              <w:spacing w:before="131" w:line="184" w:lineRule="auto"/>
              <w:ind w:left="281" w:right="266"/>
              <w:jc w:val="both"/>
              <w:rPr>
                <w:b/>
                <w:sz w:val="18"/>
              </w:rPr>
            </w:pPr>
            <w:r>
              <w:rPr>
                <w:b/>
                <w:sz w:val="18"/>
              </w:rPr>
              <w:t>校内集中实习</w:t>
            </w:r>
          </w:p>
        </w:tc>
        <w:tc>
          <w:tcPr>
            <w:tcW w:w="1124" w:type="dxa"/>
            <w:vMerge w:val="restart"/>
          </w:tcPr>
          <w:p>
            <w:pPr>
              <w:pStyle w:val="71"/>
              <w:spacing w:before="131" w:line="184" w:lineRule="auto"/>
              <w:ind w:left="393" w:right="538"/>
              <w:jc w:val="both"/>
              <w:rPr>
                <w:b/>
                <w:sz w:val="18"/>
              </w:rPr>
            </w:pPr>
            <w:r>
              <w:rPr>
                <w:b/>
                <w:sz w:val="18"/>
              </w:rPr>
              <w:t>专业综合实训</w:t>
            </w:r>
          </w:p>
        </w:tc>
        <w:tc>
          <w:tcPr>
            <w:tcW w:w="584" w:type="dxa"/>
            <w:tcBorders>
              <w:bottom w:val="nil"/>
            </w:tcBorders>
          </w:tcPr>
          <w:p>
            <w:pPr>
              <w:pStyle w:val="71"/>
              <w:rPr>
                <w:rFonts w:ascii="Times New Roman"/>
                <w:sz w:val="16"/>
              </w:rPr>
            </w:pPr>
          </w:p>
        </w:tc>
        <w:tc>
          <w:tcPr>
            <w:tcW w:w="634"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635" w:type="dxa"/>
            <w:vMerge w:val="continue"/>
            <w:tcBorders>
              <w:top w:val="nil"/>
            </w:tcBorders>
          </w:tcPr>
          <w:p>
            <w:pPr>
              <w:rPr>
                <w:sz w:val="2"/>
                <w:szCs w:val="2"/>
              </w:rPr>
            </w:pPr>
          </w:p>
        </w:tc>
        <w:tc>
          <w:tcPr>
            <w:tcW w:w="63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trPr>
        <w:tc>
          <w:tcPr>
            <w:tcW w:w="703" w:type="dxa"/>
            <w:vMerge w:val="continue"/>
          </w:tcPr>
          <w:p>
            <w:pPr>
              <w:pStyle w:val="71"/>
              <w:spacing w:line="228" w:lineRule="exact"/>
              <w:ind w:left="5"/>
              <w:jc w:val="center"/>
              <w:rPr>
                <w:rFonts w:ascii="仿宋" w:eastAsia="仿宋"/>
                <w:b/>
                <w:sz w:val="18"/>
              </w:rPr>
            </w:pPr>
          </w:p>
        </w:tc>
        <w:tc>
          <w:tcPr>
            <w:tcW w:w="703" w:type="dxa"/>
            <w:vMerge w:val="continue"/>
            <w:tcBorders>
              <w:top w:val="nil"/>
            </w:tcBorders>
          </w:tcPr>
          <w:p>
            <w:pPr>
              <w:rPr>
                <w:sz w:val="2"/>
                <w:szCs w:val="2"/>
              </w:rPr>
            </w:pPr>
          </w:p>
        </w:tc>
        <w:tc>
          <w:tcPr>
            <w:tcW w:w="629" w:type="dxa"/>
            <w:vMerge w:val="continue"/>
            <w:tcBorders>
              <w:top w:val="nil"/>
            </w:tcBorders>
          </w:tcPr>
          <w:p>
            <w:pPr>
              <w:rPr>
                <w:sz w:val="2"/>
                <w:szCs w:val="2"/>
              </w:rPr>
            </w:pPr>
          </w:p>
        </w:tc>
        <w:tc>
          <w:tcPr>
            <w:tcW w:w="493" w:type="dxa"/>
            <w:vMerge w:val="continue"/>
            <w:tcBorders>
              <w:top w:val="nil"/>
            </w:tcBorders>
          </w:tcPr>
          <w:p>
            <w:pPr>
              <w:rPr>
                <w:sz w:val="2"/>
                <w:szCs w:val="2"/>
              </w:rPr>
            </w:pPr>
          </w:p>
        </w:tc>
        <w:tc>
          <w:tcPr>
            <w:tcW w:w="449" w:type="dxa"/>
            <w:vMerge w:val="continue"/>
            <w:tcBorders>
              <w:top w:val="nil"/>
              <w:right w:val="single" w:color="000000" w:sz="2" w:space="0"/>
            </w:tcBorders>
          </w:tcPr>
          <w:p>
            <w:pPr>
              <w:rPr>
                <w:sz w:val="2"/>
                <w:szCs w:val="2"/>
              </w:rPr>
            </w:pPr>
          </w:p>
        </w:tc>
        <w:tc>
          <w:tcPr>
            <w:tcW w:w="737" w:type="dxa"/>
            <w:vMerge w:val="continue"/>
            <w:tcBorders>
              <w:top w:val="nil"/>
              <w:left w:val="single" w:color="000000" w:sz="2" w:space="0"/>
            </w:tcBorders>
          </w:tcPr>
          <w:p>
            <w:pPr>
              <w:rPr>
                <w:sz w:val="2"/>
                <w:szCs w:val="2"/>
              </w:rPr>
            </w:pPr>
          </w:p>
        </w:tc>
        <w:tc>
          <w:tcPr>
            <w:tcW w:w="1124" w:type="dxa"/>
            <w:vMerge w:val="continue"/>
            <w:tcBorders>
              <w:top w:val="nil"/>
            </w:tcBorders>
          </w:tcPr>
          <w:p>
            <w:pPr>
              <w:rPr>
                <w:sz w:val="2"/>
                <w:szCs w:val="2"/>
              </w:rPr>
            </w:pPr>
          </w:p>
        </w:tc>
        <w:tc>
          <w:tcPr>
            <w:tcW w:w="584" w:type="dxa"/>
            <w:tcBorders>
              <w:top w:val="nil"/>
              <w:bottom w:val="nil"/>
            </w:tcBorders>
          </w:tcPr>
          <w:p>
            <w:pPr>
              <w:pStyle w:val="71"/>
              <w:spacing w:before="64" w:line="173" w:lineRule="exact"/>
              <w:ind w:left="88" w:right="84"/>
              <w:jc w:val="center"/>
              <w:rPr>
                <w:b/>
                <w:sz w:val="18"/>
              </w:rPr>
            </w:pPr>
            <w:r>
              <w:rPr>
                <w:b/>
                <w:sz w:val="18"/>
              </w:rPr>
              <w:t>技能</w:t>
            </w:r>
          </w:p>
        </w:tc>
        <w:tc>
          <w:tcPr>
            <w:tcW w:w="634"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635" w:type="dxa"/>
            <w:vMerge w:val="continue"/>
            <w:tcBorders>
              <w:top w:val="nil"/>
            </w:tcBorders>
          </w:tcPr>
          <w:p>
            <w:pPr>
              <w:rPr>
                <w:sz w:val="2"/>
                <w:szCs w:val="2"/>
              </w:rPr>
            </w:pPr>
          </w:p>
        </w:tc>
        <w:tc>
          <w:tcPr>
            <w:tcW w:w="63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703" w:type="dxa"/>
            <w:vMerge w:val="continue"/>
          </w:tcPr>
          <w:p>
            <w:pPr>
              <w:pStyle w:val="71"/>
              <w:spacing w:before="2" w:line="203" w:lineRule="exact"/>
              <w:ind w:left="5"/>
              <w:jc w:val="center"/>
              <w:rPr>
                <w:rFonts w:ascii="仿宋" w:eastAsia="仿宋"/>
                <w:b/>
                <w:sz w:val="18"/>
              </w:rPr>
            </w:pPr>
          </w:p>
        </w:tc>
        <w:tc>
          <w:tcPr>
            <w:tcW w:w="703" w:type="dxa"/>
            <w:vMerge w:val="continue"/>
            <w:tcBorders>
              <w:top w:val="nil"/>
            </w:tcBorders>
          </w:tcPr>
          <w:p>
            <w:pPr>
              <w:rPr>
                <w:sz w:val="2"/>
                <w:szCs w:val="2"/>
              </w:rPr>
            </w:pPr>
          </w:p>
        </w:tc>
        <w:tc>
          <w:tcPr>
            <w:tcW w:w="629" w:type="dxa"/>
            <w:vMerge w:val="continue"/>
            <w:tcBorders>
              <w:top w:val="nil"/>
            </w:tcBorders>
          </w:tcPr>
          <w:p>
            <w:pPr>
              <w:rPr>
                <w:sz w:val="2"/>
                <w:szCs w:val="2"/>
              </w:rPr>
            </w:pPr>
          </w:p>
        </w:tc>
        <w:tc>
          <w:tcPr>
            <w:tcW w:w="493" w:type="dxa"/>
            <w:vMerge w:val="continue"/>
            <w:tcBorders>
              <w:top w:val="nil"/>
            </w:tcBorders>
          </w:tcPr>
          <w:p>
            <w:pPr>
              <w:rPr>
                <w:sz w:val="2"/>
                <w:szCs w:val="2"/>
              </w:rPr>
            </w:pPr>
          </w:p>
        </w:tc>
        <w:tc>
          <w:tcPr>
            <w:tcW w:w="449" w:type="dxa"/>
            <w:vMerge w:val="continue"/>
            <w:tcBorders>
              <w:top w:val="nil"/>
              <w:right w:val="single" w:color="000000" w:sz="2" w:space="0"/>
            </w:tcBorders>
          </w:tcPr>
          <w:p>
            <w:pPr>
              <w:rPr>
                <w:sz w:val="2"/>
                <w:szCs w:val="2"/>
              </w:rPr>
            </w:pPr>
          </w:p>
        </w:tc>
        <w:tc>
          <w:tcPr>
            <w:tcW w:w="737" w:type="dxa"/>
            <w:vMerge w:val="continue"/>
            <w:tcBorders>
              <w:top w:val="nil"/>
              <w:left w:val="single" w:color="000000" w:sz="2" w:space="0"/>
            </w:tcBorders>
          </w:tcPr>
          <w:p>
            <w:pPr>
              <w:rPr>
                <w:sz w:val="2"/>
                <w:szCs w:val="2"/>
              </w:rPr>
            </w:pPr>
          </w:p>
        </w:tc>
        <w:tc>
          <w:tcPr>
            <w:tcW w:w="1124" w:type="dxa"/>
            <w:vMerge w:val="continue"/>
            <w:tcBorders>
              <w:top w:val="nil"/>
            </w:tcBorders>
          </w:tcPr>
          <w:p>
            <w:pPr>
              <w:rPr>
                <w:sz w:val="2"/>
                <w:szCs w:val="2"/>
              </w:rPr>
            </w:pPr>
          </w:p>
        </w:tc>
        <w:tc>
          <w:tcPr>
            <w:tcW w:w="584" w:type="dxa"/>
            <w:tcBorders>
              <w:top w:val="nil"/>
              <w:bottom w:val="nil"/>
            </w:tcBorders>
          </w:tcPr>
          <w:p>
            <w:pPr>
              <w:pStyle w:val="71"/>
              <w:spacing w:before="109"/>
              <w:ind w:left="88" w:right="84"/>
              <w:jc w:val="center"/>
              <w:rPr>
                <w:b/>
                <w:sz w:val="18"/>
              </w:rPr>
            </w:pPr>
            <w:r>
              <w:rPr>
                <w:b/>
                <w:sz w:val="18"/>
              </w:rPr>
              <w:t>考证</w:t>
            </w:r>
          </w:p>
        </w:tc>
        <w:tc>
          <w:tcPr>
            <w:tcW w:w="634"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635" w:type="dxa"/>
            <w:vMerge w:val="continue"/>
            <w:tcBorders>
              <w:top w:val="nil"/>
            </w:tcBorders>
          </w:tcPr>
          <w:p>
            <w:pPr>
              <w:rPr>
                <w:sz w:val="2"/>
                <w:szCs w:val="2"/>
              </w:rPr>
            </w:pPr>
          </w:p>
        </w:tc>
        <w:tc>
          <w:tcPr>
            <w:tcW w:w="63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703" w:type="dxa"/>
            <w:vMerge w:val="continue"/>
          </w:tcPr>
          <w:p>
            <w:pPr>
              <w:pStyle w:val="71"/>
              <w:spacing w:line="208" w:lineRule="exact"/>
              <w:ind w:left="5"/>
              <w:jc w:val="center"/>
              <w:rPr>
                <w:rFonts w:ascii="仿宋" w:eastAsia="仿宋"/>
                <w:b/>
                <w:sz w:val="18"/>
              </w:rPr>
            </w:pPr>
          </w:p>
        </w:tc>
        <w:tc>
          <w:tcPr>
            <w:tcW w:w="703" w:type="dxa"/>
            <w:vMerge w:val="continue"/>
            <w:tcBorders>
              <w:top w:val="nil"/>
            </w:tcBorders>
          </w:tcPr>
          <w:p>
            <w:pPr>
              <w:rPr>
                <w:sz w:val="2"/>
                <w:szCs w:val="2"/>
              </w:rPr>
            </w:pPr>
          </w:p>
        </w:tc>
        <w:tc>
          <w:tcPr>
            <w:tcW w:w="629" w:type="dxa"/>
            <w:vMerge w:val="continue"/>
            <w:tcBorders>
              <w:top w:val="nil"/>
            </w:tcBorders>
          </w:tcPr>
          <w:p>
            <w:pPr>
              <w:rPr>
                <w:sz w:val="2"/>
                <w:szCs w:val="2"/>
              </w:rPr>
            </w:pPr>
          </w:p>
        </w:tc>
        <w:tc>
          <w:tcPr>
            <w:tcW w:w="493" w:type="dxa"/>
            <w:vMerge w:val="continue"/>
            <w:tcBorders>
              <w:top w:val="nil"/>
            </w:tcBorders>
          </w:tcPr>
          <w:p>
            <w:pPr>
              <w:rPr>
                <w:sz w:val="2"/>
                <w:szCs w:val="2"/>
              </w:rPr>
            </w:pPr>
          </w:p>
        </w:tc>
        <w:tc>
          <w:tcPr>
            <w:tcW w:w="449" w:type="dxa"/>
            <w:vMerge w:val="continue"/>
            <w:tcBorders>
              <w:top w:val="nil"/>
              <w:right w:val="single" w:color="000000" w:sz="2" w:space="0"/>
            </w:tcBorders>
          </w:tcPr>
          <w:p>
            <w:pPr>
              <w:rPr>
                <w:sz w:val="2"/>
                <w:szCs w:val="2"/>
              </w:rPr>
            </w:pPr>
          </w:p>
        </w:tc>
        <w:tc>
          <w:tcPr>
            <w:tcW w:w="737" w:type="dxa"/>
            <w:vMerge w:val="continue"/>
            <w:tcBorders>
              <w:top w:val="nil"/>
              <w:left w:val="single" w:color="000000" w:sz="2" w:space="0"/>
            </w:tcBorders>
          </w:tcPr>
          <w:p>
            <w:pPr>
              <w:rPr>
                <w:sz w:val="2"/>
                <w:szCs w:val="2"/>
              </w:rPr>
            </w:pPr>
          </w:p>
        </w:tc>
        <w:tc>
          <w:tcPr>
            <w:tcW w:w="1124" w:type="dxa"/>
            <w:vMerge w:val="continue"/>
            <w:tcBorders>
              <w:top w:val="nil"/>
            </w:tcBorders>
          </w:tcPr>
          <w:p>
            <w:pPr>
              <w:rPr>
                <w:sz w:val="2"/>
                <w:szCs w:val="2"/>
              </w:rPr>
            </w:pPr>
          </w:p>
        </w:tc>
        <w:tc>
          <w:tcPr>
            <w:tcW w:w="584" w:type="dxa"/>
            <w:tcBorders>
              <w:top w:val="nil"/>
              <w:bottom w:val="nil"/>
            </w:tcBorders>
          </w:tcPr>
          <w:p>
            <w:pPr>
              <w:pStyle w:val="71"/>
              <w:spacing w:line="208" w:lineRule="exact"/>
              <w:ind w:left="88" w:right="84"/>
              <w:jc w:val="center"/>
              <w:rPr>
                <w:b/>
                <w:sz w:val="18"/>
              </w:rPr>
            </w:pPr>
            <w:r>
              <w:rPr>
                <w:b/>
                <w:sz w:val="18"/>
              </w:rPr>
              <w:t>训练</w:t>
            </w:r>
          </w:p>
        </w:tc>
        <w:tc>
          <w:tcPr>
            <w:tcW w:w="634"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635" w:type="dxa"/>
            <w:vMerge w:val="continue"/>
            <w:tcBorders>
              <w:top w:val="nil"/>
            </w:tcBorders>
          </w:tcPr>
          <w:p>
            <w:pPr>
              <w:rPr>
                <w:sz w:val="2"/>
                <w:szCs w:val="2"/>
              </w:rPr>
            </w:pPr>
          </w:p>
        </w:tc>
        <w:tc>
          <w:tcPr>
            <w:tcW w:w="63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03" w:type="dxa"/>
            <w:vMerge w:val="continue"/>
          </w:tcPr>
          <w:p>
            <w:pPr>
              <w:pStyle w:val="71"/>
              <w:spacing w:line="228" w:lineRule="exact"/>
              <w:ind w:left="103" w:right="96"/>
              <w:jc w:val="center"/>
              <w:rPr>
                <w:rFonts w:ascii="仿宋"/>
                <w:b/>
                <w:sz w:val="18"/>
              </w:rPr>
            </w:pPr>
          </w:p>
        </w:tc>
        <w:tc>
          <w:tcPr>
            <w:tcW w:w="703" w:type="dxa"/>
            <w:vMerge w:val="continue"/>
            <w:tcBorders>
              <w:top w:val="nil"/>
            </w:tcBorders>
          </w:tcPr>
          <w:p>
            <w:pPr>
              <w:rPr>
                <w:sz w:val="2"/>
                <w:szCs w:val="2"/>
              </w:rPr>
            </w:pPr>
          </w:p>
        </w:tc>
        <w:tc>
          <w:tcPr>
            <w:tcW w:w="629" w:type="dxa"/>
            <w:vMerge w:val="continue"/>
            <w:tcBorders>
              <w:top w:val="nil"/>
            </w:tcBorders>
          </w:tcPr>
          <w:p>
            <w:pPr>
              <w:rPr>
                <w:sz w:val="2"/>
                <w:szCs w:val="2"/>
              </w:rPr>
            </w:pPr>
          </w:p>
        </w:tc>
        <w:tc>
          <w:tcPr>
            <w:tcW w:w="493" w:type="dxa"/>
            <w:vMerge w:val="continue"/>
            <w:tcBorders>
              <w:top w:val="nil"/>
            </w:tcBorders>
          </w:tcPr>
          <w:p>
            <w:pPr>
              <w:rPr>
                <w:sz w:val="2"/>
                <w:szCs w:val="2"/>
              </w:rPr>
            </w:pPr>
          </w:p>
        </w:tc>
        <w:tc>
          <w:tcPr>
            <w:tcW w:w="449" w:type="dxa"/>
            <w:vMerge w:val="continue"/>
            <w:tcBorders>
              <w:top w:val="nil"/>
              <w:right w:val="single" w:color="000000" w:sz="2" w:space="0"/>
            </w:tcBorders>
          </w:tcPr>
          <w:p>
            <w:pPr>
              <w:rPr>
                <w:sz w:val="2"/>
                <w:szCs w:val="2"/>
              </w:rPr>
            </w:pPr>
          </w:p>
        </w:tc>
        <w:tc>
          <w:tcPr>
            <w:tcW w:w="737" w:type="dxa"/>
            <w:vMerge w:val="continue"/>
            <w:tcBorders>
              <w:top w:val="nil"/>
              <w:left w:val="single" w:color="000000" w:sz="2" w:space="0"/>
            </w:tcBorders>
          </w:tcPr>
          <w:p>
            <w:pPr>
              <w:rPr>
                <w:sz w:val="2"/>
                <w:szCs w:val="2"/>
              </w:rPr>
            </w:pPr>
          </w:p>
        </w:tc>
        <w:tc>
          <w:tcPr>
            <w:tcW w:w="1124" w:type="dxa"/>
            <w:vMerge w:val="continue"/>
            <w:tcBorders>
              <w:top w:val="nil"/>
            </w:tcBorders>
          </w:tcPr>
          <w:p>
            <w:pPr>
              <w:rPr>
                <w:sz w:val="2"/>
                <w:szCs w:val="2"/>
              </w:rPr>
            </w:pPr>
          </w:p>
        </w:tc>
        <w:tc>
          <w:tcPr>
            <w:tcW w:w="584" w:type="dxa"/>
            <w:tcBorders>
              <w:top w:val="nil"/>
            </w:tcBorders>
          </w:tcPr>
          <w:p>
            <w:pPr>
              <w:pStyle w:val="71"/>
              <w:rPr>
                <w:rFonts w:ascii="Times New Roman"/>
                <w:sz w:val="20"/>
              </w:rPr>
            </w:pPr>
          </w:p>
        </w:tc>
        <w:tc>
          <w:tcPr>
            <w:tcW w:w="634" w:type="dxa"/>
            <w:vMerge w:val="continue"/>
            <w:tcBorders>
              <w:top w:val="nil"/>
            </w:tcBorders>
          </w:tcPr>
          <w:p>
            <w:pPr>
              <w:rPr>
                <w:sz w:val="2"/>
                <w:szCs w:val="2"/>
              </w:rPr>
            </w:pPr>
          </w:p>
        </w:tc>
        <w:tc>
          <w:tcPr>
            <w:tcW w:w="634" w:type="dxa"/>
            <w:vMerge w:val="continue"/>
            <w:tcBorders>
              <w:top w:val="nil"/>
            </w:tcBorders>
          </w:tcPr>
          <w:p>
            <w:pPr>
              <w:rPr>
                <w:sz w:val="2"/>
                <w:szCs w:val="2"/>
              </w:rPr>
            </w:pPr>
          </w:p>
        </w:tc>
        <w:tc>
          <w:tcPr>
            <w:tcW w:w="637" w:type="dxa"/>
            <w:vMerge w:val="continue"/>
            <w:tcBorders>
              <w:top w:val="nil"/>
            </w:tcBorders>
          </w:tcPr>
          <w:p>
            <w:pPr>
              <w:rPr>
                <w:sz w:val="2"/>
                <w:szCs w:val="2"/>
              </w:rPr>
            </w:pPr>
          </w:p>
        </w:tc>
        <w:tc>
          <w:tcPr>
            <w:tcW w:w="635" w:type="dxa"/>
            <w:vMerge w:val="continue"/>
            <w:tcBorders>
              <w:top w:val="nil"/>
            </w:tcBorders>
          </w:tcPr>
          <w:p>
            <w:pPr>
              <w:rPr>
                <w:sz w:val="2"/>
                <w:szCs w:val="2"/>
              </w:rPr>
            </w:pPr>
          </w:p>
        </w:tc>
        <w:tc>
          <w:tcPr>
            <w:tcW w:w="63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703" w:type="dxa"/>
            <w:vMerge w:val="restart"/>
          </w:tcPr>
          <w:p>
            <w:pPr>
              <w:pStyle w:val="71"/>
              <w:rPr>
                <w:rFonts w:ascii="黑体"/>
                <w:sz w:val="18"/>
              </w:rPr>
            </w:pPr>
          </w:p>
          <w:p>
            <w:pPr>
              <w:pStyle w:val="71"/>
              <w:spacing w:before="6"/>
              <w:rPr>
                <w:rFonts w:ascii="黑体"/>
                <w:sz w:val="18"/>
              </w:rPr>
            </w:pPr>
          </w:p>
          <w:p>
            <w:pPr>
              <w:pStyle w:val="71"/>
              <w:spacing w:line="242" w:lineRule="auto"/>
              <w:ind w:left="258" w:right="253"/>
              <w:jc w:val="both"/>
              <w:rPr>
                <w:b/>
                <w:sz w:val="18"/>
              </w:rPr>
            </w:pPr>
            <w:r>
              <w:rPr>
                <w:b/>
                <w:sz w:val="18"/>
              </w:rPr>
              <w:t>三年制中职</w:t>
            </w:r>
          </w:p>
        </w:tc>
        <w:tc>
          <w:tcPr>
            <w:tcW w:w="703" w:type="dxa"/>
          </w:tcPr>
          <w:p>
            <w:pPr>
              <w:pStyle w:val="71"/>
              <w:spacing w:before="71"/>
              <w:ind w:left="10"/>
              <w:jc w:val="center"/>
              <w:rPr>
                <w:sz w:val="18"/>
              </w:rPr>
            </w:pPr>
            <w:r>
              <w:rPr>
                <w:sz w:val="18"/>
              </w:rPr>
              <w:t>一</w:t>
            </w:r>
          </w:p>
        </w:tc>
        <w:tc>
          <w:tcPr>
            <w:tcW w:w="629" w:type="dxa"/>
          </w:tcPr>
          <w:p>
            <w:pPr>
              <w:pStyle w:val="71"/>
              <w:spacing w:before="71"/>
              <w:ind w:left="158" w:right="150"/>
              <w:jc w:val="center"/>
              <w:rPr>
                <w:sz w:val="18"/>
                <w:lang w:val="en-US"/>
              </w:rPr>
            </w:pPr>
            <w:r>
              <w:rPr>
                <w:sz w:val="18"/>
              </w:rPr>
              <w:t>1</w:t>
            </w:r>
            <w:r>
              <w:rPr>
                <w:rFonts w:hint="eastAsia"/>
                <w:sz w:val="18"/>
                <w:lang w:val="en-US"/>
              </w:rPr>
              <w:t>6</w:t>
            </w:r>
          </w:p>
        </w:tc>
        <w:tc>
          <w:tcPr>
            <w:tcW w:w="493" w:type="dxa"/>
          </w:tcPr>
          <w:p>
            <w:pPr>
              <w:pStyle w:val="71"/>
              <w:spacing w:before="71"/>
              <w:ind w:right="194"/>
              <w:jc w:val="right"/>
              <w:rPr>
                <w:sz w:val="18"/>
              </w:rPr>
            </w:pPr>
            <w:r>
              <w:rPr>
                <w:sz w:val="18"/>
              </w:rPr>
              <w:t>1</w:t>
            </w:r>
          </w:p>
        </w:tc>
        <w:tc>
          <w:tcPr>
            <w:tcW w:w="449" w:type="dxa"/>
            <w:tcBorders>
              <w:right w:val="single" w:color="000000" w:sz="2" w:space="0"/>
            </w:tcBorders>
          </w:tcPr>
          <w:p>
            <w:pPr>
              <w:pStyle w:val="71"/>
              <w:rPr>
                <w:rFonts w:ascii="Times New Roman"/>
                <w:sz w:val="20"/>
              </w:rPr>
            </w:pPr>
          </w:p>
        </w:tc>
        <w:tc>
          <w:tcPr>
            <w:tcW w:w="737" w:type="dxa"/>
            <w:tcBorders>
              <w:left w:val="single" w:color="000000" w:sz="2" w:space="0"/>
            </w:tcBorders>
          </w:tcPr>
          <w:p>
            <w:pPr>
              <w:pStyle w:val="71"/>
              <w:rPr>
                <w:rFonts w:ascii="Times New Roman"/>
                <w:sz w:val="20"/>
              </w:rPr>
            </w:pPr>
          </w:p>
        </w:tc>
        <w:tc>
          <w:tcPr>
            <w:tcW w:w="1124" w:type="dxa"/>
          </w:tcPr>
          <w:p>
            <w:pPr>
              <w:pStyle w:val="71"/>
              <w:jc w:val="center"/>
              <w:rPr>
                <w:rFonts w:ascii="Times New Roman"/>
                <w:sz w:val="20"/>
                <w:lang w:val="en-US"/>
              </w:rPr>
            </w:pPr>
            <w:r>
              <w:rPr>
                <w:rFonts w:hint="eastAsia" w:ascii="Times New Roman"/>
                <w:sz w:val="20"/>
                <w:lang w:val="en-US"/>
              </w:rPr>
              <w:t>1</w:t>
            </w:r>
          </w:p>
        </w:tc>
        <w:tc>
          <w:tcPr>
            <w:tcW w:w="584" w:type="dxa"/>
          </w:tcPr>
          <w:p>
            <w:pPr>
              <w:pStyle w:val="71"/>
              <w:spacing w:before="71"/>
              <w:ind w:left="3"/>
              <w:jc w:val="center"/>
              <w:rPr>
                <w:sz w:val="18"/>
              </w:rPr>
            </w:pPr>
          </w:p>
        </w:tc>
        <w:tc>
          <w:tcPr>
            <w:tcW w:w="634" w:type="dxa"/>
          </w:tcPr>
          <w:p>
            <w:pPr>
              <w:pStyle w:val="71"/>
              <w:rPr>
                <w:rFonts w:ascii="Times New Roman"/>
                <w:sz w:val="20"/>
              </w:rPr>
            </w:pPr>
          </w:p>
        </w:tc>
        <w:tc>
          <w:tcPr>
            <w:tcW w:w="634" w:type="dxa"/>
          </w:tcPr>
          <w:p>
            <w:pPr>
              <w:pStyle w:val="71"/>
              <w:rPr>
                <w:rFonts w:ascii="Times New Roman"/>
                <w:sz w:val="20"/>
              </w:rPr>
            </w:pPr>
          </w:p>
        </w:tc>
        <w:tc>
          <w:tcPr>
            <w:tcW w:w="637" w:type="dxa"/>
          </w:tcPr>
          <w:p>
            <w:pPr>
              <w:pStyle w:val="71"/>
              <w:spacing w:before="71"/>
              <w:ind w:right="267"/>
              <w:jc w:val="right"/>
              <w:rPr>
                <w:sz w:val="18"/>
              </w:rPr>
            </w:pPr>
            <w:r>
              <w:rPr>
                <w:sz w:val="18"/>
              </w:rPr>
              <w:t>1</w:t>
            </w:r>
          </w:p>
        </w:tc>
        <w:tc>
          <w:tcPr>
            <w:tcW w:w="635" w:type="dxa"/>
          </w:tcPr>
          <w:p>
            <w:pPr>
              <w:pStyle w:val="71"/>
              <w:spacing w:before="71"/>
              <w:ind w:right="1"/>
              <w:jc w:val="center"/>
              <w:rPr>
                <w:sz w:val="18"/>
                <w:lang w:val="en-US"/>
              </w:rPr>
            </w:pPr>
            <w:r>
              <w:rPr>
                <w:rFonts w:hint="eastAsia"/>
                <w:sz w:val="18"/>
                <w:lang w:val="en-US"/>
              </w:rPr>
              <w:t>1</w:t>
            </w:r>
          </w:p>
        </w:tc>
        <w:tc>
          <w:tcPr>
            <w:tcW w:w="637" w:type="dxa"/>
          </w:tcPr>
          <w:p>
            <w:pPr>
              <w:pStyle w:val="71"/>
              <w:spacing w:before="71"/>
              <w:ind w:right="220"/>
              <w:jc w:val="right"/>
              <w:rPr>
                <w:sz w:val="18"/>
                <w:lang w:val="en-US"/>
              </w:rPr>
            </w:pPr>
            <w:r>
              <w:rPr>
                <w:rFonts w:hint="eastAsia"/>
                <w:sz w:val="18"/>
                <w:lang w:val="en-US"/>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703" w:type="dxa"/>
            <w:vMerge w:val="continue"/>
            <w:tcBorders>
              <w:top w:val="nil"/>
            </w:tcBorders>
          </w:tcPr>
          <w:p>
            <w:pPr>
              <w:rPr>
                <w:sz w:val="2"/>
                <w:szCs w:val="2"/>
              </w:rPr>
            </w:pPr>
          </w:p>
        </w:tc>
        <w:tc>
          <w:tcPr>
            <w:tcW w:w="703" w:type="dxa"/>
          </w:tcPr>
          <w:p>
            <w:pPr>
              <w:pStyle w:val="71"/>
              <w:spacing w:before="72"/>
              <w:ind w:left="10"/>
              <w:jc w:val="center"/>
              <w:rPr>
                <w:sz w:val="18"/>
              </w:rPr>
            </w:pPr>
            <w:r>
              <w:rPr>
                <w:sz w:val="18"/>
              </w:rPr>
              <w:t>二</w:t>
            </w:r>
          </w:p>
        </w:tc>
        <w:tc>
          <w:tcPr>
            <w:tcW w:w="629" w:type="dxa"/>
          </w:tcPr>
          <w:p>
            <w:pPr>
              <w:pStyle w:val="71"/>
              <w:spacing w:before="72"/>
              <w:ind w:left="158" w:right="148"/>
              <w:jc w:val="center"/>
              <w:rPr>
                <w:sz w:val="18"/>
                <w:lang w:val="en-US"/>
              </w:rPr>
            </w:pPr>
            <w:r>
              <w:rPr>
                <w:sz w:val="18"/>
              </w:rPr>
              <w:t>1</w:t>
            </w:r>
            <w:r>
              <w:rPr>
                <w:rFonts w:hint="eastAsia"/>
                <w:sz w:val="18"/>
                <w:lang w:val="en-US"/>
              </w:rPr>
              <w:t>8</w:t>
            </w:r>
          </w:p>
        </w:tc>
        <w:tc>
          <w:tcPr>
            <w:tcW w:w="493" w:type="dxa"/>
          </w:tcPr>
          <w:p>
            <w:pPr>
              <w:pStyle w:val="71"/>
              <w:rPr>
                <w:rFonts w:ascii="Times New Roman"/>
                <w:sz w:val="20"/>
              </w:rPr>
            </w:pPr>
          </w:p>
        </w:tc>
        <w:tc>
          <w:tcPr>
            <w:tcW w:w="449" w:type="dxa"/>
            <w:tcBorders>
              <w:right w:val="single" w:color="000000" w:sz="2" w:space="0"/>
            </w:tcBorders>
          </w:tcPr>
          <w:p>
            <w:pPr>
              <w:pStyle w:val="71"/>
              <w:rPr>
                <w:rFonts w:ascii="Times New Roman"/>
                <w:sz w:val="20"/>
              </w:rPr>
            </w:pPr>
          </w:p>
        </w:tc>
        <w:tc>
          <w:tcPr>
            <w:tcW w:w="737" w:type="dxa"/>
            <w:tcBorders>
              <w:left w:val="single" w:color="000000" w:sz="2" w:space="0"/>
            </w:tcBorders>
          </w:tcPr>
          <w:p>
            <w:pPr>
              <w:pStyle w:val="71"/>
              <w:rPr>
                <w:rFonts w:ascii="Times New Roman"/>
                <w:sz w:val="20"/>
              </w:rPr>
            </w:pPr>
          </w:p>
        </w:tc>
        <w:tc>
          <w:tcPr>
            <w:tcW w:w="1124" w:type="dxa"/>
          </w:tcPr>
          <w:p>
            <w:pPr>
              <w:pStyle w:val="71"/>
              <w:rPr>
                <w:rFonts w:ascii="Times New Roman"/>
                <w:sz w:val="20"/>
              </w:rPr>
            </w:pPr>
          </w:p>
        </w:tc>
        <w:tc>
          <w:tcPr>
            <w:tcW w:w="584" w:type="dxa"/>
          </w:tcPr>
          <w:p>
            <w:pPr>
              <w:pStyle w:val="71"/>
              <w:rPr>
                <w:rFonts w:ascii="Times New Roman"/>
                <w:sz w:val="20"/>
              </w:rPr>
            </w:pPr>
          </w:p>
        </w:tc>
        <w:tc>
          <w:tcPr>
            <w:tcW w:w="634" w:type="dxa"/>
          </w:tcPr>
          <w:p>
            <w:pPr>
              <w:pStyle w:val="71"/>
              <w:rPr>
                <w:rFonts w:ascii="Times New Roman"/>
                <w:sz w:val="20"/>
              </w:rPr>
            </w:pPr>
          </w:p>
        </w:tc>
        <w:tc>
          <w:tcPr>
            <w:tcW w:w="634" w:type="dxa"/>
          </w:tcPr>
          <w:p>
            <w:pPr>
              <w:pStyle w:val="71"/>
              <w:rPr>
                <w:rFonts w:ascii="Times New Roman"/>
                <w:sz w:val="20"/>
              </w:rPr>
            </w:pPr>
          </w:p>
        </w:tc>
        <w:tc>
          <w:tcPr>
            <w:tcW w:w="637" w:type="dxa"/>
          </w:tcPr>
          <w:p>
            <w:pPr>
              <w:pStyle w:val="71"/>
              <w:spacing w:before="72"/>
              <w:ind w:right="267"/>
              <w:jc w:val="right"/>
              <w:rPr>
                <w:sz w:val="18"/>
              </w:rPr>
            </w:pPr>
            <w:r>
              <w:rPr>
                <w:sz w:val="18"/>
              </w:rPr>
              <w:t>1</w:t>
            </w:r>
          </w:p>
        </w:tc>
        <w:tc>
          <w:tcPr>
            <w:tcW w:w="635" w:type="dxa"/>
          </w:tcPr>
          <w:p>
            <w:pPr>
              <w:pStyle w:val="71"/>
              <w:spacing w:before="72"/>
              <w:ind w:right="1"/>
              <w:jc w:val="center"/>
              <w:rPr>
                <w:sz w:val="18"/>
              </w:rPr>
            </w:pPr>
            <w:r>
              <w:rPr>
                <w:sz w:val="18"/>
              </w:rPr>
              <w:t>1</w:t>
            </w:r>
          </w:p>
        </w:tc>
        <w:tc>
          <w:tcPr>
            <w:tcW w:w="637" w:type="dxa"/>
          </w:tcPr>
          <w:p>
            <w:pPr>
              <w:pStyle w:val="71"/>
              <w:spacing w:before="72"/>
              <w:ind w:right="220"/>
              <w:jc w:val="right"/>
              <w:rPr>
                <w:sz w:val="18"/>
                <w:lang w:val="en-US"/>
              </w:rPr>
            </w:pPr>
            <w:r>
              <w:rPr>
                <w:rFonts w:hint="eastAsia"/>
                <w:sz w:val="18"/>
                <w:lang w:val="en-US"/>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703" w:type="dxa"/>
            <w:vMerge w:val="continue"/>
            <w:tcBorders>
              <w:top w:val="nil"/>
            </w:tcBorders>
          </w:tcPr>
          <w:p>
            <w:pPr>
              <w:rPr>
                <w:sz w:val="2"/>
                <w:szCs w:val="2"/>
              </w:rPr>
            </w:pPr>
          </w:p>
        </w:tc>
        <w:tc>
          <w:tcPr>
            <w:tcW w:w="703" w:type="dxa"/>
          </w:tcPr>
          <w:p>
            <w:pPr>
              <w:pStyle w:val="71"/>
              <w:spacing w:before="72"/>
              <w:ind w:left="10"/>
              <w:jc w:val="center"/>
              <w:rPr>
                <w:sz w:val="18"/>
              </w:rPr>
            </w:pPr>
            <w:r>
              <w:rPr>
                <w:sz w:val="18"/>
              </w:rPr>
              <w:t>三</w:t>
            </w:r>
          </w:p>
        </w:tc>
        <w:tc>
          <w:tcPr>
            <w:tcW w:w="629" w:type="dxa"/>
          </w:tcPr>
          <w:p>
            <w:pPr>
              <w:pStyle w:val="71"/>
              <w:spacing w:before="72"/>
              <w:ind w:left="158" w:right="148"/>
              <w:jc w:val="center"/>
              <w:rPr>
                <w:sz w:val="18"/>
              </w:rPr>
            </w:pPr>
            <w:r>
              <w:rPr>
                <w:sz w:val="18"/>
              </w:rPr>
              <w:t>1</w:t>
            </w:r>
            <w:r>
              <w:rPr>
                <w:rFonts w:hint="eastAsia"/>
                <w:sz w:val="18"/>
                <w:lang w:val="en-US"/>
              </w:rPr>
              <w:t>8</w:t>
            </w:r>
          </w:p>
        </w:tc>
        <w:tc>
          <w:tcPr>
            <w:tcW w:w="493" w:type="dxa"/>
          </w:tcPr>
          <w:p>
            <w:pPr>
              <w:pStyle w:val="71"/>
              <w:rPr>
                <w:rFonts w:ascii="Times New Roman"/>
                <w:sz w:val="20"/>
              </w:rPr>
            </w:pPr>
          </w:p>
        </w:tc>
        <w:tc>
          <w:tcPr>
            <w:tcW w:w="449" w:type="dxa"/>
            <w:tcBorders>
              <w:right w:val="single" w:color="000000" w:sz="2" w:space="0"/>
            </w:tcBorders>
          </w:tcPr>
          <w:p>
            <w:pPr>
              <w:pStyle w:val="71"/>
              <w:rPr>
                <w:rFonts w:ascii="Times New Roman"/>
                <w:sz w:val="20"/>
              </w:rPr>
            </w:pPr>
          </w:p>
        </w:tc>
        <w:tc>
          <w:tcPr>
            <w:tcW w:w="737" w:type="dxa"/>
            <w:tcBorders>
              <w:left w:val="single" w:color="000000" w:sz="2" w:space="0"/>
            </w:tcBorders>
          </w:tcPr>
          <w:p>
            <w:pPr>
              <w:pStyle w:val="71"/>
              <w:rPr>
                <w:rFonts w:ascii="Times New Roman"/>
                <w:sz w:val="20"/>
              </w:rPr>
            </w:pPr>
          </w:p>
        </w:tc>
        <w:tc>
          <w:tcPr>
            <w:tcW w:w="1124" w:type="dxa"/>
          </w:tcPr>
          <w:p>
            <w:pPr>
              <w:pStyle w:val="71"/>
              <w:rPr>
                <w:rFonts w:ascii="Times New Roman"/>
                <w:sz w:val="20"/>
              </w:rPr>
            </w:pPr>
          </w:p>
        </w:tc>
        <w:tc>
          <w:tcPr>
            <w:tcW w:w="584" w:type="dxa"/>
          </w:tcPr>
          <w:p>
            <w:pPr>
              <w:pStyle w:val="71"/>
              <w:rPr>
                <w:rFonts w:ascii="Times New Roman"/>
                <w:sz w:val="20"/>
              </w:rPr>
            </w:pPr>
          </w:p>
        </w:tc>
        <w:tc>
          <w:tcPr>
            <w:tcW w:w="634" w:type="dxa"/>
          </w:tcPr>
          <w:p>
            <w:pPr>
              <w:pStyle w:val="71"/>
              <w:rPr>
                <w:rFonts w:ascii="Times New Roman"/>
                <w:sz w:val="20"/>
              </w:rPr>
            </w:pPr>
          </w:p>
        </w:tc>
        <w:tc>
          <w:tcPr>
            <w:tcW w:w="634" w:type="dxa"/>
          </w:tcPr>
          <w:p>
            <w:pPr>
              <w:pStyle w:val="71"/>
              <w:rPr>
                <w:rFonts w:ascii="Times New Roman"/>
                <w:sz w:val="20"/>
              </w:rPr>
            </w:pPr>
          </w:p>
        </w:tc>
        <w:tc>
          <w:tcPr>
            <w:tcW w:w="637" w:type="dxa"/>
          </w:tcPr>
          <w:p>
            <w:pPr>
              <w:pStyle w:val="71"/>
              <w:spacing w:before="72"/>
              <w:ind w:right="267"/>
              <w:jc w:val="right"/>
              <w:rPr>
                <w:sz w:val="18"/>
              </w:rPr>
            </w:pPr>
            <w:r>
              <w:rPr>
                <w:sz w:val="18"/>
              </w:rPr>
              <w:t>1</w:t>
            </w:r>
          </w:p>
        </w:tc>
        <w:tc>
          <w:tcPr>
            <w:tcW w:w="635" w:type="dxa"/>
          </w:tcPr>
          <w:p>
            <w:pPr>
              <w:pStyle w:val="71"/>
              <w:spacing w:before="72"/>
              <w:ind w:right="1"/>
              <w:jc w:val="center"/>
              <w:rPr>
                <w:sz w:val="18"/>
              </w:rPr>
            </w:pPr>
            <w:r>
              <w:rPr>
                <w:sz w:val="18"/>
              </w:rPr>
              <w:t>1</w:t>
            </w:r>
          </w:p>
        </w:tc>
        <w:tc>
          <w:tcPr>
            <w:tcW w:w="637" w:type="dxa"/>
          </w:tcPr>
          <w:p>
            <w:pPr>
              <w:pStyle w:val="71"/>
              <w:spacing w:before="72"/>
              <w:ind w:right="220"/>
              <w:jc w:val="right"/>
              <w:rPr>
                <w:sz w:val="18"/>
                <w:lang w:val="en-US"/>
              </w:rPr>
            </w:pPr>
            <w:r>
              <w:rPr>
                <w:rFonts w:hint="eastAsia"/>
                <w:sz w:val="18"/>
                <w:lang w:val="en-US"/>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703" w:type="dxa"/>
            <w:vMerge w:val="continue"/>
            <w:tcBorders>
              <w:top w:val="nil"/>
            </w:tcBorders>
          </w:tcPr>
          <w:p>
            <w:pPr>
              <w:rPr>
                <w:sz w:val="2"/>
                <w:szCs w:val="2"/>
              </w:rPr>
            </w:pPr>
          </w:p>
        </w:tc>
        <w:tc>
          <w:tcPr>
            <w:tcW w:w="703" w:type="dxa"/>
          </w:tcPr>
          <w:p>
            <w:pPr>
              <w:pStyle w:val="71"/>
              <w:spacing w:before="72"/>
              <w:ind w:left="10"/>
              <w:jc w:val="center"/>
              <w:rPr>
                <w:sz w:val="18"/>
              </w:rPr>
            </w:pPr>
            <w:r>
              <w:rPr>
                <w:sz w:val="18"/>
              </w:rPr>
              <w:t>四</w:t>
            </w:r>
          </w:p>
        </w:tc>
        <w:tc>
          <w:tcPr>
            <w:tcW w:w="629" w:type="dxa"/>
          </w:tcPr>
          <w:p>
            <w:pPr>
              <w:pStyle w:val="71"/>
              <w:spacing w:before="72"/>
              <w:ind w:left="158" w:right="148"/>
              <w:jc w:val="center"/>
              <w:rPr>
                <w:sz w:val="18"/>
                <w:lang w:val="en-US"/>
              </w:rPr>
            </w:pPr>
            <w:r>
              <w:rPr>
                <w:sz w:val="18"/>
              </w:rPr>
              <w:t>1</w:t>
            </w:r>
            <w:r>
              <w:rPr>
                <w:rFonts w:hint="eastAsia"/>
                <w:sz w:val="18"/>
                <w:lang w:val="en-US"/>
              </w:rPr>
              <w:t>7</w:t>
            </w:r>
          </w:p>
        </w:tc>
        <w:tc>
          <w:tcPr>
            <w:tcW w:w="493" w:type="dxa"/>
          </w:tcPr>
          <w:p>
            <w:pPr>
              <w:pStyle w:val="71"/>
              <w:rPr>
                <w:rFonts w:ascii="Times New Roman"/>
                <w:sz w:val="20"/>
              </w:rPr>
            </w:pPr>
          </w:p>
        </w:tc>
        <w:tc>
          <w:tcPr>
            <w:tcW w:w="449" w:type="dxa"/>
            <w:tcBorders>
              <w:right w:val="single" w:color="000000" w:sz="2" w:space="0"/>
            </w:tcBorders>
          </w:tcPr>
          <w:p>
            <w:pPr>
              <w:pStyle w:val="71"/>
              <w:rPr>
                <w:rFonts w:ascii="Times New Roman"/>
                <w:sz w:val="20"/>
              </w:rPr>
            </w:pPr>
          </w:p>
        </w:tc>
        <w:tc>
          <w:tcPr>
            <w:tcW w:w="737" w:type="dxa"/>
            <w:tcBorders>
              <w:left w:val="single" w:color="000000" w:sz="2" w:space="0"/>
            </w:tcBorders>
          </w:tcPr>
          <w:p>
            <w:pPr>
              <w:pStyle w:val="71"/>
              <w:rPr>
                <w:rFonts w:ascii="Times New Roman"/>
                <w:sz w:val="20"/>
              </w:rPr>
            </w:pPr>
          </w:p>
        </w:tc>
        <w:tc>
          <w:tcPr>
            <w:tcW w:w="1124" w:type="dxa"/>
            <w:vAlign w:val="center"/>
          </w:tcPr>
          <w:p>
            <w:pPr>
              <w:pStyle w:val="71"/>
              <w:jc w:val="center"/>
              <w:rPr>
                <w:rFonts w:asciiTheme="minorEastAsia" w:hAnsiTheme="minorEastAsia" w:eastAsiaTheme="minorEastAsia" w:cstheme="minorEastAsia"/>
                <w:sz w:val="20"/>
                <w:lang w:val="en-US"/>
              </w:rPr>
            </w:pPr>
            <w:r>
              <w:rPr>
                <w:rFonts w:hint="eastAsia" w:asciiTheme="minorEastAsia" w:hAnsiTheme="minorEastAsia" w:eastAsiaTheme="minorEastAsia" w:cstheme="minorEastAsia"/>
                <w:sz w:val="20"/>
                <w:lang w:val="en-US"/>
              </w:rPr>
              <w:t>1</w:t>
            </w:r>
          </w:p>
        </w:tc>
        <w:tc>
          <w:tcPr>
            <w:tcW w:w="584" w:type="dxa"/>
          </w:tcPr>
          <w:p>
            <w:pPr>
              <w:pStyle w:val="71"/>
              <w:rPr>
                <w:rFonts w:ascii="Times New Roman"/>
                <w:sz w:val="20"/>
              </w:rPr>
            </w:pPr>
          </w:p>
        </w:tc>
        <w:tc>
          <w:tcPr>
            <w:tcW w:w="634" w:type="dxa"/>
          </w:tcPr>
          <w:p>
            <w:pPr>
              <w:pStyle w:val="71"/>
              <w:rPr>
                <w:rFonts w:ascii="Times New Roman"/>
                <w:sz w:val="20"/>
              </w:rPr>
            </w:pPr>
          </w:p>
        </w:tc>
        <w:tc>
          <w:tcPr>
            <w:tcW w:w="634" w:type="dxa"/>
          </w:tcPr>
          <w:p>
            <w:pPr>
              <w:pStyle w:val="71"/>
              <w:rPr>
                <w:rFonts w:ascii="Times New Roman"/>
                <w:sz w:val="20"/>
              </w:rPr>
            </w:pPr>
          </w:p>
        </w:tc>
        <w:tc>
          <w:tcPr>
            <w:tcW w:w="637" w:type="dxa"/>
          </w:tcPr>
          <w:p>
            <w:pPr>
              <w:pStyle w:val="71"/>
              <w:spacing w:before="72"/>
              <w:ind w:right="267"/>
              <w:jc w:val="right"/>
              <w:rPr>
                <w:sz w:val="18"/>
              </w:rPr>
            </w:pPr>
            <w:r>
              <w:rPr>
                <w:sz w:val="18"/>
              </w:rPr>
              <w:t>1</w:t>
            </w:r>
          </w:p>
        </w:tc>
        <w:tc>
          <w:tcPr>
            <w:tcW w:w="635" w:type="dxa"/>
          </w:tcPr>
          <w:p>
            <w:pPr>
              <w:pStyle w:val="71"/>
              <w:spacing w:before="72"/>
              <w:ind w:right="1"/>
              <w:jc w:val="center"/>
              <w:rPr>
                <w:sz w:val="18"/>
              </w:rPr>
            </w:pPr>
            <w:r>
              <w:rPr>
                <w:sz w:val="18"/>
              </w:rPr>
              <w:t>1</w:t>
            </w:r>
          </w:p>
        </w:tc>
        <w:tc>
          <w:tcPr>
            <w:tcW w:w="637" w:type="dxa"/>
          </w:tcPr>
          <w:p>
            <w:pPr>
              <w:pStyle w:val="71"/>
              <w:spacing w:before="72"/>
              <w:ind w:right="220"/>
              <w:jc w:val="right"/>
              <w:rPr>
                <w:sz w:val="18"/>
                <w:lang w:val="en-US"/>
              </w:rPr>
            </w:pPr>
            <w:r>
              <w:rPr>
                <w:rFonts w:hint="eastAsia"/>
                <w:sz w:val="18"/>
                <w:lang w:val="en-US"/>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703" w:type="dxa"/>
            <w:vMerge w:val="continue"/>
            <w:tcBorders>
              <w:top w:val="nil"/>
            </w:tcBorders>
          </w:tcPr>
          <w:p>
            <w:pPr>
              <w:rPr>
                <w:sz w:val="2"/>
                <w:szCs w:val="2"/>
              </w:rPr>
            </w:pPr>
          </w:p>
        </w:tc>
        <w:tc>
          <w:tcPr>
            <w:tcW w:w="703" w:type="dxa"/>
          </w:tcPr>
          <w:p>
            <w:pPr>
              <w:pStyle w:val="71"/>
              <w:spacing w:before="71"/>
              <w:ind w:left="10"/>
              <w:jc w:val="center"/>
              <w:rPr>
                <w:sz w:val="18"/>
              </w:rPr>
            </w:pPr>
            <w:r>
              <w:rPr>
                <w:sz w:val="18"/>
              </w:rPr>
              <w:t>五</w:t>
            </w:r>
          </w:p>
        </w:tc>
        <w:tc>
          <w:tcPr>
            <w:tcW w:w="629" w:type="dxa"/>
          </w:tcPr>
          <w:p>
            <w:pPr>
              <w:pStyle w:val="71"/>
              <w:spacing w:before="71"/>
              <w:ind w:left="158" w:right="148"/>
              <w:jc w:val="center"/>
              <w:rPr>
                <w:sz w:val="18"/>
              </w:rPr>
            </w:pPr>
            <w:r>
              <w:rPr>
                <w:sz w:val="18"/>
              </w:rPr>
              <w:t>1</w:t>
            </w:r>
            <w:r>
              <w:rPr>
                <w:rFonts w:hint="eastAsia"/>
                <w:sz w:val="18"/>
                <w:lang w:val="en-US"/>
              </w:rPr>
              <w:t>8</w:t>
            </w:r>
          </w:p>
        </w:tc>
        <w:tc>
          <w:tcPr>
            <w:tcW w:w="493" w:type="dxa"/>
          </w:tcPr>
          <w:p>
            <w:pPr>
              <w:pStyle w:val="71"/>
              <w:rPr>
                <w:rFonts w:ascii="Times New Roman"/>
                <w:sz w:val="20"/>
              </w:rPr>
            </w:pPr>
          </w:p>
        </w:tc>
        <w:tc>
          <w:tcPr>
            <w:tcW w:w="449" w:type="dxa"/>
            <w:tcBorders>
              <w:right w:val="single" w:color="000000" w:sz="2" w:space="0"/>
            </w:tcBorders>
          </w:tcPr>
          <w:p>
            <w:pPr>
              <w:pStyle w:val="71"/>
              <w:rPr>
                <w:rFonts w:ascii="Times New Roman"/>
                <w:sz w:val="20"/>
              </w:rPr>
            </w:pPr>
          </w:p>
        </w:tc>
        <w:tc>
          <w:tcPr>
            <w:tcW w:w="737" w:type="dxa"/>
            <w:tcBorders>
              <w:left w:val="single" w:color="000000" w:sz="2" w:space="0"/>
            </w:tcBorders>
          </w:tcPr>
          <w:p>
            <w:pPr>
              <w:pStyle w:val="71"/>
              <w:rPr>
                <w:rFonts w:ascii="Times New Roman"/>
                <w:sz w:val="20"/>
              </w:rPr>
            </w:pPr>
          </w:p>
        </w:tc>
        <w:tc>
          <w:tcPr>
            <w:tcW w:w="1124" w:type="dxa"/>
            <w:vAlign w:val="center"/>
          </w:tcPr>
          <w:p>
            <w:pPr>
              <w:pStyle w:val="71"/>
              <w:jc w:val="center"/>
              <w:rPr>
                <w:rFonts w:asciiTheme="minorEastAsia" w:hAnsiTheme="minorEastAsia" w:eastAsiaTheme="minorEastAsia" w:cstheme="minorEastAsia"/>
                <w:sz w:val="20"/>
              </w:rPr>
            </w:pPr>
          </w:p>
        </w:tc>
        <w:tc>
          <w:tcPr>
            <w:tcW w:w="584" w:type="dxa"/>
          </w:tcPr>
          <w:p>
            <w:pPr>
              <w:pStyle w:val="71"/>
              <w:rPr>
                <w:rFonts w:ascii="Times New Roman"/>
                <w:sz w:val="20"/>
              </w:rPr>
            </w:pPr>
          </w:p>
        </w:tc>
        <w:tc>
          <w:tcPr>
            <w:tcW w:w="634" w:type="dxa"/>
          </w:tcPr>
          <w:p>
            <w:pPr>
              <w:pStyle w:val="71"/>
              <w:rPr>
                <w:rFonts w:ascii="Times New Roman"/>
                <w:sz w:val="20"/>
              </w:rPr>
            </w:pPr>
          </w:p>
        </w:tc>
        <w:tc>
          <w:tcPr>
            <w:tcW w:w="634" w:type="dxa"/>
          </w:tcPr>
          <w:p>
            <w:pPr>
              <w:pStyle w:val="71"/>
              <w:rPr>
                <w:rFonts w:ascii="Times New Roman"/>
                <w:sz w:val="20"/>
              </w:rPr>
            </w:pPr>
          </w:p>
        </w:tc>
        <w:tc>
          <w:tcPr>
            <w:tcW w:w="637" w:type="dxa"/>
          </w:tcPr>
          <w:p>
            <w:pPr>
              <w:pStyle w:val="71"/>
              <w:spacing w:before="71"/>
              <w:ind w:right="267"/>
              <w:jc w:val="right"/>
              <w:rPr>
                <w:sz w:val="18"/>
              </w:rPr>
            </w:pPr>
          </w:p>
        </w:tc>
        <w:tc>
          <w:tcPr>
            <w:tcW w:w="635" w:type="dxa"/>
          </w:tcPr>
          <w:p>
            <w:pPr>
              <w:pStyle w:val="71"/>
              <w:spacing w:before="71"/>
              <w:ind w:right="1"/>
              <w:jc w:val="center"/>
              <w:rPr>
                <w:sz w:val="18"/>
              </w:rPr>
            </w:pPr>
            <w:r>
              <w:rPr>
                <w:sz w:val="18"/>
              </w:rPr>
              <w:t>1</w:t>
            </w:r>
          </w:p>
        </w:tc>
        <w:tc>
          <w:tcPr>
            <w:tcW w:w="637" w:type="dxa"/>
          </w:tcPr>
          <w:p>
            <w:pPr>
              <w:pStyle w:val="71"/>
              <w:spacing w:before="71"/>
              <w:ind w:right="220"/>
              <w:jc w:val="right"/>
              <w:rPr>
                <w:sz w:val="18"/>
                <w:lang w:val="en-US"/>
              </w:rPr>
            </w:pPr>
            <w:r>
              <w:rPr>
                <w:rFonts w:hint="eastAsia"/>
                <w:sz w:val="18"/>
                <w:lang w:val="en-US"/>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703" w:type="dxa"/>
            <w:vMerge w:val="continue"/>
            <w:tcBorders>
              <w:top w:val="nil"/>
            </w:tcBorders>
          </w:tcPr>
          <w:p>
            <w:pPr>
              <w:rPr>
                <w:sz w:val="2"/>
                <w:szCs w:val="2"/>
              </w:rPr>
            </w:pPr>
          </w:p>
        </w:tc>
        <w:tc>
          <w:tcPr>
            <w:tcW w:w="703" w:type="dxa"/>
          </w:tcPr>
          <w:p>
            <w:pPr>
              <w:pStyle w:val="71"/>
              <w:spacing w:before="71"/>
              <w:ind w:left="10"/>
              <w:jc w:val="center"/>
              <w:rPr>
                <w:sz w:val="18"/>
              </w:rPr>
            </w:pPr>
            <w:r>
              <w:rPr>
                <w:sz w:val="18"/>
              </w:rPr>
              <w:t>六</w:t>
            </w:r>
          </w:p>
        </w:tc>
        <w:tc>
          <w:tcPr>
            <w:tcW w:w="629" w:type="dxa"/>
          </w:tcPr>
          <w:p>
            <w:pPr>
              <w:pStyle w:val="71"/>
              <w:rPr>
                <w:rFonts w:ascii="Times New Roman"/>
                <w:sz w:val="20"/>
              </w:rPr>
            </w:pPr>
          </w:p>
        </w:tc>
        <w:tc>
          <w:tcPr>
            <w:tcW w:w="493" w:type="dxa"/>
          </w:tcPr>
          <w:p>
            <w:pPr>
              <w:pStyle w:val="71"/>
              <w:rPr>
                <w:rFonts w:ascii="Times New Roman"/>
                <w:sz w:val="20"/>
              </w:rPr>
            </w:pPr>
          </w:p>
        </w:tc>
        <w:tc>
          <w:tcPr>
            <w:tcW w:w="449" w:type="dxa"/>
            <w:tcBorders>
              <w:right w:val="single" w:color="000000" w:sz="2" w:space="0"/>
            </w:tcBorders>
          </w:tcPr>
          <w:p>
            <w:pPr>
              <w:pStyle w:val="71"/>
              <w:rPr>
                <w:rFonts w:ascii="Times New Roman"/>
                <w:sz w:val="20"/>
              </w:rPr>
            </w:pPr>
          </w:p>
        </w:tc>
        <w:tc>
          <w:tcPr>
            <w:tcW w:w="737" w:type="dxa"/>
            <w:tcBorders>
              <w:left w:val="single" w:color="000000" w:sz="2" w:space="0"/>
            </w:tcBorders>
          </w:tcPr>
          <w:p>
            <w:pPr>
              <w:pStyle w:val="71"/>
              <w:rPr>
                <w:rFonts w:ascii="Times New Roman"/>
                <w:sz w:val="20"/>
              </w:rPr>
            </w:pPr>
          </w:p>
        </w:tc>
        <w:tc>
          <w:tcPr>
            <w:tcW w:w="1124" w:type="dxa"/>
            <w:vAlign w:val="center"/>
          </w:tcPr>
          <w:p>
            <w:pPr>
              <w:pStyle w:val="71"/>
              <w:jc w:val="center"/>
              <w:rPr>
                <w:rFonts w:asciiTheme="minorEastAsia" w:hAnsiTheme="minorEastAsia" w:eastAsiaTheme="minorEastAsia" w:cstheme="minorEastAsia"/>
                <w:sz w:val="20"/>
              </w:rPr>
            </w:pPr>
          </w:p>
        </w:tc>
        <w:tc>
          <w:tcPr>
            <w:tcW w:w="584" w:type="dxa"/>
          </w:tcPr>
          <w:p>
            <w:pPr>
              <w:pStyle w:val="71"/>
              <w:rPr>
                <w:rFonts w:ascii="Times New Roman"/>
                <w:sz w:val="20"/>
              </w:rPr>
            </w:pPr>
          </w:p>
        </w:tc>
        <w:tc>
          <w:tcPr>
            <w:tcW w:w="634" w:type="dxa"/>
          </w:tcPr>
          <w:p>
            <w:pPr>
              <w:pStyle w:val="71"/>
              <w:rPr>
                <w:rFonts w:ascii="Times New Roman"/>
                <w:sz w:val="20"/>
              </w:rPr>
            </w:pPr>
          </w:p>
        </w:tc>
        <w:tc>
          <w:tcPr>
            <w:tcW w:w="634" w:type="dxa"/>
          </w:tcPr>
          <w:p>
            <w:pPr>
              <w:pStyle w:val="71"/>
              <w:spacing w:before="71"/>
              <w:ind w:right="218"/>
              <w:jc w:val="right"/>
              <w:rPr>
                <w:sz w:val="18"/>
                <w:lang w:val="en-US"/>
              </w:rPr>
            </w:pPr>
            <w:r>
              <w:rPr>
                <w:rFonts w:hint="eastAsia"/>
                <w:sz w:val="18"/>
                <w:lang w:val="en-US"/>
              </w:rPr>
              <w:t>24</w:t>
            </w:r>
          </w:p>
        </w:tc>
        <w:tc>
          <w:tcPr>
            <w:tcW w:w="637" w:type="dxa"/>
          </w:tcPr>
          <w:p>
            <w:pPr>
              <w:pStyle w:val="71"/>
              <w:rPr>
                <w:rFonts w:ascii="Times New Roman"/>
                <w:sz w:val="20"/>
              </w:rPr>
            </w:pPr>
          </w:p>
        </w:tc>
        <w:tc>
          <w:tcPr>
            <w:tcW w:w="635" w:type="dxa"/>
          </w:tcPr>
          <w:p>
            <w:pPr>
              <w:pStyle w:val="71"/>
              <w:spacing w:before="71"/>
              <w:ind w:right="1"/>
              <w:jc w:val="center"/>
              <w:rPr>
                <w:sz w:val="18"/>
              </w:rPr>
            </w:pPr>
            <w:r>
              <w:rPr>
                <w:sz w:val="18"/>
              </w:rPr>
              <w:t>1</w:t>
            </w:r>
          </w:p>
        </w:tc>
        <w:tc>
          <w:tcPr>
            <w:tcW w:w="637" w:type="dxa"/>
          </w:tcPr>
          <w:p>
            <w:pPr>
              <w:pStyle w:val="71"/>
              <w:spacing w:before="71"/>
              <w:ind w:right="220"/>
              <w:jc w:val="right"/>
              <w:rPr>
                <w:sz w:val="18"/>
              </w:rPr>
            </w:pPr>
            <w:r>
              <w:rPr>
                <w:sz w:val="18"/>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703" w:type="dxa"/>
            <w:vMerge w:val="restart"/>
          </w:tcPr>
          <w:p>
            <w:pPr>
              <w:pStyle w:val="71"/>
              <w:spacing w:before="1"/>
              <w:rPr>
                <w:rFonts w:ascii="黑体"/>
                <w:sz w:val="18"/>
              </w:rPr>
            </w:pPr>
          </w:p>
          <w:p>
            <w:pPr>
              <w:pStyle w:val="71"/>
              <w:spacing w:before="1" w:line="242" w:lineRule="auto"/>
              <w:ind w:left="258" w:right="253"/>
              <w:jc w:val="both"/>
              <w:rPr>
                <w:b/>
                <w:sz w:val="18"/>
              </w:rPr>
            </w:pPr>
            <w:r>
              <w:rPr>
                <w:b/>
                <w:sz w:val="18"/>
              </w:rPr>
              <w:t>二年制高职</w:t>
            </w:r>
          </w:p>
        </w:tc>
        <w:tc>
          <w:tcPr>
            <w:tcW w:w="703" w:type="dxa"/>
          </w:tcPr>
          <w:p>
            <w:pPr>
              <w:pStyle w:val="71"/>
              <w:spacing w:before="71"/>
              <w:ind w:left="10"/>
              <w:jc w:val="center"/>
              <w:rPr>
                <w:sz w:val="18"/>
              </w:rPr>
            </w:pPr>
            <w:r>
              <w:rPr>
                <w:sz w:val="18"/>
              </w:rPr>
              <w:t>七</w:t>
            </w:r>
          </w:p>
        </w:tc>
        <w:tc>
          <w:tcPr>
            <w:tcW w:w="629" w:type="dxa"/>
          </w:tcPr>
          <w:p>
            <w:pPr>
              <w:pStyle w:val="71"/>
              <w:spacing w:before="71"/>
              <w:ind w:left="158" w:right="148"/>
              <w:jc w:val="center"/>
              <w:rPr>
                <w:sz w:val="18"/>
                <w:lang w:val="en-US"/>
              </w:rPr>
            </w:pPr>
            <w:r>
              <w:rPr>
                <w:rFonts w:hint="eastAsia"/>
                <w:sz w:val="18"/>
                <w:lang w:val="en-US"/>
              </w:rPr>
              <w:t>15</w:t>
            </w:r>
          </w:p>
        </w:tc>
        <w:tc>
          <w:tcPr>
            <w:tcW w:w="493" w:type="dxa"/>
          </w:tcPr>
          <w:p>
            <w:pPr>
              <w:pStyle w:val="71"/>
              <w:spacing w:before="71"/>
              <w:ind w:right="194"/>
              <w:jc w:val="right"/>
              <w:rPr>
                <w:sz w:val="18"/>
              </w:rPr>
            </w:pPr>
            <w:r>
              <w:rPr>
                <w:sz w:val="18"/>
              </w:rPr>
              <w:t>2</w:t>
            </w:r>
          </w:p>
        </w:tc>
        <w:tc>
          <w:tcPr>
            <w:tcW w:w="449" w:type="dxa"/>
            <w:tcBorders>
              <w:right w:val="single" w:color="000000" w:sz="2" w:space="0"/>
            </w:tcBorders>
          </w:tcPr>
          <w:p>
            <w:pPr>
              <w:pStyle w:val="71"/>
              <w:rPr>
                <w:rFonts w:ascii="Times New Roman"/>
                <w:sz w:val="20"/>
              </w:rPr>
            </w:pPr>
          </w:p>
        </w:tc>
        <w:tc>
          <w:tcPr>
            <w:tcW w:w="737" w:type="dxa"/>
            <w:tcBorders>
              <w:left w:val="single" w:color="000000" w:sz="2" w:space="0"/>
            </w:tcBorders>
          </w:tcPr>
          <w:p>
            <w:pPr>
              <w:pStyle w:val="71"/>
              <w:rPr>
                <w:rFonts w:ascii="Times New Roman"/>
                <w:sz w:val="20"/>
              </w:rPr>
            </w:pPr>
          </w:p>
        </w:tc>
        <w:tc>
          <w:tcPr>
            <w:tcW w:w="1124" w:type="dxa"/>
            <w:vAlign w:val="center"/>
          </w:tcPr>
          <w:p>
            <w:pPr>
              <w:pStyle w:val="71"/>
              <w:jc w:val="center"/>
              <w:rPr>
                <w:rFonts w:asciiTheme="minorEastAsia" w:hAnsiTheme="minorEastAsia" w:eastAsiaTheme="minorEastAsia" w:cstheme="minorEastAsia"/>
                <w:sz w:val="20"/>
                <w:lang w:val="en-US"/>
              </w:rPr>
            </w:pPr>
            <w:r>
              <w:rPr>
                <w:rFonts w:hint="eastAsia" w:asciiTheme="minorEastAsia" w:hAnsiTheme="minorEastAsia" w:eastAsiaTheme="minorEastAsia" w:cstheme="minorEastAsia"/>
                <w:sz w:val="20"/>
                <w:lang w:val="en-US"/>
              </w:rPr>
              <w:t>1</w:t>
            </w:r>
          </w:p>
        </w:tc>
        <w:tc>
          <w:tcPr>
            <w:tcW w:w="584" w:type="dxa"/>
          </w:tcPr>
          <w:p>
            <w:pPr>
              <w:pStyle w:val="71"/>
              <w:rPr>
                <w:rFonts w:ascii="Times New Roman"/>
                <w:sz w:val="20"/>
              </w:rPr>
            </w:pPr>
          </w:p>
        </w:tc>
        <w:tc>
          <w:tcPr>
            <w:tcW w:w="634" w:type="dxa"/>
          </w:tcPr>
          <w:p>
            <w:pPr>
              <w:pStyle w:val="71"/>
              <w:rPr>
                <w:rFonts w:ascii="Times New Roman"/>
                <w:sz w:val="20"/>
              </w:rPr>
            </w:pPr>
          </w:p>
        </w:tc>
        <w:tc>
          <w:tcPr>
            <w:tcW w:w="634" w:type="dxa"/>
          </w:tcPr>
          <w:p>
            <w:pPr>
              <w:pStyle w:val="71"/>
              <w:rPr>
                <w:rFonts w:ascii="Times New Roman"/>
                <w:sz w:val="20"/>
              </w:rPr>
            </w:pPr>
          </w:p>
        </w:tc>
        <w:tc>
          <w:tcPr>
            <w:tcW w:w="637" w:type="dxa"/>
          </w:tcPr>
          <w:p>
            <w:pPr>
              <w:pStyle w:val="71"/>
              <w:spacing w:before="71"/>
              <w:ind w:right="267"/>
              <w:jc w:val="right"/>
              <w:rPr>
                <w:sz w:val="18"/>
              </w:rPr>
            </w:pPr>
            <w:r>
              <w:rPr>
                <w:sz w:val="18"/>
              </w:rPr>
              <w:t>1</w:t>
            </w:r>
          </w:p>
        </w:tc>
        <w:tc>
          <w:tcPr>
            <w:tcW w:w="635" w:type="dxa"/>
          </w:tcPr>
          <w:p>
            <w:pPr>
              <w:pStyle w:val="71"/>
              <w:spacing w:before="71"/>
              <w:ind w:right="1"/>
              <w:jc w:val="center"/>
              <w:rPr>
                <w:sz w:val="18"/>
              </w:rPr>
            </w:pPr>
            <w:r>
              <w:rPr>
                <w:sz w:val="18"/>
              </w:rPr>
              <w:t>1</w:t>
            </w:r>
          </w:p>
        </w:tc>
        <w:tc>
          <w:tcPr>
            <w:tcW w:w="637" w:type="dxa"/>
          </w:tcPr>
          <w:p>
            <w:pPr>
              <w:pStyle w:val="71"/>
              <w:spacing w:before="71"/>
              <w:ind w:right="220"/>
              <w:jc w:val="right"/>
              <w:rPr>
                <w:sz w:val="18"/>
              </w:rPr>
            </w:pPr>
            <w:r>
              <w:rPr>
                <w:sz w:val="18"/>
              </w:rPr>
              <w:t>2</w:t>
            </w:r>
            <w:r>
              <w:rPr>
                <w:rFonts w:hint="eastAsia"/>
                <w:sz w:val="18"/>
                <w:lang w:val="en-US"/>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703" w:type="dxa"/>
            <w:vMerge w:val="continue"/>
            <w:tcBorders>
              <w:top w:val="nil"/>
            </w:tcBorders>
          </w:tcPr>
          <w:p>
            <w:pPr>
              <w:rPr>
                <w:sz w:val="2"/>
                <w:szCs w:val="2"/>
              </w:rPr>
            </w:pPr>
          </w:p>
        </w:tc>
        <w:tc>
          <w:tcPr>
            <w:tcW w:w="703" w:type="dxa"/>
          </w:tcPr>
          <w:p>
            <w:pPr>
              <w:pStyle w:val="71"/>
              <w:spacing w:before="38"/>
              <w:ind w:left="10"/>
              <w:jc w:val="center"/>
              <w:rPr>
                <w:sz w:val="18"/>
              </w:rPr>
            </w:pPr>
            <w:r>
              <w:rPr>
                <w:sz w:val="18"/>
              </w:rPr>
              <w:t>八</w:t>
            </w:r>
          </w:p>
        </w:tc>
        <w:tc>
          <w:tcPr>
            <w:tcW w:w="629" w:type="dxa"/>
          </w:tcPr>
          <w:p>
            <w:pPr>
              <w:pStyle w:val="71"/>
              <w:spacing w:before="38"/>
              <w:ind w:left="158" w:right="148"/>
              <w:jc w:val="center"/>
              <w:rPr>
                <w:sz w:val="18"/>
                <w:lang w:val="en-US"/>
              </w:rPr>
            </w:pPr>
            <w:r>
              <w:rPr>
                <w:sz w:val="18"/>
              </w:rPr>
              <w:t>1</w:t>
            </w:r>
            <w:r>
              <w:rPr>
                <w:rFonts w:hint="eastAsia"/>
                <w:sz w:val="18"/>
                <w:lang w:val="en-US"/>
              </w:rPr>
              <w:t>7</w:t>
            </w:r>
          </w:p>
        </w:tc>
        <w:tc>
          <w:tcPr>
            <w:tcW w:w="493" w:type="dxa"/>
          </w:tcPr>
          <w:p>
            <w:pPr>
              <w:pStyle w:val="71"/>
              <w:rPr>
                <w:rFonts w:ascii="Times New Roman"/>
                <w:sz w:val="20"/>
              </w:rPr>
            </w:pPr>
          </w:p>
        </w:tc>
        <w:tc>
          <w:tcPr>
            <w:tcW w:w="449" w:type="dxa"/>
            <w:tcBorders>
              <w:right w:val="single" w:color="000000" w:sz="2" w:space="0"/>
            </w:tcBorders>
          </w:tcPr>
          <w:p>
            <w:pPr>
              <w:pStyle w:val="71"/>
              <w:rPr>
                <w:rFonts w:ascii="Times New Roman"/>
                <w:sz w:val="20"/>
              </w:rPr>
            </w:pPr>
          </w:p>
        </w:tc>
        <w:tc>
          <w:tcPr>
            <w:tcW w:w="737" w:type="dxa"/>
            <w:tcBorders>
              <w:left w:val="single" w:color="000000" w:sz="2" w:space="0"/>
            </w:tcBorders>
          </w:tcPr>
          <w:p>
            <w:pPr>
              <w:pStyle w:val="71"/>
              <w:rPr>
                <w:rFonts w:ascii="Times New Roman"/>
                <w:sz w:val="20"/>
              </w:rPr>
            </w:pPr>
          </w:p>
        </w:tc>
        <w:tc>
          <w:tcPr>
            <w:tcW w:w="1124" w:type="dxa"/>
          </w:tcPr>
          <w:p>
            <w:pPr>
              <w:pStyle w:val="71"/>
              <w:spacing w:before="38"/>
              <w:ind w:right="509"/>
              <w:jc w:val="right"/>
              <w:rPr>
                <w:sz w:val="18"/>
                <w:lang w:val="en-US"/>
              </w:rPr>
            </w:pPr>
            <w:r>
              <w:rPr>
                <w:rFonts w:hint="eastAsia"/>
                <w:sz w:val="18"/>
                <w:lang w:val="en-US"/>
              </w:rPr>
              <w:t>1</w:t>
            </w:r>
          </w:p>
        </w:tc>
        <w:tc>
          <w:tcPr>
            <w:tcW w:w="584" w:type="dxa"/>
          </w:tcPr>
          <w:p>
            <w:pPr>
              <w:pStyle w:val="71"/>
              <w:rPr>
                <w:rFonts w:ascii="Times New Roman"/>
                <w:sz w:val="20"/>
              </w:rPr>
            </w:pPr>
          </w:p>
        </w:tc>
        <w:tc>
          <w:tcPr>
            <w:tcW w:w="634" w:type="dxa"/>
          </w:tcPr>
          <w:p>
            <w:pPr>
              <w:pStyle w:val="71"/>
              <w:rPr>
                <w:rFonts w:ascii="Times New Roman"/>
                <w:sz w:val="20"/>
              </w:rPr>
            </w:pPr>
          </w:p>
        </w:tc>
        <w:tc>
          <w:tcPr>
            <w:tcW w:w="634" w:type="dxa"/>
          </w:tcPr>
          <w:p>
            <w:pPr>
              <w:pStyle w:val="71"/>
              <w:rPr>
                <w:rFonts w:ascii="Times New Roman"/>
                <w:sz w:val="20"/>
              </w:rPr>
            </w:pPr>
          </w:p>
        </w:tc>
        <w:tc>
          <w:tcPr>
            <w:tcW w:w="637" w:type="dxa"/>
          </w:tcPr>
          <w:p>
            <w:pPr>
              <w:pStyle w:val="71"/>
              <w:spacing w:before="38"/>
              <w:ind w:right="267"/>
              <w:jc w:val="right"/>
              <w:rPr>
                <w:sz w:val="18"/>
              </w:rPr>
            </w:pPr>
            <w:r>
              <w:rPr>
                <w:sz w:val="18"/>
              </w:rPr>
              <w:t>1</w:t>
            </w:r>
          </w:p>
        </w:tc>
        <w:tc>
          <w:tcPr>
            <w:tcW w:w="635" w:type="dxa"/>
          </w:tcPr>
          <w:p>
            <w:pPr>
              <w:pStyle w:val="71"/>
              <w:spacing w:before="38"/>
              <w:ind w:right="1"/>
              <w:jc w:val="center"/>
              <w:rPr>
                <w:sz w:val="18"/>
              </w:rPr>
            </w:pPr>
            <w:r>
              <w:rPr>
                <w:sz w:val="18"/>
              </w:rPr>
              <w:t>1</w:t>
            </w:r>
          </w:p>
        </w:tc>
        <w:tc>
          <w:tcPr>
            <w:tcW w:w="637" w:type="dxa"/>
          </w:tcPr>
          <w:p>
            <w:pPr>
              <w:pStyle w:val="71"/>
              <w:spacing w:before="38"/>
              <w:ind w:right="220"/>
              <w:jc w:val="right"/>
              <w:rPr>
                <w:sz w:val="18"/>
              </w:rPr>
            </w:pPr>
            <w:r>
              <w:rPr>
                <w:sz w:val="18"/>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703" w:type="dxa"/>
            <w:vMerge w:val="continue"/>
            <w:tcBorders>
              <w:top w:val="nil"/>
            </w:tcBorders>
          </w:tcPr>
          <w:p>
            <w:pPr>
              <w:rPr>
                <w:sz w:val="2"/>
                <w:szCs w:val="2"/>
              </w:rPr>
            </w:pPr>
          </w:p>
        </w:tc>
        <w:tc>
          <w:tcPr>
            <w:tcW w:w="703" w:type="dxa"/>
          </w:tcPr>
          <w:p>
            <w:pPr>
              <w:pStyle w:val="71"/>
              <w:spacing w:before="69"/>
              <w:ind w:left="10"/>
              <w:jc w:val="center"/>
              <w:rPr>
                <w:sz w:val="18"/>
              </w:rPr>
            </w:pPr>
            <w:r>
              <w:rPr>
                <w:sz w:val="18"/>
              </w:rPr>
              <w:t>九</w:t>
            </w:r>
          </w:p>
        </w:tc>
        <w:tc>
          <w:tcPr>
            <w:tcW w:w="629" w:type="dxa"/>
          </w:tcPr>
          <w:p>
            <w:pPr>
              <w:pStyle w:val="71"/>
              <w:spacing w:before="69"/>
              <w:ind w:left="158" w:right="148"/>
              <w:jc w:val="center"/>
              <w:rPr>
                <w:sz w:val="18"/>
                <w:lang w:val="en-US"/>
              </w:rPr>
            </w:pPr>
            <w:r>
              <w:rPr>
                <w:rFonts w:hint="eastAsia"/>
                <w:sz w:val="18"/>
                <w:lang w:val="en-US"/>
              </w:rPr>
              <w:t>18</w:t>
            </w:r>
          </w:p>
        </w:tc>
        <w:tc>
          <w:tcPr>
            <w:tcW w:w="493" w:type="dxa"/>
          </w:tcPr>
          <w:p>
            <w:pPr>
              <w:pStyle w:val="71"/>
              <w:rPr>
                <w:rFonts w:ascii="Times New Roman"/>
                <w:sz w:val="20"/>
              </w:rPr>
            </w:pPr>
          </w:p>
        </w:tc>
        <w:tc>
          <w:tcPr>
            <w:tcW w:w="449" w:type="dxa"/>
            <w:tcBorders>
              <w:right w:val="single" w:color="000000" w:sz="2" w:space="0"/>
            </w:tcBorders>
          </w:tcPr>
          <w:p>
            <w:pPr>
              <w:pStyle w:val="71"/>
              <w:rPr>
                <w:rFonts w:ascii="Times New Roman"/>
                <w:sz w:val="20"/>
              </w:rPr>
            </w:pPr>
          </w:p>
        </w:tc>
        <w:tc>
          <w:tcPr>
            <w:tcW w:w="737" w:type="dxa"/>
            <w:tcBorders>
              <w:left w:val="single" w:color="000000" w:sz="2" w:space="0"/>
            </w:tcBorders>
          </w:tcPr>
          <w:p>
            <w:pPr>
              <w:pStyle w:val="71"/>
              <w:rPr>
                <w:rFonts w:ascii="Times New Roman"/>
                <w:sz w:val="20"/>
              </w:rPr>
            </w:pPr>
          </w:p>
        </w:tc>
        <w:tc>
          <w:tcPr>
            <w:tcW w:w="1124" w:type="dxa"/>
          </w:tcPr>
          <w:p>
            <w:pPr>
              <w:pStyle w:val="71"/>
              <w:spacing w:before="69"/>
              <w:ind w:right="509"/>
              <w:jc w:val="right"/>
              <w:rPr>
                <w:sz w:val="18"/>
              </w:rPr>
            </w:pPr>
          </w:p>
        </w:tc>
        <w:tc>
          <w:tcPr>
            <w:tcW w:w="584" w:type="dxa"/>
          </w:tcPr>
          <w:p>
            <w:pPr>
              <w:pStyle w:val="71"/>
              <w:rPr>
                <w:rFonts w:ascii="Times New Roman"/>
                <w:sz w:val="20"/>
              </w:rPr>
            </w:pPr>
          </w:p>
        </w:tc>
        <w:tc>
          <w:tcPr>
            <w:tcW w:w="634" w:type="dxa"/>
          </w:tcPr>
          <w:p>
            <w:pPr>
              <w:pStyle w:val="71"/>
              <w:rPr>
                <w:rFonts w:ascii="Times New Roman"/>
                <w:sz w:val="20"/>
              </w:rPr>
            </w:pPr>
          </w:p>
        </w:tc>
        <w:tc>
          <w:tcPr>
            <w:tcW w:w="634" w:type="dxa"/>
          </w:tcPr>
          <w:p>
            <w:pPr>
              <w:pStyle w:val="71"/>
              <w:rPr>
                <w:rFonts w:ascii="Times New Roman"/>
                <w:sz w:val="20"/>
              </w:rPr>
            </w:pPr>
          </w:p>
        </w:tc>
        <w:tc>
          <w:tcPr>
            <w:tcW w:w="637" w:type="dxa"/>
          </w:tcPr>
          <w:p>
            <w:pPr>
              <w:pStyle w:val="71"/>
              <w:spacing w:before="69"/>
              <w:ind w:right="267"/>
              <w:jc w:val="right"/>
              <w:rPr>
                <w:sz w:val="18"/>
              </w:rPr>
            </w:pPr>
          </w:p>
        </w:tc>
        <w:tc>
          <w:tcPr>
            <w:tcW w:w="635" w:type="dxa"/>
          </w:tcPr>
          <w:p>
            <w:pPr>
              <w:pStyle w:val="71"/>
              <w:spacing w:before="69"/>
              <w:ind w:right="1"/>
              <w:jc w:val="center"/>
              <w:rPr>
                <w:sz w:val="18"/>
              </w:rPr>
            </w:pPr>
            <w:r>
              <w:rPr>
                <w:sz w:val="18"/>
              </w:rPr>
              <w:t>1</w:t>
            </w:r>
          </w:p>
        </w:tc>
        <w:tc>
          <w:tcPr>
            <w:tcW w:w="637" w:type="dxa"/>
          </w:tcPr>
          <w:p>
            <w:pPr>
              <w:pStyle w:val="71"/>
              <w:spacing w:before="69"/>
              <w:ind w:right="220"/>
              <w:jc w:val="right"/>
              <w:rPr>
                <w:sz w:val="18"/>
              </w:rPr>
            </w:pPr>
            <w:r>
              <w:rPr>
                <w:sz w:val="18"/>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03" w:type="dxa"/>
            <w:vMerge w:val="continue"/>
            <w:tcBorders>
              <w:top w:val="nil"/>
            </w:tcBorders>
          </w:tcPr>
          <w:p>
            <w:pPr>
              <w:rPr>
                <w:sz w:val="2"/>
                <w:szCs w:val="2"/>
              </w:rPr>
            </w:pPr>
          </w:p>
        </w:tc>
        <w:tc>
          <w:tcPr>
            <w:tcW w:w="703" w:type="dxa"/>
          </w:tcPr>
          <w:p>
            <w:pPr>
              <w:pStyle w:val="71"/>
              <w:spacing w:before="55"/>
              <w:ind w:left="10"/>
              <w:jc w:val="center"/>
              <w:rPr>
                <w:sz w:val="18"/>
              </w:rPr>
            </w:pPr>
            <w:r>
              <w:rPr>
                <w:sz w:val="18"/>
              </w:rPr>
              <w:t>十</w:t>
            </w:r>
          </w:p>
        </w:tc>
        <w:tc>
          <w:tcPr>
            <w:tcW w:w="629" w:type="dxa"/>
          </w:tcPr>
          <w:p>
            <w:pPr>
              <w:pStyle w:val="71"/>
              <w:rPr>
                <w:rFonts w:ascii="Times New Roman"/>
                <w:sz w:val="20"/>
              </w:rPr>
            </w:pPr>
          </w:p>
        </w:tc>
        <w:tc>
          <w:tcPr>
            <w:tcW w:w="493" w:type="dxa"/>
          </w:tcPr>
          <w:p>
            <w:pPr>
              <w:pStyle w:val="71"/>
              <w:rPr>
                <w:rFonts w:ascii="Times New Roman"/>
                <w:sz w:val="20"/>
              </w:rPr>
            </w:pPr>
          </w:p>
        </w:tc>
        <w:tc>
          <w:tcPr>
            <w:tcW w:w="449" w:type="dxa"/>
            <w:tcBorders>
              <w:right w:val="single" w:color="000000" w:sz="2" w:space="0"/>
            </w:tcBorders>
          </w:tcPr>
          <w:p>
            <w:pPr>
              <w:pStyle w:val="71"/>
              <w:rPr>
                <w:rFonts w:ascii="Times New Roman"/>
                <w:sz w:val="20"/>
              </w:rPr>
            </w:pPr>
          </w:p>
        </w:tc>
        <w:tc>
          <w:tcPr>
            <w:tcW w:w="737" w:type="dxa"/>
            <w:tcBorders>
              <w:left w:val="single" w:color="000000" w:sz="2" w:space="0"/>
            </w:tcBorders>
          </w:tcPr>
          <w:p>
            <w:pPr>
              <w:pStyle w:val="71"/>
              <w:rPr>
                <w:rFonts w:ascii="Times New Roman"/>
                <w:sz w:val="20"/>
              </w:rPr>
            </w:pPr>
          </w:p>
        </w:tc>
        <w:tc>
          <w:tcPr>
            <w:tcW w:w="1124" w:type="dxa"/>
          </w:tcPr>
          <w:p>
            <w:pPr>
              <w:pStyle w:val="71"/>
              <w:rPr>
                <w:rFonts w:ascii="Times New Roman"/>
                <w:sz w:val="20"/>
              </w:rPr>
            </w:pPr>
          </w:p>
        </w:tc>
        <w:tc>
          <w:tcPr>
            <w:tcW w:w="584" w:type="dxa"/>
          </w:tcPr>
          <w:p>
            <w:pPr>
              <w:pStyle w:val="71"/>
              <w:rPr>
                <w:rFonts w:ascii="Times New Roman"/>
                <w:sz w:val="20"/>
              </w:rPr>
            </w:pPr>
          </w:p>
        </w:tc>
        <w:tc>
          <w:tcPr>
            <w:tcW w:w="634" w:type="dxa"/>
          </w:tcPr>
          <w:p>
            <w:pPr>
              <w:pStyle w:val="71"/>
              <w:rPr>
                <w:rFonts w:ascii="Times New Roman"/>
                <w:sz w:val="20"/>
              </w:rPr>
            </w:pPr>
          </w:p>
        </w:tc>
        <w:tc>
          <w:tcPr>
            <w:tcW w:w="634" w:type="dxa"/>
          </w:tcPr>
          <w:p>
            <w:pPr>
              <w:pStyle w:val="71"/>
              <w:spacing w:before="55"/>
              <w:ind w:right="218"/>
              <w:jc w:val="right"/>
              <w:rPr>
                <w:sz w:val="18"/>
                <w:lang w:val="en-US"/>
              </w:rPr>
            </w:pPr>
            <w:r>
              <w:rPr>
                <w:rFonts w:hint="eastAsia"/>
                <w:sz w:val="18"/>
                <w:lang w:val="en-US"/>
              </w:rPr>
              <w:t>24</w:t>
            </w:r>
          </w:p>
        </w:tc>
        <w:tc>
          <w:tcPr>
            <w:tcW w:w="637" w:type="dxa"/>
          </w:tcPr>
          <w:p>
            <w:pPr>
              <w:pStyle w:val="71"/>
              <w:rPr>
                <w:rFonts w:ascii="Times New Roman"/>
                <w:sz w:val="20"/>
              </w:rPr>
            </w:pPr>
          </w:p>
        </w:tc>
        <w:tc>
          <w:tcPr>
            <w:tcW w:w="635" w:type="dxa"/>
          </w:tcPr>
          <w:p>
            <w:pPr>
              <w:pStyle w:val="71"/>
              <w:spacing w:before="55"/>
              <w:ind w:right="1"/>
              <w:jc w:val="center"/>
              <w:rPr>
                <w:sz w:val="18"/>
              </w:rPr>
            </w:pPr>
            <w:r>
              <w:rPr>
                <w:sz w:val="18"/>
              </w:rPr>
              <w:t>1</w:t>
            </w:r>
          </w:p>
        </w:tc>
        <w:tc>
          <w:tcPr>
            <w:tcW w:w="637" w:type="dxa"/>
          </w:tcPr>
          <w:p>
            <w:pPr>
              <w:pStyle w:val="71"/>
              <w:spacing w:before="55"/>
              <w:ind w:right="220"/>
              <w:jc w:val="right"/>
              <w:rPr>
                <w:sz w:val="18"/>
              </w:rPr>
            </w:pPr>
            <w:r>
              <w:rPr>
                <w:sz w:val="18"/>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703" w:type="dxa"/>
            <w:tcBorders>
              <w:bottom w:val="single" w:color="000000" w:sz="6" w:space="0"/>
            </w:tcBorders>
          </w:tcPr>
          <w:p>
            <w:pPr>
              <w:pStyle w:val="71"/>
              <w:rPr>
                <w:rFonts w:ascii="Times New Roman"/>
                <w:sz w:val="20"/>
              </w:rPr>
            </w:pPr>
          </w:p>
        </w:tc>
        <w:tc>
          <w:tcPr>
            <w:tcW w:w="703" w:type="dxa"/>
            <w:tcBorders>
              <w:bottom w:val="single" w:color="000000" w:sz="6" w:space="0"/>
            </w:tcBorders>
          </w:tcPr>
          <w:p>
            <w:pPr>
              <w:pStyle w:val="71"/>
              <w:spacing w:before="81"/>
              <w:ind w:left="103" w:right="96"/>
              <w:jc w:val="center"/>
              <w:rPr>
                <w:sz w:val="18"/>
              </w:rPr>
            </w:pPr>
            <w:r>
              <w:rPr>
                <w:sz w:val="18"/>
              </w:rPr>
              <w:t>合计</w:t>
            </w:r>
          </w:p>
        </w:tc>
        <w:tc>
          <w:tcPr>
            <w:tcW w:w="629" w:type="dxa"/>
            <w:tcBorders>
              <w:bottom w:val="single" w:color="000000" w:sz="6" w:space="0"/>
            </w:tcBorders>
          </w:tcPr>
          <w:p>
            <w:pPr>
              <w:pStyle w:val="71"/>
              <w:spacing w:before="81"/>
              <w:ind w:left="158" w:right="150"/>
              <w:jc w:val="center"/>
              <w:rPr>
                <w:sz w:val="18"/>
                <w:lang w:val="en-US"/>
              </w:rPr>
            </w:pPr>
            <w:r>
              <w:rPr>
                <w:rFonts w:hint="eastAsia"/>
                <w:sz w:val="18"/>
                <w:lang w:val="en-US"/>
              </w:rPr>
              <w:t>155</w:t>
            </w:r>
          </w:p>
        </w:tc>
        <w:tc>
          <w:tcPr>
            <w:tcW w:w="493" w:type="dxa"/>
            <w:tcBorders>
              <w:bottom w:val="single" w:color="000000" w:sz="6" w:space="0"/>
            </w:tcBorders>
          </w:tcPr>
          <w:p>
            <w:pPr>
              <w:pStyle w:val="71"/>
              <w:spacing w:before="81"/>
              <w:ind w:right="194"/>
              <w:jc w:val="right"/>
              <w:rPr>
                <w:sz w:val="18"/>
              </w:rPr>
            </w:pPr>
            <w:r>
              <w:rPr>
                <w:sz w:val="18"/>
              </w:rPr>
              <w:t>3</w:t>
            </w:r>
          </w:p>
        </w:tc>
        <w:tc>
          <w:tcPr>
            <w:tcW w:w="449" w:type="dxa"/>
            <w:tcBorders>
              <w:bottom w:val="single" w:color="000000" w:sz="6" w:space="0"/>
            </w:tcBorders>
          </w:tcPr>
          <w:p>
            <w:pPr>
              <w:pStyle w:val="71"/>
              <w:rPr>
                <w:rFonts w:ascii="Times New Roman"/>
                <w:sz w:val="20"/>
              </w:rPr>
            </w:pPr>
          </w:p>
        </w:tc>
        <w:tc>
          <w:tcPr>
            <w:tcW w:w="737" w:type="dxa"/>
            <w:tcBorders>
              <w:bottom w:val="single" w:color="000000" w:sz="6" w:space="0"/>
            </w:tcBorders>
          </w:tcPr>
          <w:p>
            <w:pPr>
              <w:pStyle w:val="71"/>
              <w:rPr>
                <w:rFonts w:ascii="Times New Roman"/>
                <w:sz w:val="20"/>
              </w:rPr>
            </w:pPr>
          </w:p>
        </w:tc>
        <w:tc>
          <w:tcPr>
            <w:tcW w:w="1124" w:type="dxa"/>
            <w:tcBorders>
              <w:bottom w:val="single" w:color="000000" w:sz="6" w:space="0"/>
            </w:tcBorders>
          </w:tcPr>
          <w:p>
            <w:pPr>
              <w:pStyle w:val="71"/>
              <w:spacing w:before="81"/>
              <w:ind w:right="509"/>
              <w:jc w:val="right"/>
              <w:rPr>
                <w:sz w:val="18"/>
                <w:lang w:val="en-US"/>
              </w:rPr>
            </w:pPr>
            <w:r>
              <w:rPr>
                <w:rFonts w:hint="eastAsia"/>
                <w:sz w:val="18"/>
                <w:lang w:val="en-US"/>
              </w:rPr>
              <w:t>4</w:t>
            </w:r>
          </w:p>
        </w:tc>
        <w:tc>
          <w:tcPr>
            <w:tcW w:w="584" w:type="dxa"/>
            <w:tcBorders>
              <w:bottom w:val="single" w:color="000000" w:sz="6" w:space="0"/>
            </w:tcBorders>
          </w:tcPr>
          <w:p>
            <w:pPr>
              <w:pStyle w:val="71"/>
              <w:spacing w:before="81"/>
              <w:ind w:left="3"/>
              <w:jc w:val="center"/>
              <w:rPr>
                <w:sz w:val="18"/>
              </w:rPr>
            </w:pPr>
          </w:p>
        </w:tc>
        <w:tc>
          <w:tcPr>
            <w:tcW w:w="634" w:type="dxa"/>
            <w:tcBorders>
              <w:bottom w:val="single" w:color="000000" w:sz="6" w:space="0"/>
            </w:tcBorders>
          </w:tcPr>
          <w:p>
            <w:pPr>
              <w:pStyle w:val="71"/>
              <w:rPr>
                <w:rFonts w:ascii="Times New Roman"/>
                <w:sz w:val="20"/>
              </w:rPr>
            </w:pPr>
          </w:p>
        </w:tc>
        <w:tc>
          <w:tcPr>
            <w:tcW w:w="634" w:type="dxa"/>
            <w:tcBorders>
              <w:bottom w:val="single" w:color="000000" w:sz="6" w:space="0"/>
            </w:tcBorders>
          </w:tcPr>
          <w:p>
            <w:pPr>
              <w:pStyle w:val="71"/>
              <w:spacing w:before="81"/>
              <w:ind w:right="218"/>
              <w:jc w:val="right"/>
              <w:rPr>
                <w:sz w:val="18"/>
                <w:lang w:val="en-US"/>
              </w:rPr>
            </w:pPr>
            <w:r>
              <w:rPr>
                <w:rFonts w:hint="eastAsia"/>
                <w:sz w:val="18"/>
                <w:lang w:val="en-US"/>
              </w:rPr>
              <w:t>48</w:t>
            </w:r>
          </w:p>
        </w:tc>
        <w:tc>
          <w:tcPr>
            <w:tcW w:w="637" w:type="dxa"/>
            <w:tcBorders>
              <w:bottom w:val="single" w:color="000000" w:sz="6" w:space="0"/>
            </w:tcBorders>
          </w:tcPr>
          <w:p>
            <w:pPr>
              <w:pStyle w:val="71"/>
              <w:spacing w:before="81"/>
              <w:ind w:right="267"/>
              <w:jc w:val="right"/>
              <w:rPr>
                <w:sz w:val="18"/>
              </w:rPr>
            </w:pPr>
            <w:r>
              <w:rPr>
                <w:rFonts w:hint="eastAsia"/>
                <w:sz w:val="18"/>
                <w:lang w:val="en-US"/>
              </w:rPr>
              <w:t>6</w:t>
            </w:r>
          </w:p>
        </w:tc>
        <w:tc>
          <w:tcPr>
            <w:tcW w:w="635" w:type="dxa"/>
            <w:tcBorders>
              <w:bottom w:val="single" w:color="000000" w:sz="6" w:space="0"/>
            </w:tcBorders>
          </w:tcPr>
          <w:p>
            <w:pPr>
              <w:pStyle w:val="71"/>
              <w:spacing w:before="81"/>
              <w:ind w:left="202" w:right="203"/>
              <w:jc w:val="center"/>
              <w:rPr>
                <w:sz w:val="18"/>
              </w:rPr>
            </w:pPr>
            <w:r>
              <w:rPr>
                <w:sz w:val="18"/>
              </w:rPr>
              <w:t>1</w:t>
            </w:r>
            <w:r>
              <w:rPr>
                <w:rFonts w:hint="eastAsia"/>
                <w:sz w:val="18"/>
                <w:lang w:val="en-US"/>
              </w:rPr>
              <w:t>0</w:t>
            </w:r>
          </w:p>
        </w:tc>
        <w:tc>
          <w:tcPr>
            <w:tcW w:w="637" w:type="dxa"/>
            <w:tcBorders>
              <w:bottom w:val="single" w:color="000000" w:sz="6" w:space="0"/>
            </w:tcBorders>
          </w:tcPr>
          <w:p>
            <w:pPr>
              <w:pStyle w:val="71"/>
              <w:spacing w:before="81"/>
              <w:ind w:right="243"/>
              <w:jc w:val="right"/>
              <w:rPr>
                <w:sz w:val="18"/>
                <w:lang w:val="en-US"/>
              </w:rPr>
            </w:pPr>
            <w:r>
              <w:rPr>
                <w:sz w:val="18"/>
              </w:rPr>
              <w:t>2</w:t>
            </w:r>
            <w:r>
              <w:rPr>
                <w:rFonts w:hint="eastAsia"/>
                <w:sz w:val="18"/>
                <w:lang w:val="en-US"/>
              </w:rPr>
              <w:t>28</w:t>
            </w:r>
          </w:p>
        </w:tc>
      </w:tr>
    </w:tbl>
    <w:p>
      <w:pPr>
        <w:rPr>
          <w:rFonts w:ascii="黑体" w:hAnsi="黑体" w:eastAsia="黑体"/>
          <w:sz w:val="30"/>
          <w:szCs w:val="30"/>
        </w:rPr>
      </w:pPr>
    </w:p>
    <w:p>
      <w:pPr>
        <w:rPr>
          <w:rFonts w:ascii="黑体" w:hAnsi="黑体" w:eastAsia="黑体"/>
          <w:sz w:val="30"/>
          <w:szCs w:val="30"/>
        </w:rPr>
      </w:pPr>
    </w:p>
    <w:p>
      <w:pPr>
        <w:pStyle w:val="3"/>
        <w:bidi w:val="0"/>
        <w:ind w:leftChars="200"/>
        <w:rPr>
          <w:rFonts w:hint="eastAsia" w:ascii="仿宋" w:hAnsi="仿宋" w:eastAsia="仿宋" w:cs="仿宋"/>
        </w:rPr>
      </w:pPr>
      <w:bookmarkStart w:id="14" w:name="_Toc1262"/>
      <w:r>
        <w:rPr>
          <w:rFonts w:hint="eastAsia" w:ascii="仿宋" w:hAnsi="仿宋" w:eastAsia="仿宋" w:cs="仿宋"/>
        </w:rPr>
        <w:t>（二）课程结构表</w:t>
      </w:r>
      <w:bookmarkEnd w:id="14"/>
    </w:p>
    <w:p>
      <w:pPr>
        <w:jc w:val="center"/>
      </w:pPr>
      <w:r>
        <w:rPr>
          <w:rFonts w:hint="eastAsia" w:ascii="宋体" w:hAnsi="宋体"/>
          <w:b/>
          <w:color w:val="000000"/>
          <w:szCs w:val="21"/>
        </w:rPr>
        <w:t>表</w:t>
      </w:r>
      <w:r>
        <w:rPr>
          <w:rFonts w:hint="eastAsia" w:ascii="宋体" w:hAnsi="宋体"/>
          <w:b/>
          <w:color w:val="000000"/>
          <w:szCs w:val="21"/>
          <w:lang w:val="en-US" w:eastAsia="zh-CN"/>
        </w:rPr>
        <w:t>10</w:t>
      </w:r>
      <w:r>
        <w:rPr>
          <w:rFonts w:ascii="宋体" w:hAnsi="宋体"/>
          <w:b/>
          <w:color w:val="000000"/>
          <w:szCs w:val="21"/>
        </w:rPr>
        <w:t xml:space="preserve"> </w:t>
      </w:r>
      <w:r>
        <w:rPr>
          <w:rFonts w:hint="eastAsia" w:ascii="宋体" w:hAnsi="宋体"/>
          <w:b/>
          <w:color w:val="000000"/>
          <w:szCs w:val="21"/>
        </w:rPr>
        <w:t>本专业课程结构表（学时）</w:t>
      </w:r>
    </w:p>
    <w:tbl>
      <w:tblPr>
        <w:tblStyle w:val="13"/>
        <w:tblW w:w="850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237"/>
        <w:gridCol w:w="3685"/>
        <w:gridCol w:w="1843"/>
        <w:gridCol w:w="174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89" w:hRule="atLeast"/>
          <w:jc w:val="center"/>
        </w:trPr>
        <w:tc>
          <w:tcPr>
            <w:tcW w:w="4922" w:type="dxa"/>
            <w:gridSpan w:val="2"/>
            <w:vAlign w:val="center"/>
          </w:tcPr>
          <w:p>
            <w:pPr>
              <w:widowControl/>
              <w:adjustRightInd w:val="0"/>
              <w:snapToGrid w:val="0"/>
              <w:spacing w:line="320" w:lineRule="exact"/>
              <w:jc w:val="center"/>
              <w:rPr>
                <w:rFonts w:ascii="宋体" w:hAnsi="宋体" w:cs="宋体"/>
                <w:b/>
                <w:bCs/>
                <w:kern w:val="0"/>
                <w:sz w:val="24"/>
              </w:rPr>
            </w:pPr>
            <w:r>
              <w:rPr>
                <w:rFonts w:hint="eastAsia" w:ascii="宋体" w:hAnsi="宋体" w:cs="宋体"/>
                <w:b/>
                <w:bCs/>
                <w:kern w:val="0"/>
                <w:sz w:val="24"/>
              </w:rPr>
              <w:t>课程性质与类别</w:t>
            </w:r>
          </w:p>
        </w:tc>
        <w:tc>
          <w:tcPr>
            <w:tcW w:w="1843" w:type="dxa"/>
            <w:vAlign w:val="center"/>
          </w:tcPr>
          <w:p>
            <w:pPr>
              <w:widowControl/>
              <w:adjustRightInd w:val="0"/>
              <w:snapToGrid w:val="0"/>
              <w:spacing w:line="320" w:lineRule="exact"/>
              <w:jc w:val="center"/>
              <w:rPr>
                <w:rFonts w:ascii="宋体" w:cs="宋体"/>
                <w:b/>
                <w:bCs/>
                <w:kern w:val="0"/>
                <w:sz w:val="24"/>
              </w:rPr>
            </w:pPr>
            <w:r>
              <w:rPr>
                <w:rFonts w:hint="eastAsia" w:ascii="宋体" w:hAnsi="宋体" w:cs="宋体"/>
                <w:b/>
                <w:bCs/>
                <w:kern w:val="0"/>
                <w:sz w:val="24"/>
              </w:rPr>
              <w:t>学时</w:t>
            </w:r>
          </w:p>
        </w:tc>
        <w:tc>
          <w:tcPr>
            <w:tcW w:w="1741" w:type="dxa"/>
            <w:vAlign w:val="center"/>
          </w:tcPr>
          <w:p>
            <w:pPr>
              <w:widowControl/>
              <w:adjustRightInd w:val="0"/>
              <w:snapToGrid w:val="0"/>
              <w:spacing w:line="320" w:lineRule="exact"/>
              <w:jc w:val="center"/>
              <w:rPr>
                <w:rFonts w:ascii="宋体" w:hAnsi="宋体" w:cs="宋体"/>
                <w:b/>
                <w:bCs/>
                <w:kern w:val="0"/>
                <w:sz w:val="24"/>
              </w:rPr>
            </w:pPr>
            <w:r>
              <w:rPr>
                <w:rFonts w:hint="eastAsia" w:ascii="宋体" w:hAnsi="宋体" w:cs="宋体"/>
                <w:b/>
                <w:bCs/>
                <w:kern w:val="0"/>
                <w:sz w:val="24"/>
              </w:rPr>
              <w:t>比例（</w:t>
            </w:r>
            <w:r>
              <w:rPr>
                <w:rFonts w:ascii="宋体" w:hAnsi="宋体" w:cs="宋体"/>
                <w:b/>
                <w:bCs/>
                <w:kern w:val="0"/>
                <w:sz w:val="24"/>
              </w:rPr>
              <w:t>%</w:t>
            </w:r>
            <w:r>
              <w:rPr>
                <w:rFonts w:hint="eastAsia" w:ascii="宋体" w:hAnsi="宋体" w:cs="宋体"/>
                <w:b/>
                <w:bCs/>
                <w:kern w:val="0"/>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89" w:hRule="atLeast"/>
          <w:jc w:val="center"/>
        </w:trPr>
        <w:tc>
          <w:tcPr>
            <w:tcW w:w="8506" w:type="dxa"/>
            <w:gridSpan w:val="4"/>
            <w:vAlign w:val="center"/>
          </w:tcPr>
          <w:p>
            <w:pPr>
              <w:widowControl/>
              <w:adjustRightInd w:val="0"/>
              <w:snapToGrid w:val="0"/>
              <w:spacing w:line="320" w:lineRule="exact"/>
              <w:jc w:val="center"/>
              <w:rPr>
                <w:rFonts w:ascii="宋体" w:hAnsi="宋体" w:cs="宋体"/>
                <w:b/>
                <w:bCs/>
                <w:kern w:val="0"/>
                <w:szCs w:val="21"/>
              </w:rPr>
            </w:pPr>
            <w:r>
              <w:rPr>
                <w:rFonts w:ascii="宋体" w:hAnsi="宋体" w:cs="宋体"/>
                <w:b/>
                <w:kern w:val="0"/>
              </w:rPr>
              <w:t>中职学段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76" w:hRule="atLeast"/>
          <w:jc w:val="center"/>
        </w:trPr>
        <w:tc>
          <w:tcPr>
            <w:tcW w:w="1237" w:type="dxa"/>
            <w:vAlign w:val="center"/>
          </w:tcPr>
          <w:p>
            <w:pPr>
              <w:widowControl/>
              <w:jc w:val="center"/>
              <w:rPr>
                <w:rFonts w:ascii="宋体" w:hAnsi="宋体" w:cs="宋体"/>
                <w:kern w:val="0"/>
                <w:szCs w:val="21"/>
              </w:rPr>
            </w:pPr>
            <w:r>
              <w:rPr>
                <w:rFonts w:hint="eastAsia" w:ascii="宋体" w:hAnsi="宋体" w:cs="宋体"/>
                <w:kern w:val="0"/>
                <w:szCs w:val="21"/>
              </w:rPr>
              <w:t>公共课</w:t>
            </w:r>
          </w:p>
        </w:tc>
        <w:tc>
          <w:tcPr>
            <w:tcW w:w="3685" w:type="dxa"/>
            <w:vAlign w:val="center"/>
          </w:tcPr>
          <w:p>
            <w:pPr>
              <w:widowControl/>
              <w:jc w:val="center"/>
              <w:rPr>
                <w:rFonts w:ascii="宋体" w:hAnsi="宋体" w:cs="宋体"/>
                <w:kern w:val="0"/>
                <w:szCs w:val="21"/>
              </w:rPr>
            </w:pPr>
            <w:r>
              <w:rPr>
                <w:rFonts w:hint="eastAsia" w:ascii="宋体" w:hAnsi="宋体" w:cs="宋体"/>
                <w:kern w:val="0"/>
                <w:szCs w:val="21"/>
              </w:rPr>
              <w:t>公共</w:t>
            </w:r>
            <w:r>
              <w:rPr>
                <w:rFonts w:ascii="宋体" w:hAnsi="宋体" w:cs="宋体"/>
                <w:kern w:val="0"/>
                <w:szCs w:val="21"/>
              </w:rPr>
              <w:t>基础课</w:t>
            </w:r>
            <w:r>
              <w:rPr>
                <w:rFonts w:hint="eastAsia" w:ascii="宋体" w:hAnsi="宋体" w:cs="宋体"/>
                <w:kern w:val="0"/>
                <w:szCs w:val="21"/>
              </w:rPr>
              <w:t>+</w:t>
            </w:r>
            <w:r>
              <w:rPr>
                <w:rFonts w:ascii="宋体" w:hAnsi="宋体" w:cs="宋体"/>
                <w:kern w:val="0"/>
                <w:szCs w:val="21"/>
                <w:highlight w:val="yellow"/>
              </w:rPr>
              <w:t>限选</w:t>
            </w:r>
          </w:p>
        </w:tc>
        <w:tc>
          <w:tcPr>
            <w:tcW w:w="1843"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1088</w:t>
            </w:r>
          </w:p>
        </w:tc>
        <w:tc>
          <w:tcPr>
            <w:tcW w:w="1741"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31" w:hRule="atLeast"/>
          <w:jc w:val="center"/>
        </w:trPr>
        <w:tc>
          <w:tcPr>
            <w:tcW w:w="1237" w:type="dxa"/>
            <w:vAlign w:val="center"/>
          </w:tcPr>
          <w:p>
            <w:pPr>
              <w:widowControl/>
              <w:jc w:val="center"/>
              <w:rPr>
                <w:rFonts w:ascii="宋体" w:hAnsi="宋体" w:cs="宋体"/>
                <w:kern w:val="0"/>
                <w:szCs w:val="21"/>
              </w:rPr>
            </w:pPr>
            <w:r>
              <w:rPr>
                <w:rFonts w:hint="eastAsia" w:ascii="宋体" w:hAnsi="宋体" w:cs="宋体"/>
                <w:kern w:val="0"/>
                <w:szCs w:val="21"/>
              </w:rPr>
              <w:t>专业课</w:t>
            </w:r>
          </w:p>
        </w:tc>
        <w:tc>
          <w:tcPr>
            <w:tcW w:w="3685" w:type="dxa"/>
            <w:vAlign w:val="center"/>
          </w:tcPr>
          <w:p>
            <w:pPr>
              <w:widowControl/>
              <w:jc w:val="center"/>
              <w:rPr>
                <w:rFonts w:ascii="宋体" w:hAnsi="宋体" w:cs="宋体"/>
                <w:kern w:val="0"/>
                <w:szCs w:val="21"/>
              </w:rPr>
            </w:pPr>
            <w:r>
              <w:rPr>
                <w:rFonts w:ascii="宋体" w:hAnsi="宋体" w:cs="宋体"/>
                <w:kern w:val="0"/>
                <w:szCs w:val="21"/>
              </w:rPr>
              <w:t>专业基础课</w:t>
            </w:r>
            <w:r>
              <w:rPr>
                <w:rFonts w:hint="eastAsia" w:ascii="宋体" w:hAnsi="宋体" w:cs="宋体"/>
                <w:kern w:val="0"/>
                <w:szCs w:val="21"/>
              </w:rPr>
              <w:t>+</w:t>
            </w:r>
            <w:r>
              <w:rPr>
                <w:rFonts w:ascii="宋体" w:hAnsi="宋体" w:cs="宋体"/>
                <w:kern w:val="0"/>
                <w:szCs w:val="21"/>
              </w:rPr>
              <w:t>专业核心课</w:t>
            </w:r>
            <w:r>
              <w:rPr>
                <w:rFonts w:hint="eastAsia" w:ascii="宋体" w:hAnsi="宋体" w:cs="宋体"/>
                <w:kern w:val="0"/>
                <w:szCs w:val="21"/>
              </w:rPr>
              <w:t>+专业</w:t>
            </w:r>
            <w:r>
              <w:rPr>
                <w:rFonts w:ascii="宋体" w:hAnsi="宋体" w:cs="宋体"/>
                <w:kern w:val="0"/>
                <w:szCs w:val="21"/>
              </w:rPr>
              <w:t>必修环节</w:t>
            </w:r>
          </w:p>
        </w:tc>
        <w:tc>
          <w:tcPr>
            <w:tcW w:w="1843"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1636</w:t>
            </w:r>
          </w:p>
        </w:tc>
        <w:tc>
          <w:tcPr>
            <w:tcW w:w="1741"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54%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13" w:hRule="atLeast"/>
          <w:jc w:val="center"/>
        </w:trPr>
        <w:tc>
          <w:tcPr>
            <w:tcW w:w="1237" w:type="dxa"/>
            <w:vAlign w:val="center"/>
          </w:tcPr>
          <w:p>
            <w:pPr>
              <w:widowControl/>
              <w:jc w:val="center"/>
              <w:rPr>
                <w:rFonts w:ascii="宋体" w:hAnsi="宋体" w:cs="宋体"/>
                <w:kern w:val="0"/>
                <w:szCs w:val="21"/>
              </w:rPr>
            </w:pPr>
            <w:r>
              <w:rPr>
                <w:rFonts w:hint="eastAsia" w:ascii="宋体" w:hAnsi="宋体" w:cs="宋体"/>
                <w:kern w:val="0"/>
                <w:szCs w:val="21"/>
              </w:rPr>
              <w:t>选修课</w:t>
            </w:r>
          </w:p>
        </w:tc>
        <w:tc>
          <w:tcPr>
            <w:tcW w:w="3685" w:type="dxa"/>
            <w:vAlign w:val="center"/>
          </w:tcPr>
          <w:p>
            <w:pPr>
              <w:widowControl/>
              <w:jc w:val="center"/>
              <w:rPr>
                <w:rFonts w:ascii="宋体" w:hAnsi="宋体" w:cs="宋体"/>
                <w:kern w:val="0"/>
                <w:szCs w:val="21"/>
              </w:rPr>
            </w:pPr>
            <w:r>
              <w:rPr>
                <w:rFonts w:ascii="宋体" w:hAnsi="宋体" w:cs="宋体"/>
                <w:kern w:val="0"/>
                <w:szCs w:val="21"/>
              </w:rPr>
              <w:t>专业选修</w:t>
            </w:r>
            <w:r>
              <w:rPr>
                <w:rFonts w:hint="eastAsia" w:ascii="宋体" w:hAnsi="宋体" w:cs="宋体"/>
                <w:kern w:val="0"/>
                <w:szCs w:val="21"/>
              </w:rPr>
              <w:t>+</w:t>
            </w:r>
            <w:r>
              <w:rPr>
                <w:rFonts w:ascii="宋体" w:hAnsi="宋体" w:cs="宋体"/>
                <w:kern w:val="0"/>
                <w:szCs w:val="21"/>
              </w:rPr>
              <w:t>公共选修</w:t>
            </w:r>
            <w:r>
              <w:rPr>
                <w:rFonts w:hint="eastAsia" w:ascii="宋体" w:hAnsi="宋体" w:cs="宋体"/>
                <w:kern w:val="0"/>
                <w:szCs w:val="21"/>
              </w:rPr>
              <w:t>+</w:t>
            </w:r>
            <w:r>
              <w:rPr>
                <w:rFonts w:ascii="宋体" w:hAnsi="宋体" w:cs="宋体"/>
                <w:kern w:val="0"/>
                <w:szCs w:val="21"/>
              </w:rPr>
              <w:t>限选</w:t>
            </w:r>
          </w:p>
        </w:tc>
        <w:tc>
          <w:tcPr>
            <w:tcW w:w="1843"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370</w:t>
            </w:r>
          </w:p>
        </w:tc>
        <w:tc>
          <w:tcPr>
            <w:tcW w:w="1741"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jc w:val="center"/>
        </w:trPr>
        <w:tc>
          <w:tcPr>
            <w:tcW w:w="4922" w:type="dxa"/>
            <w:gridSpan w:val="2"/>
            <w:vAlign w:val="center"/>
          </w:tcPr>
          <w:p>
            <w:pPr>
              <w:widowControl/>
              <w:jc w:val="center"/>
              <w:rPr>
                <w:rFonts w:ascii="宋体" w:hAnsi="宋体" w:cs="宋体"/>
                <w:b/>
                <w:kern w:val="0"/>
              </w:rPr>
            </w:pPr>
            <w:r>
              <w:rPr>
                <w:rFonts w:hint="eastAsia" w:ascii="宋体" w:hAnsi="宋体" w:cs="宋体"/>
                <w:b/>
                <w:kern w:val="0"/>
              </w:rPr>
              <w:t>总学时</w:t>
            </w:r>
          </w:p>
        </w:tc>
        <w:tc>
          <w:tcPr>
            <w:tcW w:w="3584" w:type="dxa"/>
            <w:gridSpan w:val="2"/>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3022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27" w:hRule="atLeast"/>
          <w:jc w:val="center"/>
        </w:trPr>
        <w:tc>
          <w:tcPr>
            <w:tcW w:w="8506" w:type="dxa"/>
            <w:gridSpan w:val="4"/>
            <w:vAlign w:val="center"/>
          </w:tcPr>
          <w:p>
            <w:pPr>
              <w:widowControl/>
              <w:jc w:val="center"/>
              <w:rPr>
                <w:rFonts w:ascii="宋体" w:hAnsi="宋体" w:cs="宋体"/>
                <w:b/>
                <w:kern w:val="0"/>
              </w:rPr>
            </w:pPr>
            <w:r>
              <w:rPr>
                <w:rFonts w:hint="eastAsia" w:ascii="宋体" w:hAnsi="宋体" w:cs="宋体"/>
                <w:b/>
                <w:kern w:val="0"/>
              </w:rPr>
              <w:t>高职学段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jc w:val="center"/>
        </w:trPr>
        <w:tc>
          <w:tcPr>
            <w:tcW w:w="1237" w:type="dxa"/>
            <w:vAlign w:val="center"/>
          </w:tcPr>
          <w:p>
            <w:pPr>
              <w:widowControl/>
              <w:jc w:val="center"/>
              <w:rPr>
                <w:rFonts w:ascii="宋体" w:hAnsi="宋体" w:cs="宋体"/>
                <w:kern w:val="0"/>
                <w:szCs w:val="21"/>
              </w:rPr>
            </w:pPr>
            <w:r>
              <w:rPr>
                <w:rFonts w:hint="eastAsia" w:ascii="宋体" w:hAnsi="宋体" w:cs="宋体"/>
                <w:kern w:val="0"/>
                <w:szCs w:val="21"/>
              </w:rPr>
              <w:t>公共课</w:t>
            </w:r>
          </w:p>
        </w:tc>
        <w:tc>
          <w:tcPr>
            <w:tcW w:w="3685" w:type="dxa"/>
            <w:vAlign w:val="center"/>
          </w:tcPr>
          <w:p>
            <w:pPr>
              <w:widowControl/>
              <w:jc w:val="center"/>
              <w:rPr>
                <w:rFonts w:ascii="宋体" w:hAnsi="宋体" w:cs="宋体"/>
                <w:kern w:val="0"/>
                <w:szCs w:val="21"/>
              </w:rPr>
            </w:pPr>
            <w:r>
              <w:rPr>
                <w:rFonts w:ascii="宋体" w:hAnsi="宋体" w:cs="宋体"/>
                <w:kern w:val="0"/>
                <w:szCs w:val="21"/>
              </w:rPr>
              <w:t>思政必修</w:t>
            </w:r>
            <w:r>
              <w:rPr>
                <w:rFonts w:hint="eastAsia" w:ascii="宋体" w:hAnsi="宋体" w:cs="宋体"/>
                <w:kern w:val="0"/>
                <w:szCs w:val="21"/>
              </w:rPr>
              <w:t>+公共必修+</w:t>
            </w:r>
            <w:r>
              <w:rPr>
                <w:rFonts w:hint="eastAsia" w:ascii="宋体" w:hAnsi="宋体" w:cs="宋体"/>
                <w:kern w:val="0"/>
                <w:szCs w:val="21"/>
                <w:highlight w:val="yellow"/>
              </w:rPr>
              <w:t>公共限定选修</w:t>
            </w:r>
          </w:p>
        </w:tc>
        <w:tc>
          <w:tcPr>
            <w:tcW w:w="1843" w:type="dxa"/>
            <w:tcBorders>
              <w:right w:val="single" w:color="auto" w:sz="4" w:space="0"/>
            </w:tcBorders>
            <w:vAlign w:val="center"/>
          </w:tcPr>
          <w:p>
            <w:pPr>
              <w:widowControl/>
              <w:jc w:val="center"/>
              <w:rPr>
                <w:rFonts w:hint="default" w:ascii="宋体" w:hAnsi="宋体" w:eastAsia="宋体" w:cs="宋体"/>
                <w:kern w:val="0"/>
                <w:lang w:val="en-US" w:eastAsia="zh-CN"/>
              </w:rPr>
            </w:pPr>
            <w:r>
              <w:rPr>
                <w:rFonts w:hint="eastAsia" w:ascii="宋体" w:hAnsi="宋体" w:cs="宋体"/>
                <w:kern w:val="0"/>
                <w:lang w:val="en-US" w:eastAsia="zh-CN"/>
              </w:rPr>
              <w:t>626</w:t>
            </w:r>
          </w:p>
        </w:tc>
        <w:tc>
          <w:tcPr>
            <w:tcW w:w="1741" w:type="dxa"/>
            <w:tcBorders>
              <w:left w:val="single" w:color="auto" w:sz="4" w:space="0"/>
            </w:tcBorders>
            <w:vAlign w:val="center"/>
          </w:tcPr>
          <w:p>
            <w:pPr>
              <w:widowControl/>
              <w:jc w:val="center"/>
              <w:rPr>
                <w:rFonts w:hint="default" w:ascii="宋体" w:hAnsi="宋体" w:eastAsia="宋体" w:cs="宋体"/>
                <w:kern w:val="0"/>
                <w:lang w:val="en-US" w:eastAsia="zh-CN"/>
              </w:rPr>
            </w:pPr>
            <w:r>
              <w:rPr>
                <w:rFonts w:hint="eastAsia" w:ascii="宋体" w:hAnsi="宋体" w:cs="宋体"/>
                <w:kern w:val="0"/>
                <w:lang w:val="en-US" w:eastAsia="zh-CN"/>
              </w:rPr>
              <w:t>29.4%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jc w:val="center"/>
        </w:trPr>
        <w:tc>
          <w:tcPr>
            <w:tcW w:w="1237" w:type="dxa"/>
            <w:vAlign w:val="center"/>
          </w:tcPr>
          <w:p>
            <w:pPr>
              <w:widowControl/>
              <w:jc w:val="center"/>
              <w:rPr>
                <w:rFonts w:ascii="宋体" w:hAnsi="宋体" w:cs="宋体"/>
                <w:kern w:val="0"/>
                <w:szCs w:val="21"/>
              </w:rPr>
            </w:pPr>
            <w:r>
              <w:rPr>
                <w:rFonts w:hint="eastAsia" w:ascii="宋体" w:hAnsi="宋体" w:cs="宋体"/>
                <w:kern w:val="0"/>
                <w:szCs w:val="21"/>
              </w:rPr>
              <w:t>专业课</w:t>
            </w:r>
          </w:p>
        </w:tc>
        <w:tc>
          <w:tcPr>
            <w:tcW w:w="3685" w:type="dxa"/>
            <w:vAlign w:val="center"/>
          </w:tcPr>
          <w:p>
            <w:pPr>
              <w:widowControl/>
              <w:jc w:val="center"/>
              <w:rPr>
                <w:rFonts w:ascii="宋体" w:hAnsi="宋体" w:cs="宋体"/>
                <w:kern w:val="0"/>
                <w:szCs w:val="21"/>
              </w:rPr>
            </w:pPr>
            <w:r>
              <w:rPr>
                <w:rFonts w:ascii="宋体" w:hAnsi="宋体" w:cs="宋体"/>
                <w:kern w:val="0"/>
                <w:szCs w:val="21"/>
              </w:rPr>
              <w:t>专业基础</w:t>
            </w:r>
            <w:r>
              <w:rPr>
                <w:rFonts w:hint="eastAsia" w:ascii="宋体" w:hAnsi="宋体" w:cs="宋体"/>
                <w:kern w:val="0"/>
                <w:szCs w:val="21"/>
              </w:rPr>
              <w:t>+</w:t>
            </w:r>
            <w:r>
              <w:rPr>
                <w:rFonts w:ascii="宋体" w:hAnsi="宋体" w:cs="宋体"/>
                <w:kern w:val="0"/>
                <w:szCs w:val="21"/>
              </w:rPr>
              <w:t>专业核心</w:t>
            </w:r>
            <w:r>
              <w:rPr>
                <w:rFonts w:hint="eastAsia" w:ascii="宋体" w:hAnsi="宋体" w:cs="宋体"/>
                <w:kern w:val="0"/>
                <w:szCs w:val="21"/>
              </w:rPr>
              <w:t>+专业</w:t>
            </w:r>
            <w:r>
              <w:rPr>
                <w:rFonts w:ascii="宋体" w:hAnsi="宋体" w:cs="宋体"/>
                <w:kern w:val="0"/>
                <w:szCs w:val="21"/>
              </w:rPr>
              <w:t>必修环节</w:t>
            </w:r>
          </w:p>
        </w:tc>
        <w:tc>
          <w:tcPr>
            <w:tcW w:w="1843" w:type="dxa"/>
            <w:tcBorders>
              <w:right w:val="single" w:color="auto" w:sz="4" w:space="0"/>
            </w:tcBorders>
            <w:vAlign w:val="center"/>
          </w:tcPr>
          <w:p>
            <w:pPr>
              <w:widowControl/>
              <w:jc w:val="center"/>
              <w:rPr>
                <w:rFonts w:hint="default" w:ascii="宋体" w:hAnsi="宋体" w:eastAsia="宋体" w:cs="宋体"/>
                <w:kern w:val="0"/>
                <w:lang w:val="en-US" w:eastAsia="zh-CN"/>
              </w:rPr>
            </w:pPr>
            <w:r>
              <w:rPr>
                <w:rFonts w:hint="eastAsia" w:ascii="宋体" w:hAnsi="宋体" w:cs="宋体"/>
                <w:kern w:val="0"/>
                <w:lang w:val="en-US" w:eastAsia="zh-CN"/>
              </w:rPr>
              <w:t>1280</w:t>
            </w:r>
          </w:p>
        </w:tc>
        <w:tc>
          <w:tcPr>
            <w:tcW w:w="1741" w:type="dxa"/>
            <w:tcBorders>
              <w:left w:val="single" w:color="auto" w:sz="4" w:space="0"/>
            </w:tcBorders>
            <w:vAlign w:val="center"/>
          </w:tcPr>
          <w:p>
            <w:pPr>
              <w:widowControl/>
              <w:jc w:val="center"/>
              <w:rPr>
                <w:rFonts w:hint="default" w:ascii="宋体" w:hAnsi="宋体" w:eastAsia="宋体" w:cs="宋体"/>
                <w:kern w:val="0"/>
                <w:lang w:val="en-US" w:eastAsia="zh-CN"/>
              </w:rPr>
            </w:pPr>
            <w:r>
              <w:rPr>
                <w:rFonts w:hint="eastAsia" w:ascii="宋体" w:hAnsi="宋体" w:cs="宋体"/>
                <w:kern w:val="0"/>
                <w:lang w:val="en-US" w:eastAsia="zh-CN"/>
              </w:rPr>
              <w:t>60.2%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jc w:val="center"/>
        </w:trPr>
        <w:tc>
          <w:tcPr>
            <w:tcW w:w="1237" w:type="dxa"/>
            <w:vAlign w:val="center"/>
          </w:tcPr>
          <w:p>
            <w:pPr>
              <w:widowControl/>
              <w:jc w:val="center"/>
              <w:rPr>
                <w:rFonts w:ascii="宋体" w:hAnsi="宋体" w:cs="宋体"/>
                <w:kern w:val="0"/>
                <w:szCs w:val="21"/>
              </w:rPr>
            </w:pPr>
            <w:r>
              <w:rPr>
                <w:rFonts w:hint="eastAsia" w:ascii="宋体" w:hAnsi="宋体" w:cs="宋体"/>
                <w:kern w:val="0"/>
                <w:szCs w:val="21"/>
              </w:rPr>
              <w:t>选修课</w:t>
            </w:r>
          </w:p>
        </w:tc>
        <w:tc>
          <w:tcPr>
            <w:tcW w:w="3685" w:type="dxa"/>
            <w:vAlign w:val="center"/>
          </w:tcPr>
          <w:p>
            <w:pPr>
              <w:widowControl/>
              <w:jc w:val="center"/>
              <w:rPr>
                <w:rFonts w:ascii="宋体" w:hAnsi="宋体" w:cs="宋体"/>
                <w:kern w:val="0"/>
                <w:szCs w:val="21"/>
              </w:rPr>
            </w:pPr>
            <w:r>
              <w:rPr>
                <w:rFonts w:ascii="宋体" w:hAnsi="宋体" w:cs="宋体"/>
                <w:kern w:val="0"/>
                <w:szCs w:val="21"/>
              </w:rPr>
              <w:t>专业选修</w:t>
            </w:r>
            <w:r>
              <w:rPr>
                <w:rFonts w:hint="eastAsia" w:ascii="宋体" w:hAnsi="宋体" w:cs="宋体"/>
                <w:kern w:val="0"/>
                <w:szCs w:val="21"/>
              </w:rPr>
              <w:t>+</w:t>
            </w:r>
            <w:r>
              <w:rPr>
                <w:rFonts w:ascii="宋体" w:hAnsi="宋体" w:cs="宋体"/>
                <w:kern w:val="0"/>
                <w:szCs w:val="21"/>
              </w:rPr>
              <w:t>公共选修</w:t>
            </w:r>
            <w:r>
              <w:rPr>
                <w:rFonts w:hint="eastAsia" w:ascii="宋体" w:hAnsi="宋体" w:cs="宋体"/>
                <w:kern w:val="0"/>
                <w:szCs w:val="21"/>
              </w:rPr>
              <w:t>+</w:t>
            </w:r>
            <w:r>
              <w:rPr>
                <w:rFonts w:ascii="宋体" w:hAnsi="宋体" w:cs="宋体"/>
                <w:kern w:val="0"/>
                <w:szCs w:val="21"/>
                <w:highlight w:val="yellow"/>
              </w:rPr>
              <w:t>公共限定选修</w:t>
            </w:r>
          </w:p>
        </w:tc>
        <w:tc>
          <w:tcPr>
            <w:tcW w:w="1843" w:type="dxa"/>
            <w:tcBorders>
              <w:right w:val="single" w:color="auto" w:sz="4" w:space="0"/>
            </w:tcBorders>
            <w:vAlign w:val="center"/>
          </w:tcPr>
          <w:p>
            <w:pPr>
              <w:widowControl/>
              <w:jc w:val="center"/>
              <w:rPr>
                <w:rFonts w:hint="default" w:ascii="宋体" w:hAnsi="宋体" w:eastAsia="宋体" w:cs="宋体"/>
                <w:kern w:val="0"/>
                <w:lang w:val="en-US" w:eastAsia="zh-CN"/>
              </w:rPr>
            </w:pPr>
            <w:r>
              <w:rPr>
                <w:rFonts w:hint="eastAsia" w:ascii="宋体" w:hAnsi="宋体" w:cs="宋体"/>
                <w:kern w:val="0"/>
                <w:lang w:val="en-US" w:eastAsia="zh-CN"/>
              </w:rPr>
              <w:t>316</w:t>
            </w:r>
          </w:p>
        </w:tc>
        <w:tc>
          <w:tcPr>
            <w:tcW w:w="1741" w:type="dxa"/>
            <w:tcBorders>
              <w:left w:val="single" w:color="auto" w:sz="4" w:space="0"/>
            </w:tcBorders>
            <w:vAlign w:val="center"/>
          </w:tcPr>
          <w:p>
            <w:pPr>
              <w:widowControl/>
              <w:jc w:val="center"/>
              <w:rPr>
                <w:rFonts w:hint="default" w:ascii="宋体" w:hAnsi="宋体" w:eastAsia="宋体" w:cs="宋体"/>
                <w:kern w:val="0"/>
                <w:lang w:val="en-US" w:eastAsia="zh-CN"/>
              </w:rPr>
            </w:pPr>
            <w:r>
              <w:rPr>
                <w:rFonts w:hint="eastAsia" w:ascii="宋体" w:hAnsi="宋体" w:cs="宋体"/>
                <w:kern w:val="0"/>
                <w:lang w:val="en-US" w:eastAsia="zh-CN"/>
              </w:rPr>
              <w:t>14.8%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jc w:val="center"/>
        </w:trPr>
        <w:tc>
          <w:tcPr>
            <w:tcW w:w="4922" w:type="dxa"/>
            <w:gridSpan w:val="2"/>
            <w:vAlign w:val="center"/>
          </w:tcPr>
          <w:p>
            <w:pPr>
              <w:widowControl/>
              <w:jc w:val="center"/>
              <w:rPr>
                <w:rFonts w:ascii="宋体" w:hAnsi="宋体" w:cs="宋体"/>
                <w:b/>
                <w:kern w:val="0"/>
              </w:rPr>
            </w:pPr>
            <w:r>
              <w:rPr>
                <w:rFonts w:ascii="宋体" w:hAnsi="宋体" w:cs="宋体"/>
                <w:b/>
                <w:kern w:val="0"/>
              </w:rPr>
              <w:t>总学时</w:t>
            </w:r>
          </w:p>
          <w:p>
            <w:pPr>
              <w:widowControl/>
              <w:jc w:val="center"/>
              <w:rPr>
                <w:rFonts w:ascii="宋体" w:hAnsi="宋体" w:cs="宋体"/>
                <w:b/>
                <w:kern w:val="0"/>
                <w:szCs w:val="21"/>
              </w:rPr>
            </w:pPr>
            <w:r>
              <w:rPr>
                <w:rFonts w:hint="eastAsia" w:ascii="宋体" w:hAnsi="宋体" w:cs="宋体"/>
                <w:b/>
                <w:color w:val="FF0000"/>
                <w:kern w:val="0"/>
                <w:szCs w:val="21"/>
              </w:rPr>
              <w:t>（不能简单三者相加，因为公共限选可能重复计算）</w:t>
            </w:r>
          </w:p>
        </w:tc>
        <w:tc>
          <w:tcPr>
            <w:tcW w:w="3584" w:type="dxa"/>
            <w:gridSpan w:val="2"/>
            <w:vAlign w:val="center"/>
          </w:tcPr>
          <w:p>
            <w:pPr>
              <w:widowControl/>
              <w:jc w:val="center"/>
              <w:rPr>
                <w:rFonts w:hint="default" w:ascii="宋体" w:hAnsi="宋体" w:eastAsia="宋体" w:cs="宋体"/>
                <w:kern w:val="0"/>
                <w:lang w:val="en-US" w:eastAsia="zh-CN"/>
              </w:rPr>
            </w:pPr>
            <w:r>
              <w:rPr>
                <w:rFonts w:hint="eastAsia" w:ascii="宋体" w:hAnsi="宋体" w:cs="宋体"/>
                <w:kern w:val="0"/>
                <w:lang w:val="en-US" w:eastAsia="zh-CN"/>
              </w:rPr>
              <w:t>2128</w:t>
            </w:r>
          </w:p>
        </w:tc>
      </w:tr>
    </w:tbl>
    <w:p>
      <w:pPr>
        <w:rPr>
          <w:rFonts w:ascii="黑体" w:hAnsi="黑体" w:eastAsia="黑体"/>
          <w:sz w:val="30"/>
          <w:szCs w:val="30"/>
        </w:rPr>
      </w:pPr>
    </w:p>
    <w:p>
      <w:pPr>
        <w:ind w:firstLine="482"/>
        <w:jc w:val="center"/>
      </w:pPr>
      <w:r>
        <w:rPr>
          <w:rFonts w:hint="eastAsia" w:ascii="宋体" w:hAnsi="宋体"/>
          <w:b/>
          <w:color w:val="000000"/>
          <w:szCs w:val="21"/>
        </w:rPr>
        <w:t>表1</w:t>
      </w:r>
      <w:r>
        <w:rPr>
          <w:rFonts w:hint="eastAsia" w:ascii="宋体" w:hAnsi="宋体"/>
          <w:b/>
          <w:color w:val="000000"/>
          <w:szCs w:val="21"/>
          <w:lang w:val="en-US" w:eastAsia="zh-CN"/>
        </w:rPr>
        <w:t xml:space="preserve">1 </w:t>
      </w:r>
      <w:r>
        <w:rPr>
          <w:rFonts w:hint="eastAsia" w:ascii="宋体" w:hAnsi="宋体"/>
          <w:b/>
          <w:color w:val="000000"/>
          <w:szCs w:val="21"/>
        </w:rPr>
        <w:t>本专业课程结构表（学分）</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3872"/>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681" w:type="dxa"/>
            <w:gridSpan w:val="2"/>
            <w:vAlign w:val="center"/>
          </w:tcPr>
          <w:p>
            <w:pPr>
              <w:jc w:val="center"/>
              <w:rPr>
                <w:rFonts w:ascii="宋体" w:hAnsi="宋体" w:cs="宋体"/>
                <w:b/>
                <w:kern w:val="0"/>
                <w:sz w:val="21"/>
                <w:szCs w:val="21"/>
              </w:rPr>
            </w:pPr>
            <w:r>
              <w:rPr>
                <w:rFonts w:hint="eastAsia" w:ascii="宋体" w:hAnsi="宋体" w:cs="宋体"/>
                <w:b/>
                <w:kern w:val="0"/>
                <w:sz w:val="21"/>
                <w:szCs w:val="21"/>
              </w:rPr>
              <w:t>课程性质与类别</w:t>
            </w:r>
          </w:p>
        </w:tc>
        <w:tc>
          <w:tcPr>
            <w:tcW w:w="2841" w:type="dxa"/>
            <w:vAlign w:val="center"/>
          </w:tcPr>
          <w:p>
            <w:pPr>
              <w:jc w:val="center"/>
              <w:rPr>
                <w:rFonts w:ascii="宋体" w:hAnsi="宋体" w:cs="宋体"/>
                <w:b/>
                <w:kern w:val="0"/>
                <w:sz w:val="21"/>
                <w:szCs w:val="21"/>
              </w:rPr>
            </w:pPr>
            <w:r>
              <w:rPr>
                <w:rFonts w:hint="eastAsia" w:ascii="宋体" w:hAnsi="宋体" w:cs="宋体"/>
                <w:b/>
                <w:kern w:val="0"/>
                <w:sz w:val="21"/>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22" w:type="dxa"/>
            <w:gridSpan w:val="3"/>
            <w:vAlign w:val="center"/>
          </w:tcPr>
          <w:p>
            <w:pPr>
              <w:jc w:val="center"/>
              <w:rPr>
                <w:rFonts w:ascii="宋体" w:hAnsi="宋体" w:cs="宋体"/>
                <w:b/>
                <w:kern w:val="0"/>
                <w:sz w:val="21"/>
                <w:szCs w:val="21"/>
              </w:rPr>
            </w:pPr>
            <w:r>
              <w:rPr>
                <w:rFonts w:hint="eastAsia" w:ascii="宋体" w:hAnsi="宋体" w:cs="宋体"/>
                <w:b/>
                <w:kern w:val="0"/>
                <w:sz w:val="21"/>
                <w:szCs w:val="21"/>
              </w:rPr>
              <w:t>中职学段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jc w:val="center"/>
              <w:rPr>
                <w:rFonts w:ascii="宋体" w:hAnsi="宋体" w:cs="宋体"/>
                <w:kern w:val="0"/>
                <w:sz w:val="21"/>
                <w:szCs w:val="21"/>
              </w:rPr>
            </w:pPr>
            <w:r>
              <w:rPr>
                <w:rFonts w:hint="eastAsia" w:ascii="宋体" w:hAnsi="宋体" w:cs="宋体"/>
                <w:kern w:val="0"/>
                <w:sz w:val="21"/>
                <w:szCs w:val="21"/>
              </w:rPr>
              <w:t>公共课</w:t>
            </w:r>
          </w:p>
        </w:tc>
        <w:tc>
          <w:tcPr>
            <w:tcW w:w="3872" w:type="dxa"/>
            <w:vAlign w:val="center"/>
          </w:tcPr>
          <w:p>
            <w:pPr>
              <w:jc w:val="center"/>
              <w:rPr>
                <w:rFonts w:ascii="宋体" w:hAnsi="宋体" w:cs="宋体"/>
                <w:kern w:val="0"/>
                <w:sz w:val="21"/>
                <w:szCs w:val="21"/>
              </w:rPr>
            </w:pPr>
            <w:r>
              <w:rPr>
                <w:rFonts w:hint="eastAsia" w:ascii="宋体" w:hAnsi="宋体" w:cs="宋体"/>
                <w:kern w:val="0"/>
                <w:sz w:val="21"/>
                <w:szCs w:val="21"/>
              </w:rPr>
              <w:t>公共</w:t>
            </w:r>
            <w:r>
              <w:rPr>
                <w:rFonts w:ascii="宋体" w:hAnsi="宋体" w:cs="宋体"/>
                <w:kern w:val="0"/>
                <w:sz w:val="21"/>
                <w:szCs w:val="21"/>
              </w:rPr>
              <w:t>基础课</w:t>
            </w:r>
          </w:p>
        </w:tc>
        <w:tc>
          <w:tcPr>
            <w:tcW w:w="2841" w:type="dxa"/>
            <w:vAlign w:val="center"/>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jc w:val="center"/>
              <w:rPr>
                <w:rFonts w:ascii="宋体" w:hAnsi="宋体" w:cs="宋体"/>
                <w:kern w:val="0"/>
                <w:sz w:val="21"/>
                <w:szCs w:val="21"/>
              </w:rPr>
            </w:pPr>
            <w:r>
              <w:rPr>
                <w:rFonts w:hint="eastAsia" w:ascii="宋体" w:hAnsi="宋体" w:cs="宋体"/>
                <w:kern w:val="0"/>
                <w:sz w:val="21"/>
                <w:szCs w:val="21"/>
              </w:rPr>
              <w:t>专业课</w:t>
            </w:r>
          </w:p>
        </w:tc>
        <w:tc>
          <w:tcPr>
            <w:tcW w:w="3872" w:type="dxa"/>
            <w:vAlign w:val="center"/>
          </w:tcPr>
          <w:p>
            <w:pPr>
              <w:jc w:val="center"/>
              <w:rPr>
                <w:rFonts w:ascii="宋体" w:hAnsi="宋体" w:cs="宋体"/>
                <w:kern w:val="0"/>
                <w:sz w:val="21"/>
                <w:szCs w:val="21"/>
              </w:rPr>
            </w:pPr>
            <w:r>
              <w:rPr>
                <w:rFonts w:ascii="宋体" w:hAnsi="宋体" w:cs="宋体"/>
                <w:kern w:val="0"/>
                <w:sz w:val="21"/>
                <w:szCs w:val="21"/>
              </w:rPr>
              <w:t>专业基础课</w:t>
            </w:r>
            <w:r>
              <w:rPr>
                <w:rFonts w:hint="eastAsia" w:ascii="宋体" w:hAnsi="宋体" w:cs="宋体"/>
                <w:kern w:val="0"/>
                <w:sz w:val="21"/>
                <w:szCs w:val="21"/>
              </w:rPr>
              <w:t>+</w:t>
            </w:r>
            <w:r>
              <w:rPr>
                <w:rFonts w:ascii="宋体" w:hAnsi="宋体" w:cs="宋体"/>
                <w:kern w:val="0"/>
                <w:sz w:val="21"/>
                <w:szCs w:val="21"/>
              </w:rPr>
              <w:t>专业核心课</w:t>
            </w:r>
            <w:r>
              <w:rPr>
                <w:rFonts w:hint="eastAsia" w:ascii="宋体" w:hAnsi="宋体" w:cs="宋体"/>
                <w:kern w:val="0"/>
                <w:sz w:val="21"/>
                <w:szCs w:val="21"/>
              </w:rPr>
              <w:t>+专业</w:t>
            </w:r>
            <w:r>
              <w:rPr>
                <w:rFonts w:ascii="宋体" w:hAnsi="宋体" w:cs="宋体"/>
                <w:kern w:val="0"/>
                <w:sz w:val="21"/>
                <w:szCs w:val="21"/>
              </w:rPr>
              <w:t>必修环节</w:t>
            </w:r>
          </w:p>
        </w:tc>
        <w:tc>
          <w:tcPr>
            <w:tcW w:w="2841" w:type="dxa"/>
            <w:vAlign w:val="center"/>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jc w:val="center"/>
              <w:rPr>
                <w:rFonts w:ascii="宋体" w:hAnsi="宋体" w:cs="宋体"/>
                <w:kern w:val="0"/>
                <w:sz w:val="21"/>
                <w:szCs w:val="21"/>
              </w:rPr>
            </w:pPr>
            <w:r>
              <w:rPr>
                <w:rFonts w:hint="eastAsia" w:ascii="宋体" w:hAnsi="宋体" w:cs="宋体"/>
                <w:kern w:val="0"/>
                <w:sz w:val="21"/>
                <w:szCs w:val="21"/>
              </w:rPr>
              <w:t>选修课</w:t>
            </w:r>
          </w:p>
        </w:tc>
        <w:tc>
          <w:tcPr>
            <w:tcW w:w="3872" w:type="dxa"/>
            <w:vAlign w:val="center"/>
          </w:tcPr>
          <w:p>
            <w:pPr>
              <w:jc w:val="center"/>
              <w:rPr>
                <w:rFonts w:ascii="宋体" w:hAnsi="宋体" w:cs="宋体"/>
                <w:kern w:val="0"/>
                <w:sz w:val="21"/>
                <w:szCs w:val="21"/>
              </w:rPr>
            </w:pPr>
            <w:r>
              <w:rPr>
                <w:rFonts w:ascii="宋体" w:hAnsi="宋体" w:cs="宋体"/>
                <w:kern w:val="0"/>
                <w:sz w:val="21"/>
                <w:szCs w:val="21"/>
              </w:rPr>
              <w:t>专业选修</w:t>
            </w:r>
            <w:r>
              <w:rPr>
                <w:rFonts w:hint="eastAsia" w:ascii="宋体" w:hAnsi="宋体" w:cs="宋体"/>
                <w:kern w:val="0"/>
                <w:sz w:val="21"/>
                <w:szCs w:val="21"/>
              </w:rPr>
              <w:t>+</w:t>
            </w:r>
            <w:r>
              <w:rPr>
                <w:rFonts w:ascii="宋体" w:hAnsi="宋体" w:cs="宋体"/>
                <w:kern w:val="0"/>
                <w:sz w:val="21"/>
                <w:szCs w:val="21"/>
              </w:rPr>
              <w:t>公共选修</w:t>
            </w:r>
            <w:r>
              <w:rPr>
                <w:rFonts w:hint="eastAsia" w:ascii="宋体" w:hAnsi="宋体" w:cs="宋体"/>
                <w:kern w:val="0"/>
                <w:sz w:val="21"/>
                <w:szCs w:val="21"/>
              </w:rPr>
              <w:t>+</w:t>
            </w:r>
            <w:r>
              <w:rPr>
                <w:rFonts w:ascii="宋体" w:hAnsi="宋体" w:cs="宋体"/>
                <w:kern w:val="0"/>
                <w:sz w:val="21"/>
                <w:szCs w:val="21"/>
              </w:rPr>
              <w:t>限选</w:t>
            </w:r>
          </w:p>
        </w:tc>
        <w:tc>
          <w:tcPr>
            <w:tcW w:w="2841" w:type="dxa"/>
            <w:vAlign w:val="center"/>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681" w:type="dxa"/>
            <w:gridSpan w:val="2"/>
            <w:vAlign w:val="center"/>
          </w:tcPr>
          <w:p>
            <w:pPr>
              <w:jc w:val="center"/>
              <w:rPr>
                <w:rFonts w:ascii="宋体" w:hAnsi="宋体" w:cs="宋体"/>
                <w:b/>
                <w:kern w:val="0"/>
                <w:sz w:val="21"/>
                <w:szCs w:val="21"/>
              </w:rPr>
            </w:pPr>
            <w:r>
              <w:rPr>
                <w:rFonts w:hint="eastAsia" w:ascii="宋体" w:hAnsi="宋体" w:cs="宋体"/>
                <w:b/>
                <w:kern w:val="0"/>
                <w:sz w:val="21"/>
                <w:szCs w:val="21"/>
              </w:rPr>
              <w:t>总学分</w:t>
            </w:r>
          </w:p>
        </w:tc>
        <w:tc>
          <w:tcPr>
            <w:tcW w:w="2841" w:type="dxa"/>
            <w:vAlign w:val="center"/>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22" w:type="dxa"/>
            <w:gridSpan w:val="3"/>
            <w:vAlign w:val="center"/>
          </w:tcPr>
          <w:p>
            <w:pPr>
              <w:jc w:val="center"/>
              <w:rPr>
                <w:rFonts w:ascii="宋体" w:hAnsi="宋体" w:cs="宋体"/>
                <w:b/>
                <w:kern w:val="0"/>
                <w:sz w:val="21"/>
                <w:szCs w:val="21"/>
              </w:rPr>
            </w:pPr>
            <w:r>
              <w:rPr>
                <w:rFonts w:hint="eastAsia" w:ascii="宋体" w:hAnsi="宋体" w:cs="宋体"/>
                <w:b/>
                <w:kern w:val="0"/>
                <w:sz w:val="21"/>
                <w:szCs w:val="21"/>
              </w:rPr>
              <w:t>高职学段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jc w:val="center"/>
              <w:rPr>
                <w:rFonts w:ascii="宋体" w:hAnsi="宋体" w:cs="宋体"/>
                <w:kern w:val="0"/>
                <w:sz w:val="21"/>
                <w:szCs w:val="21"/>
              </w:rPr>
            </w:pPr>
            <w:r>
              <w:rPr>
                <w:rFonts w:hint="eastAsia" w:ascii="宋体" w:hAnsi="宋体" w:cs="宋体"/>
                <w:kern w:val="0"/>
                <w:sz w:val="21"/>
                <w:szCs w:val="21"/>
              </w:rPr>
              <w:t>公共课</w:t>
            </w:r>
          </w:p>
        </w:tc>
        <w:tc>
          <w:tcPr>
            <w:tcW w:w="3872" w:type="dxa"/>
            <w:vAlign w:val="center"/>
          </w:tcPr>
          <w:p>
            <w:pPr>
              <w:jc w:val="center"/>
              <w:rPr>
                <w:rFonts w:ascii="宋体" w:hAnsi="宋体" w:cs="宋体"/>
                <w:kern w:val="0"/>
                <w:sz w:val="21"/>
                <w:szCs w:val="21"/>
              </w:rPr>
            </w:pPr>
            <w:r>
              <w:rPr>
                <w:rFonts w:ascii="宋体" w:hAnsi="宋体" w:cs="宋体"/>
                <w:kern w:val="0"/>
                <w:sz w:val="21"/>
                <w:szCs w:val="21"/>
              </w:rPr>
              <w:t>思政必修</w:t>
            </w:r>
            <w:r>
              <w:rPr>
                <w:rFonts w:hint="eastAsia" w:ascii="宋体" w:hAnsi="宋体" w:cs="宋体"/>
                <w:kern w:val="0"/>
                <w:sz w:val="21"/>
                <w:szCs w:val="21"/>
              </w:rPr>
              <w:t>+公共必修</w:t>
            </w:r>
          </w:p>
        </w:tc>
        <w:tc>
          <w:tcPr>
            <w:tcW w:w="2841" w:type="dxa"/>
            <w:vAlign w:val="center"/>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jc w:val="center"/>
              <w:rPr>
                <w:rFonts w:ascii="宋体" w:hAnsi="宋体" w:cs="宋体"/>
                <w:kern w:val="0"/>
                <w:sz w:val="21"/>
                <w:szCs w:val="21"/>
              </w:rPr>
            </w:pPr>
            <w:r>
              <w:rPr>
                <w:rFonts w:hint="eastAsia" w:ascii="宋体" w:hAnsi="宋体" w:cs="宋体"/>
                <w:kern w:val="0"/>
                <w:sz w:val="21"/>
                <w:szCs w:val="21"/>
              </w:rPr>
              <w:t>专业课</w:t>
            </w:r>
          </w:p>
        </w:tc>
        <w:tc>
          <w:tcPr>
            <w:tcW w:w="3872" w:type="dxa"/>
            <w:vAlign w:val="center"/>
          </w:tcPr>
          <w:p>
            <w:pPr>
              <w:jc w:val="center"/>
              <w:rPr>
                <w:rFonts w:ascii="宋体" w:hAnsi="宋体" w:cs="宋体"/>
                <w:kern w:val="0"/>
                <w:sz w:val="21"/>
                <w:szCs w:val="21"/>
              </w:rPr>
            </w:pPr>
            <w:r>
              <w:rPr>
                <w:rFonts w:ascii="宋体" w:hAnsi="宋体" w:cs="宋体"/>
                <w:kern w:val="0"/>
                <w:sz w:val="21"/>
                <w:szCs w:val="21"/>
              </w:rPr>
              <w:t>专业基础</w:t>
            </w:r>
            <w:r>
              <w:rPr>
                <w:rFonts w:hint="eastAsia" w:ascii="宋体" w:hAnsi="宋体" w:cs="宋体"/>
                <w:kern w:val="0"/>
                <w:sz w:val="21"/>
                <w:szCs w:val="21"/>
              </w:rPr>
              <w:t>+</w:t>
            </w:r>
            <w:r>
              <w:rPr>
                <w:rFonts w:ascii="宋体" w:hAnsi="宋体" w:cs="宋体"/>
                <w:kern w:val="0"/>
                <w:sz w:val="21"/>
                <w:szCs w:val="21"/>
              </w:rPr>
              <w:t>专业核心</w:t>
            </w:r>
            <w:r>
              <w:rPr>
                <w:rFonts w:hint="eastAsia" w:ascii="宋体" w:hAnsi="宋体" w:cs="宋体"/>
                <w:kern w:val="0"/>
                <w:sz w:val="21"/>
                <w:szCs w:val="21"/>
              </w:rPr>
              <w:t>+专业</w:t>
            </w:r>
            <w:r>
              <w:rPr>
                <w:rFonts w:ascii="宋体" w:hAnsi="宋体" w:cs="宋体"/>
                <w:kern w:val="0"/>
                <w:sz w:val="21"/>
                <w:szCs w:val="21"/>
              </w:rPr>
              <w:t>必修环节</w:t>
            </w:r>
          </w:p>
        </w:tc>
        <w:tc>
          <w:tcPr>
            <w:tcW w:w="2841" w:type="dxa"/>
            <w:vAlign w:val="center"/>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jc w:val="center"/>
              <w:rPr>
                <w:rFonts w:ascii="宋体" w:hAnsi="宋体" w:cs="宋体"/>
                <w:kern w:val="0"/>
                <w:sz w:val="21"/>
                <w:szCs w:val="21"/>
              </w:rPr>
            </w:pPr>
            <w:r>
              <w:rPr>
                <w:rFonts w:hint="eastAsia" w:ascii="宋体" w:hAnsi="宋体" w:cs="宋体"/>
                <w:kern w:val="0"/>
                <w:sz w:val="21"/>
                <w:szCs w:val="21"/>
              </w:rPr>
              <w:t>选修课</w:t>
            </w:r>
          </w:p>
        </w:tc>
        <w:tc>
          <w:tcPr>
            <w:tcW w:w="3872" w:type="dxa"/>
            <w:vAlign w:val="center"/>
          </w:tcPr>
          <w:p>
            <w:pPr>
              <w:jc w:val="center"/>
              <w:rPr>
                <w:rFonts w:ascii="宋体" w:hAnsi="宋体" w:cs="宋体"/>
                <w:kern w:val="0"/>
                <w:sz w:val="21"/>
                <w:szCs w:val="21"/>
              </w:rPr>
            </w:pPr>
            <w:r>
              <w:rPr>
                <w:rFonts w:ascii="宋体" w:hAnsi="宋体" w:cs="宋体"/>
                <w:kern w:val="0"/>
                <w:sz w:val="21"/>
                <w:szCs w:val="21"/>
              </w:rPr>
              <w:t>专业选修</w:t>
            </w:r>
            <w:r>
              <w:rPr>
                <w:rFonts w:hint="eastAsia" w:ascii="宋体" w:hAnsi="宋体" w:cs="宋体"/>
                <w:kern w:val="0"/>
                <w:sz w:val="21"/>
                <w:szCs w:val="21"/>
              </w:rPr>
              <w:t>+</w:t>
            </w:r>
            <w:r>
              <w:rPr>
                <w:rFonts w:ascii="宋体" w:hAnsi="宋体" w:cs="宋体"/>
                <w:kern w:val="0"/>
                <w:sz w:val="21"/>
                <w:szCs w:val="21"/>
              </w:rPr>
              <w:t>公共选修</w:t>
            </w:r>
            <w:r>
              <w:rPr>
                <w:rFonts w:hint="eastAsia" w:ascii="宋体" w:hAnsi="宋体" w:cs="宋体"/>
                <w:kern w:val="0"/>
                <w:sz w:val="21"/>
                <w:szCs w:val="21"/>
              </w:rPr>
              <w:t>+</w:t>
            </w:r>
            <w:r>
              <w:rPr>
                <w:rFonts w:ascii="宋体" w:hAnsi="宋体" w:cs="宋体"/>
                <w:kern w:val="0"/>
                <w:sz w:val="21"/>
                <w:szCs w:val="21"/>
              </w:rPr>
              <w:t>公共限定选修</w:t>
            </w:r>
          </w:p>
        </w:tc>
        <w:tc>
          <w:tcPr>
            <w:tcW w:w="2841" w:type="dxa"/>
            <w:vAlign w:val="center"/>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681" w:type="dxa"/>
            <w:gridSpan w:val="2"/>
            <w:vAlign w:val="center"/>
          </w:tcPr>
          <w:p>
            <w:pPr>
              <w:jc w:val="center"/>
              <w:rPr>
                <w:rFonts w:ascii="宋体" w:hAnsi="宋体" w:cs="宋体"/>
                <w:b/>
                <w:kern w:val="0"/>
                <w:sz w:val="21"/>
                <w:szCs w:val="21"/>
              </w:rPr>
            </w:pPr>
            <w:r>
              <w:rPr>
                <w:rFonts w:hint="eastAsia" w:ascii="宋体" w:hAnsi="宋体" w:cs="宋体"/>
                <w:b/>
                <w:kern w:val="0"/>
                <w:sz w:val="21"/>
                <w:szCs w:val="21"/>
              </w:rPr>
              <w:t>总学分</w:t>
            </w:r>
          </w:p>
        </w:tc>
        <w:tc>
          <w:tcPr>
            <w:tcW w:w="2841" w:type="dxa"/>
            <w:vAlign w:val="center"/>
          </w:tcPr>
          <w:p>
            <w:pPr>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102</w:t>
            </w:r>
          </w:p>
        </w:tc>
      </w:tr>
    </w:tbl>
    <w:p>
      <w:pPr>
        <w:rPr>
          <w:rFonts w:ascii="黑体" w:hAnsi="黑体" w:eastAsia="黑体"/>
          <w:sz w:val="30"/>
          <w:szCs w:val="30"/>
        </w:rPr>
      </w:pPr>
    </w:p>
    <w:p>
      <w:pPr>
        <w:pStyle w:val="3"/>
        <w:bidi w:val="0"/>
        <w:ind w:leftChars="200"/>
        <w:rPr>
          <w:rFonts w:hint="eastAsia" w:ascii="仿宋" w:hAnsi="仿宋" w:eastAsia="仿宋" w:cs="仿宋"/>
        </w:rPr>
      </w:pPr>
      <w:bookmarkStart w:id="15" w:name="_Toc25901"/>
      <w:r>
        <w:rPr>
          <w:rFonts w:hint="eastAsia" w:ascii="仿宋" w:hAnsi="仿宋" w:eastAsia="仿宋" w:cs="仿宋"/>
        </w:rPr>
        <w:t>（三）教学进程计划表</w:t>
      </w:r>
      <w:bookmarkEnd w:id="15"/>
    </w:p>
    <w:p>
      <w:pPr>
        <w:ind w:firstLine="640" w:firstLineChars="200"/>
        <w:rPr>
          <w:rFonts w:ascii="仿宋" w:hAnsi="仿宋" w:eastAsia="仿宋"/>
          <w:color w:val="000000"/>
          <w:sz w:val="32"/>
          <w:szCs w:val="32"/>
        </w:rPr>
      </w:pPr>
      <w:r>
        <w:rPr>
          <w:rFonts w:hint="eastAsia" w:ascii="仿宋" w:hAnsi="仿宋" w:eastAsia="仿宋"/>
          <w:color w:val="000000"/>
          <w:sz w:val="32"/>
          <w:szCs w:val="32"/>
        </w:rPr>
        <w:t>教学进程计划按照中职学段、高职学段分别开设，具体见附录。</w:t>
      </w:r>
    </w:p>
    <w:p>
      <w:pPr>
        <w:pStyle w:val="3"/>
        <w:bidi w:val="0"/>
        <w:ind w:leftChars="200"/>
        <w:rPr>
          <w:rFonts w:hint="eastAsia" w:ascii="仿宋" w:hAnsi="仿宋" w:eastAsia="仿宋" w:cs="仿宋"/>
        </w:rPr>
      </w:pPr>
      <w:bookmarkStart w:id="16" w:name="_Toc6760"/>
      <w:r>
        <w:rPr>
          <w:rFonts w:hint="eastAsia" w:ascii="仿宋" w:hAnsi="仿宋" w:eastAsia="仿宋" w:cs="仿宋"/>
        </w:rPr>
        <w:t>（四）毕业作品及要求</w:t>
      </w:r>
      <w:bookmarkEnd w:id="16"/>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Times New Roman"/>
          <w:color w:val="000000"/>
          <w:sz w:val="32"/>
          <w:szCs w:val="32"/>
        </w:rPr>
      </w:pPr>
      <w:r>
        <w:rPr>
          <w:rFonts w:hint="eastAsia" w:ascii="仿宋" w:hAnsi="仿宋" w:eastAsia="仿宋"/>
          <w:color w:val="000000"/>
          <w:sz w:val="32"/>
          <w:szCs w:val="32"/>
        </w:rPr>
        <w:t>高职学段：</w:t>
      </w:r>
      <w:r>
        <w:rPr>
          <w:rFonts w:hint="eastAsia" w:ascii="仿宋" w:hAnsi="仿宋" w:eastAsia="仿宋" w:cs="Times New Roman"/>
          <w:color w:val="000000"/>
          <w:sz w:val="32"/>
          <w:szCs w:val="32"/>
        </w:rPr>
        <w:t>完成相关毕业论文（设计），成绩评定必须为合格以上。（注意：形式可采取论文、调研报告、设计制作的作品、产品等；重视专业动手解决实际问题的能力）</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Times New Roman"/>
          <w:color w:val="000000"/>
          <w:sz w:val="32"/>
          <w:szCs w:val="32"/>
        </w:rPr>
      </w:pPr>
    </w:p>
    <w:p>
      <w:pPr>
        <w:pStyle w:val="2"/>
        <w:bidi w:val="0"/>
        <w:rPr>
          <w:rFonts w:hint="eastAsia" w:ascii="黑体" w:hAnsi="黑体" w:eastAsia="黑体" w:cs="黑体"/>
          <w:sz w:val="32"/>
          <w:szCs w:val="32"/>
        </w:rPr>
      </w:pPr>
      <w:bookmarkStart w:id="17" w:name="_Toc1986"/>
      <w:r>
        <w:rPr>
          <w:rFonts w:hint="eastAsia" w:ascii="黑体" w:hAnsi="黑体" w:eastAsia="黑体" w:cs="黑体"/>
          <w:sz w:val="32"/>
          <w:szCs w:val="32"/>
        </w:rPr>
        <w:t>八、实施保障</w:t>
      </w:r>
      <w:bookmarkEnd w:id="17"/>
    </w:p>
    <w:p>
      <w:pPr>
        <w:pStyle w:val="3"/>
        <w:bidi w:val="0"/>
        <w:ind w:leftChars="200"/>
        <w:rPr>
          <w:rFonts w:hint="eastAsia" w:ascii="仿宋" w:hAnsi="仿宋" w:eastAsia="仿宋" w:cs="仿宋"/>
        </w:rPr>
      </w:pPr>
      <w:bookmarkStart w:id="18" w:name="_Toc11201"/>
      <w:r>
        <w:rPr>
          <w:rFonts w:hint="eastAsia" w:ascii="仿宋" w:hAnsi="仿宋" w:eastAsia="仿宋" w:cs="仿宋"/>
        </w:rPr>
        <w:t>（一）师资队伍</w:t>
      </w:r>
      <w:bookmarkEnd w:id="18"/>
    </w:p>
    <w:p>
      <w:pPr>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lang w:val="en-US" w:eastAsia="zh-CN"/>
        </w:rPr>
        <w:t>1.</w:t>
      </w:r>
      <w:r>
        <w:rPr>
          <w:rFonts w:hint="eastAsia" w:ascii="仿宋" w:hAnsi="仿宋" w:eastAsia="仿宋" w:cs="Times New Roman"/>
          <w:color w:val="000000"/>
          <w:sz w:val="32"/>
          <w:szCs w:val="32"/>
        </w:rPr>
        <w:t>生师比</w:t>
      </w:r>
    </w:p>
    <w:p>
      <w:pPr>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专业教师与学生比例达1:</w:t>
      </w:r>
      <w:r>
        <w:rPr>
          <w:rFonts w:hint="eastAsia" w:ascii="仿宋" w:hAnsi="仿宋" w:eastAsia="仿宋" w:cs="Times New Roman"/>
          <w:color w:val="000000"/>
          <w:sz w:val="32"/>
          <w:szCs w:val="32"/>
          <w:lang w:val="en-US" w:eastAsia="zh-CN"/>
        </w:rPr>
        <w:t>18</w:t>
      </w:r>
      <w:r>
        <w:rPr>
          <w:rFonts w:hint="eastAsia" w:ascii="仿宋" w:hAnsi="仿宋" w:eastAsia="仿宋" w:cs="Times New Roman"/>
          <w:color w:val="000000"/>
          <w:sz w:val="32"/>
          <w:szCs w:val="32"/>
        </w:rPr>
        <w:t>左右，并有一定比例的企业兼职教师。</w:t>
      </w:r>
    </w:p>
    <w:p>
      <w:pPr>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lang w:val="en-US" w:eastAsia="zh-CN"/>
        </w:rPr>
        <w:t>2.</w:t>
      </w:r>
      <w:r>
        <w:rPr>
          <w:rFonts w:hint="eastAsia" w:ascii="仿宋" w:hAnsi="仿宋" w:eastAsia="仿宋" w:cs="Times New Roman"/>
          <w:color w:val="000000"/>
          <w:sz w:val="32"/>
          <w:szCs w:val="32"/>
        </w:rPr>
        <w:t>师资结构及要求</w:t>
      </w:r>
    </w:p>
    <w:p>
      <w:pPr>
        <w:ind w:firstLine="640" w:firstLineChars="200"/>
        <w:rPr>
          <w:rFonts w:ascii="仿宋" w:hAnsi="仿宋" w:eastAsia="仿宋"/>
          <w:color w:val="000000"/>
          <w:sz w:val="32"/>
          <w:szCs w:val="32"/>
        </w:rPr>
      </w:pPr>
      <w:r>
        <w:rPr>
          <w:rFonts w:hint="eastAsia" w:ascii="仿宋" w:hAnsi="仿宋" w:eastAsia="仿宋" w:cs="Times New Roman"/>
          <w:color w:val="000000"/>
          <w:sz w:val="32"/>
          <w:szCs w:val="32"/>
        </w:rPr>
        <w:t>包括专任教师</w:t>
      </w:r>
      <w:r>
        <w:rPr>
          <w:rFonts w:hint="eastAsia" w:ascii="仿宋" w:hAnsi="仿宋" w:eastAsia="仿宋" w:cs="Times New Roman"/>
          <w:color w:val="000000"/>
          <w:sz w:val="32"/>
          <w:szCs w:val="32"/>
          <w:lang w:val="en-US" w:eastAsia="zh-CN"/>
        </w:rPr>
        <w:t>17</w:t>
      </w:r>
      <w:r>
        <w:rPr>
          <w:rFonts w:hint="eastAsia" w:ascii="仿宋" w:hAnsi="仿宋" w:eastAsia="仿宋" w:cs="Times New Roman"/>
          <w:color w:val="000000"/>
          <w:sz w:val="32"/>
          <w:szCs w:val="32"/>
        </w:rPr>
        <w:t>名和兼职教师</w:t>
      </w:r>
      <w:r>
        <w:rPr>
          <w:rFonts w:hint="eastAsia" w:ascii="仿宋" w:hAnsi="仿宋" w:eastAsia="仿宋" w:cs="Times New Roman"/>
          <w:color w:val="000000"/>
          <w:sz w:val="32"/>
          <w:szCs w:val="32"/>
          <w:lang w:val="en-US" w:eastAsia="zh-CN"/>
        </w:rPr>
        <w:t>5</w:t>
      </w:r>
      <w:r>
        <w:rPr>
          <w:rFonts w:hint="eastAsia" w:ascii="仿宋" w:hAnsi="仿宋" w:eastAsia="仿宋" w:cs="Times New Roman"/>
          <w:color w:val="000000"/>
          <w:sz w:val="32"/>
          <w:szCs w:val="32"/>
        </w:rPr>
        <w:t>名</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rPr>
        <w:t>专业带头人具有副高以上职称，专任专业教师具备大学本科以上学历；兼职教师主要来自于行业企业，应具备大学本科以上学历，具有高等级技能证书，在相应的职业岗位上工作5年以上，具有丰富的从业业务经验和管理经验；专任教师“双师”资格的比例在</w:t>
      </w:r>
      <w:r>
        <w:rPr>
          <w:rFonts w:hint="eastAsia" w:ascii="仿宋" w:hAnsi="仿宋" w:eastAsia="仿宋" w:cs="Times New Roman"/>
          <w:color w:val="000000"/>
          <w:sz w:val="32"/>
          <w:szCs w:val="32"/>
          <w:lang w:val="en-US" w:eastAsia="zh-CN"/>
        </w:rPr>
        <w:t>8</w:t>
      </w:r>
      <w:r>
        <w:rPr>
          <w:rFonts w:hint="eastAsia" w:ascii="仿宋" w:hAnsi="仿宋" w:eastAsia="仿宋" w:cs="Times New Roman"/>
          <w:color w:val="000000"/>
          <w:sz w:val="32"/>
          <w:szCs w:val="32"/>
        </w:rPr>
        <w:t>0%左右，每两年下到企业实践时间不少于两个月。</w:t>
      </w:r>
    </w:p>
    <w:p>
      <w:pPr>
        <w:pStyle w:val="3"/>
        <w:bidi w:val="0"/>
        <w:ind w:leftChars="200"/>
        <w:rPr>
          <w:rFonts w:hint="eastAsia" w:ascii="仿宋" w:hAnsi="仿宋" w:eastAsia="仿宋" w:cs="仿宋"/>
        </w:rPr>
      </w:pPr>
      <w:bookmarkStart w:id="19" w:name="_Toc520"/>
      <w:r>
        <w:rPr>
          <w:rFonts w:hint="eastAsia" w:ascii="仿宋" w:hAnsi="仿宋" w:eastAsia="仿宋" w:cs="仿宋"/>
        </w:rPr>
        <w:t>（二）教学设施</w:t>
      </w:r>
      <w:bookmarkEnd w:id="19"/>
    </w:p>
    <w:p>
      <w:pPr>
        <w:ind w:firstLine="640" w:firstLineChars="200"/>
        <w:rPr>
          <w:rFonts w:ascii="仿宋" w:hAnsi="仿宋" w:eastAsia="仿宋"/>
          <w:color w:val="000000"/>
          <w:sz w:val="32"/>
          <w:szCs w:val="32"/>
        </w:rPr>
      </w:pPr>
      <w:r>
        <w:rPr>
          <w:rFonts w:hint="eastAsia" w:ascii="仿宋" w:hAnsi="仿宋" w:eastAsia="仿宋"/>
          <w:color w:val="000000"/>
          <w:sz w:val="32"/>
          <w:szCs w:val="32"/>
        </w:rPr>
        <w:t>本专业配备校内实训室和校外实训基地。</w:t>
      </w:r>
    </w:p>
    <w:p>
      <w:pPr>
        <w:spacing w:line="360" w:lineRule="auto"/>
        <w:ind w:firstLine="640" w:firstLineChars="200"/>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校内实训室</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根据课程设置以及模拟软件共建设实训室有</w:t>
      </w:r>
      <w:r>
        <w:rPr>
          <w:rFonts w:hint="eastAsia" w:ascii="仿宋" w:hAnsi="仿宋" w:eastAsia="仿宋"/>
          <w:color w:val="000000"/>
          <w:sz w:val="32"/>
          <w:szCs w:val="32"/>
          <w:highlight w:val="none"/>
          <w:lang w:val="en-US" w:eastAsia="zh-CN"/>
        </w:rPr>
        <w:t>15</w:t>
      </w:r>
      <w:r>
        <w:rPr>
          <w:rFonts w:hint="eastAsia" w:ascii="仿宋" w:hAnsi="仿宋" w:eastAsia="仿宋"/>
          <w:color w:val="000000"/>
          <w:sz w:val="32"/>
          <w:szCs w:val="32"/>
          <w:highlight w:val="none"/>
        </w:rPr>
        <w:t>间</w:t>
      </w:r>
      <w:r>
        <w:rPr>
          <w:rFonts w:hint="eastAsia" w:ascii="仿宋" w:hAnsi="仿宋" w:eastAsia="仿宋"/>
          <w:color w:val="000000"/>
          <w:sz w:val="32"/>
          <w:szCs w:val="32"/>
        </w:rPr>
        <w:t>。</w:t>
      </w:r>
    </w:p>
    <w:p>
      <w:pPr>
        <w:spacing w:line="360" w:lineRule="auto"/>
        <w:ind w:firstLine="420" w:firstLineChars="200"/>
        <w:jc w:val="center"/>
        <w:rPr>
          <w:rFonts w:ascii="黑体" w:hAnsi="黑体" w:eastAsia="黑体"/>
          <w:szCs w:val="21"/>
        </w:rPr>
      </w:pPr>
      <w:r>
        <w:rPr>
          <w:rFonts w:hint="eastAsia" w:ascii="黑体" w:hAnsi="黑体" w:eastAsia="黑体"/>
          <w:szCs w:val="21"/>
        </w:rPr>
        <w:t>表</w:t>
      </w:r>
      <w:r>
        <w:rPr>
          <w:rFonts w:ascii="黑体" w:hAnsi="黑体" w:eastAsia="黑体"/>
          <w:szCs w:val="21"/>
        </w:rPr>
        <w:t>1</w:t>
      </w:r>
      <w:r>
        <w:rPr>
          <w:rFonts w:hint="eastAsia" w:ascii="黑体" w:hAnsi="黑体" w:eastAsia="黑体"/>
          <w:szCs w:val="21"/>
          <w:lang w:val="en-US" w:eastAsia="zh-CN"/>
        </w:rPr>
        <w:t>2</w:t>
      </w:r>
      <w:r>
        <w:rPr>
          <w:rFonts w:ascii="黑体" w:hAnsi="黑体" w:eastAsia="黑体"/>
          <w:szCs w:val="21"/>
        </w:rPr>
        <w:t xml:space="preserve"> </w:t>
      </w:r>
      <w:r>
        <w:rPr>
          <w:rFonts w:hint="eastAsia" w:ascii="黑体" w:hAnsi="黑体" w:eastAsia="黑体"/>
          <w:szCs w:val="21"/>
        </w:rPr>
        <w:t>校内实训室</w:t>
      </w:r>
    </w:p>
    <w:tbl>
      <w:tblPr>
        <w:tblStyle w:val="13"/>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253"/>
        <w:gridCol w:w="773"/>
        <w:gridCol w:w="1586"/>
        <w:gridCol w:w="799"/>
        <w:gridCol w:w="1884"/>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blHeader/>
          <w:jc w:val="center"/>
        </w:trPr>
        <w:tc>
          <w:tcPr>
            <w:tcW w:w="567" w:type="dxa"/>
            <w:vMerge w:val="restart"/>
            <w:vAlign w:val="center"/>
          </w:tcPr>
          <w:p>
            <w:pPr>
              <w:keepNext w:val="0"/>
              <w:keepLines w:val="0"/>
              <w:pageBreakBefore w:val="0"/>
              <w:kinsoku/>
              <w:wordWrap/>
              <w:overflowPunct/>
              <w:topLinePunct w:val="0"/>
              <w:autoSpaceDE/>
              <w:autoSpaceDN/>
              <w:bidi w:val="0"/>
              <w:adjustRightInd/>
              <w:spacing w:line="240" w:lineRule="atLeas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2253" w:type="dxa"/>
            <w:vMerge w:val="restart"/>
            <w:vAlign w:val="center"/>
          </w:tcPr>
          <w:p>
            <w:pPr>
              <w:keepNext w:val="0"/>
              <w:keepLines w:val="0"/>
              <w:pageBreakBefore w:val="0"/>
              <w:kinsoku/>
              <w:wordWrap/>
              <w:overflowPunct/>
              <w:topLinePunct w:val="0"/>
              <w:autoSpaceDE/>
              <w:autoSpaceDN/>
              <w:bidi w:val="0"/>
              <w:adjustRightInd/>
              <w:spacing w:line="240" w:lineRule="atLeas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实训室名称</w:t>
            </w:r>
          </w:p>
        </w:tc>
        <w:tc>
          <w:tcPr>
            <w:tcW w:w="773" w:type="dxa"/>
            <w:vMerge w:val="restart"/>
            <w:vAlign w:val="center"/>
          </w:tcPr>
          <w:p>
            <w:pPr>
              <w:keepNext w:val="0"/>
              <w:keepLines w:val="0"/>
              <w:pageBreakBefore w:val="0"/>
              <w:kinsoku/>
              <w:wordWrap/>
              <w:overflowPunct/>
              <w:topLinePunct w:val="0"/>
              <w:autoSpaceDE/>
              <w:autoSpaceDN/>
              <w:bidi w:val="0"/>
              <w:adjustRightInd/>
              <w:spacing w:line="240" w:lineRule="atLeas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规模</w:t>
            </w:r>
          </w:p>
        </w:tc>
        <w:tc>
          <w:tcPr>
            <w:tcW w:w="1586" w:type="dxa"/>
            <w:vMerge w:val="restart"/>
            <w:vAlign w:val="center"/>
          </w:tcPr>
          <w:p>
            <w:pPr>
              <w:keepNext w:val="0"/>
              <w:keepLines w:val="0"/>
              <w:pageBreakBefore w:val="0"/>
              <w:kinsoku/>
              <w:wordWrap/>
              <w:overflowPunct/>
              <w:topLinePunct w:val="0"/>
              <w:autoSpaceDE/>
              <w:autoSpaceDN/>
              <w:bidi w:val="0"/>
              <w:adjustRightInd/>
              <w:spacing w:line="240" w:lineRule="atLeas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承担实训项目</w:t>
            </w:r>
          </w:p>
        </w:tc>
        <w:tc>
          <w:tcPr>
            <w:tcW w:w="3676" w:type="dxa"/>
            <w:gridSpan w:val="3"/>
            <w:vAlign w:val="center"/>
          </w:tcPr>
          <w:p>
            <w:pPr>
              <w:keepNext w:val="0"/>
              <w:keepLines w:val="0"/>
              <w:pageBreakBefore w:val="0"/>
              <w:kinsoku/>
              <w:wordWrap/>
              <w:overflowPunct/>
              <w:topLinePunct w:val="0"/>
              <w:autoSpaceDE/>
              <w:autoSpaceDN/>
              <w:bidi w:val="0"/>
              <w:adjustRightInd/>
              <w:spacing w:line="240" w:lineRule="atLeas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基本配置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blHeader/>
          <w:jc w:val="center"/>
        </w:trPr>
        <w:tc>
          <w:tcPr>
            <w:tcW w:w="567" w:type="dxa"/>
            <w:vMerge w:val="continue"/>
            <w:vAlign w:val="center"/>
          </w:tcPr>
          <w:p>
            <w:pPr>
              <w:keepNext w:val="0"/>
              <w:keepLines w:val="0"/>
              <w:pageBreakBefore w:val="0"/>
              <w:kinsoku/>
              <w:wordWrap/>
              <w:overflowPunct/>
              <w:topLinePunct w:val="0"/>
              <w:autoSpaceDE/>
              <w:autoSpaceDN/>
              <w:bidi w:val="0"/>
              <w:adjustRightInd/>
              <w:spacing w:line="240" w:lineRule="atLeast"/>
              <w:jc w:val="center"/>
              <w:rPr>
                <w:rFonts w:hint="eastAsia" w:ascii="宋体" w:hAnsi="宋体" w:eastAsia="宋体" w:cs="宋体"/>
                <w:b/>
                <w:bCs/>
                <w:kern w:val="0"/>
                <w:sz w:val="24"/>
                <w:szCs w:val="24"/>
              </w:rPr>
            </w:pPr>
          </w:p>
        </w:tc>
        <w:tc>
          <w:tcPr>
            <w:tcW w:w="2253" w:type="dxa"/>
            <w:vMerge w:val="continue"/>
            <w:vAlign w:val="center"/>
          </w:tcPr>
          <w:p>
            <w:pPr>
              <w:keepNext w:val="0"/>
              <w:keepLines w:val="0"/>
              <w:pageBreakBefore w:val="0"/>
              <w:kinsoku/>
              <w:wordWrap/>
              <w:overflowPunct/>
              <w:topLinePunct w:val="0"/>
              <w:autoSpaceDE/>
              <w:autoSpaceDN/>
              <w:bidi w:val="0"/>
              <w:adjustRightInd/>
              <w:spacing w:line="240" w:lineRule="atLeast"/>
              <w:jc w:val="center"/>
              <w:rPr>
                <w:rFonts w:hint="eastAsia" w:ascii="宋体" w:hAnsi="宋体" w:eastAsia="宋体" w:cs="宋体"/>
                <w:b/>
                <w:bCs/>
                <w:kern w:val="0"/>
                <w:sz w:val="24"/>
                <w:szCs w:val="24"/>
              </w:rPr>
            </w:pPr>
          </w:p>
        </w:tc>
        <w:tc>
          <w:tcPr>
            <w:tcW w:w="773" w:type="dxa"/>
            <w:vMerge w:val="continue"/>
            <w:vAlign w:val="center"/>
          </w:tcPr>
          <w:p>
            <w:pPr>
              <w:keepNext w:val="0"/>
              <w:keepLines w:val="0"/>
              <w:pageBreakBefore w:val="0"/>
              <w:kinsoku/>
              <w:wordWrap/>
              <w:overflowPunct/>
              <w:topLinePunct w:val="0"/>
              <w:autoSpaceDE/>
              <w:autoSpaceDN/>
              <w:bidi w:val="0"/>
              <w:adjustRightInd/>
              <w:spacing w:line="240" w:lineRule="atLeast"/>
              <w:jc w:val="center"/>
              <w:rPr>
                <w:rFonts w:hint="eastAsia" w:ascii="宋体" w:hAnsi="宋体" w:eastAsia="宋体" w:cs="宋体"/>
                <w:b/>
                <w:bCs/>
                <w:kern w:val="0"/>
                <w:sz w:val="24"/>
                <w:szCs w:val="24"/>
              </w:rPr>
            </w:pPr>
          </w:p>
        </w:tc>
        <w:tc>
          <w:tcPr>
            <w:tcW w:w="1586" w:type="dxa"/>
            <w:vMerge w:val="continue"/>
            <w:vAlign w:val="center"/>
          </w:tcPr>
          <w:p>
            <w:pPr>
              <w:keepNext w:val="0"/>
              <w:keepLines w:val="0"/>
              <w:pageBreakBefore w:val="0"/>
              <w:kinsoku/>
              <w:wordWrap/>
              <w:overflowPunct/>
              <w:topLinePunct w:val="0"/>
              <w:autoSpaceDE/>
              <w:autoSpaceDN/>
              <w:bidi w:val="0"/>
              <w:adjustRightInd/>
              <w:spacing w:line="240" w:lineRule="atLeast"/>
              <w:jc w:val="center"/>
              <w:rPr>
                <w:rFonts w:hint="eastAsia" w:ascii="宋体" w:hAnsi="宋体" w:eastAsia="宋体" w:cs="宋体"/>
                <w:b/>
                <w:bCs/>
                <w:kern w:val="0"/>
                <w:sz w:val="24"/>
                <w:szCs w:val="24"/>
              </w:rPr>
            </w:pPr>
          </w:p>
        </w:tc>
        <w:tc>
          <w:tcPr>
            <w:tcW w:w="799" w:type="dxa"/>
            <w:vAlign w:val="center"/>
          </w:tcPr>
          <w:p>
            <w:pPr>
              <w:keepNext w:val="0"/>
              <w:keepLines w:val="0"/>
              <w:pageBreakBefore w:val="0"/>
              <w:kinsoku/>
              <w:wordWrap/>
              <w:overflowPunct/>
              <w:topLinePunct w:val="0"/>
              <w:autoSpaceDE/>
              <w:autoSpaceDN/>
              <w:bidi w:val="0"/>
              <w:adjustRightInd/>
              <w:spacing w:line="240" w:lineRule="atLeas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面积（m</w:t>
            </w:r>
            <w:r>
              <w:rPr>
                <w:rFonts w:hint="eastAsia" w:ascii="宋体" w:hAnsi="宋体" w:eastAsia="宋体" w:cs="宋体"/>
                <w:b/>
                <w:bCs/>
                <w:kern w:val="0"/>
                <w:sz w:val="24"/>
                <w:szCs w:val="24"/>
                <w:vertAlign w:val="superscript"/>
              </w:rPr>
              <w:t>2</w:t>
            </w:r>
            <w:r>
              <w:rPr>
                <w:rFonts w:hint="eastAsia" w:ascii="宋体" w:hAnsi="宋体" w:eastAsia="宋体" w:cs="宋体"/>
                <w:b/>
                <w:bCs/>
                <w:kern w:val="0"/>
                <w:sz w:val="24"/>
                <w:szCs w:val="24"/>
              </w:rPr>
              <w:t>）</w:t>
            </w:r>
          </w:p>
        </w:tc>
        <w:tc>
          <w:tcPr>
            <w:tcW w:w="1884" w:type="dxa"/>
            <w:vAlign w:val="center"/>
          </w:tcPr>
          <w:p>
            <w:pPr>
              <w:keepNext w:val="0"/>
              <w:keepLines w:val="0"/>
              <w:pageBreakBefore w:val="0"/>
              <w:kinsoku/>
              <w:wordWrap/>
              <w:overflowPunct/>
              <w:topLinePunct w:val="0"/>
              <w:autoSpaceDE/>
              <w:autoSpaceDN/>
              <w:bidi w:val="0"/>
              <w:adjustRightInd/>
              <w:spacing w:line="240" w:lineRule="atLeas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主要设备名称</w:t>
            </w:r>
          </w:p>
        </w:tc>
        <w:tc>
          <w:tcPr>
            <w:tcW w:w="993" w:type="dxa"/>
            <w:vAlign w:val="center"/>
          </w:tcPr>
          <w:p>
            <w:pPr>
              <w:keepNext w:val="0"/>
              <w:keepLines w:val="0"/>
              <w:pageBreakBefore w:val="0"/>
              <w:kinsoku/>
              <w:wordWrap/>
              <w:overflowPunct/>
              <w:topLinePunct w:val="0"/>
              <w:autoSpaceDE/>
              <w:autoSpaceDN/>
              <w:bidi w:val="0"/>
              <w:adjustRightInd/>
              <w:spacing w:line="240" w:lineRule="atLeas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Cs/>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2253" w:type="dxa"/>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000000"/>
                <w:kern w:val="0"/>
                <w:sz w:val="24"/>
                <w:szCs w:val="24"/>
              </w:rPr>
              <w:t>电工实训室</w:t>
            </w:r>
          </w:p>
        </w:tc>
        <w:tc>
          <w:tcPr>
            <w:tcW w:w="773" w:type="dxa"/>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000000"/>
                <w:kern w:val="0"/>
                <w:sz w:val="24"/>
                <w:szCs w:val="24"/>
              </w:rPr>
              <w:t>2间</w:t>
            </w:r>
          </w:p>
        </w:tc>
        <w:tc>
          <w:tcPr>
            <w:tcW w:w="1586" w:type="dxa"/>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000000"/>
                <w:kern w:val="0"/>
                <w:sz w:val="24"/>
                <w:szCs w:val="24"/>
              </w:rPr>
              <w:t>基础电工实验</w:t>
            </w:r>
          </w:p>
        </w:tc>
        <w:tc>
          <w:tcPr>
            <w:tcW w:w="799" w:type="dxa"/>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000000"/>
                <w:kern w:val="0"/>
                <w:sz w:val="24"/>
                <w:szCs w:val="24"/>
              </w:rPr>
              <w:t>100</w:t>
            </w:r>
          </w:p>
        </w:tc>
        <w:tc>
          <w:tcPr>
            <w:tcW w:w="1884" w:type="dxa"/>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000000"/>
                <w:sz w:val="24"/>
                <w:szCs w:val="24"/>
              </w:rPr>
              <w:t>电工实验台，配相关工具</w:t>
            </w:r>
          </w:p>
        </w:tc>
        <w:tc>
          <w:tcPr>
            <w:tcW w:w="993" w:type="dxa"/>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000000"/>
                <w:kern w:val="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Cs/>
                <w:kern w:val="0"/>
                <w:sz w:val="24"/>
                <w:szCs w:val="24"/>
              </w:rPr>
            </w:pPr>
            <w:r>
              <w:rPr>
                <w:rFonts w:hint="eastAsia" w:ascii="宋体" w:hAnsi="宋体" w:eastAsia="宋体" w:cs="宋体"/>
                <w:i w:val="0"/>
                <w:iCs w:val="0"/>
                <w:color w:val="000000"/>
                <w:kern w:val="0"/>
                <w:sz w:val="24"/>
                <w:szCs w:val="24"/>
                <w:u w:val="none"/>
                <w:lang w:val="en-US" w:eastAsia="zh-CN" w:bidi="ar"/>
              </w:rPr>
              <w:t>2</w:t>
            </w:r>
          </w:p>
        </w:tc>
        <w:tc>
          <w:tcPr>
            <w:tcW w:w="2253" w:type="dxa"/>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000000"/>
                <w:kern w:val="0"/>
                <w:sz w:val="24"/>
                <w:szCs w:val="24"/>
              </w:rPr>
              <w:t>电子实训室</w:t>
            </w:r>
          </w:p>
        </w:tc>
        <w:tc>
          <w:tcPr>
            <w:tcW w:w="773" w:type="dxa"/>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000000"/>
                <w:kern w:val="0"/>
                <w:sz w:val="24"/>
                <w:szCs w:val="24"/>
              </w:rPr>
              <w:t>1间</w:t>
            </w:r>
          </w:p>
        </w:tc>
        <w:tc>
          <w:tcPr>
            <w:tcW w:w="1586" w:type="dxa"/>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000000"/>
                <w:kern w:val="0"/>
                <w:sz w:val="24"/>
                <w:szCs w:val="24"/>
              </w:rPr>
              <w:t>模电、数电实验</w:t>
            </w:r>
          </w:p>
        </w:tc>
        <w:tc>
          <w:tcPr>
            <w:tcW w:w="799" w:type="dxa"/>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000000"/>
                <w:kern w:val="0"/>
                <w:sz w:val="24"/>
                <w:szCs w:val="24"/>
              </w:rPr>
              <w:t>120</w:t>
            </w:r>
          </w:p>
        </w:tc>
        <w:tc>
          <w:tcPr>
            <w:tcW w:w="1884" w:type="dxa"/>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000000"/>
                <w:kern w:val="0"/>
                <w:sz w:val="24"/>
                <w:szCs w:val="24"/>
              </w:rPr>
              <w:t>工作台、基本维修、检测、制作工具</w:t>
            </w:r>
          </w:p>
        </w:tc>
        <w:tc>
          <w:tcPr>
            <w:tcW w:w="993" w:type="dxa"/>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000000"/>
                <w:kern w:val="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Cs/>
                <w:kern w:val="0"/>
                <w:sz w:val="24"/>
                <w:szCs w:val="24"/>
              </w:rPr>
            </w:pPr>
            <w:r>
              <w:rPr>
                <w:rFonts w:hint="eastAsia" w:ascii="宋体" w:hAnsi="宋体" w:eastAsia="宋体" w:cs="宋体"/>
                <w:i w:val="0"/>
                <w:iCs w:val="0"/>
                <w:color w:val="000000"/>
                <w:kern w:val="0"/>
                <w:sz w:val="24"/>
                <w:szCs w:val="24"/>
                <w:u w:val="none"/>
                <w:lang w:val="en-US" w:eastAsia="zh-CN" w:bidi="ar"/>
              </w:rPr>
              <w:t>3</w:t>
            </w:r>
          </w:p>
        </w:tc>
        <w:tc>
          <w:tcPr>
            <w:tcW w:w="2253" w:type="dxa"/>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000000"/>
                <w:kern w:val="0"/>
                <w:sz w:val="24"/>
                <w:szCs w:val="24"/>
              </w:rPr>
              <w:t>单片机实训室</w:t>
            </w:r>
          </w:p>
        </w:tc>
        <w:tc>
          <w:tcPr>
            <w:tcW w:w="773" w:type="dxa"/>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000000"/>
                <w:kern w:val="0"/>
                <w:sz w:val="24"/>
                <w:szCs w:val="24"/>
              </w:rPr>
              <w:t>1间</w:t>
            </w:r>
          </w:p>
        </w:tc>
        <w:tc>
          <w:tcPr>
            <w:tcW w:w="1586" w:type="dxa"/>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000000"/>
                <w:kern w:val="0"/>
                <w:sz w:val="24"/>
                <w:szCs w:val="24"/>
              </w:rPr>
              <w:t>单片机原理与接口技术实验</w:t>
            </w:r>
          </w:p>
        </w:tc>
        <w:tc>
          <w:tcPr>
            <w:tcW w:w="799" w:type="dxa"/>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000000"/>
                <w:kern w:val="0"/>
                <w:sz w:val="24"/>
                <w:szCs w:val="24"/>
              </w:rPr>
              <w:t>100</w:t>
            </w:r>
          </w:p>
        </w:tc>
        <w:tc>
          <w:tcPr>
            <w:tcW w:w="1884" w:type="dxa"/>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000000"/>
                <w:kern w:val="0"/>
                <w:sz w:val="24"/>
                <w:szCs w:val="24"/>
              </w:rPr>
              <w:t>实验箱、相关配套软件</w:t>
            </w:r>
          </w:p>
        </w:tc>
        <w:tc>
          <w:tcPr>
            <w:tcW w:w="993" w:type="dxa"/>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00000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Cs/>
                <w:kern w:val="0"/>
                <w:sz w:val="24"/>
                <w:szCs w:val="24"/>
              </w:rPr>
            </w:pPr>
            <w:r>
              <w:rPr>
                <w:rFonts w:hint="eastAsia" w:ascii="宋体" w:hAnsi="宋体" w:eastAsia="宋体" w:cs="宋体"/>
                <w:i w:val="0"/>
                <w:iCs w:val="0"/>
                <w:color w:val="000000"/>
                <w:kern w:val="0"/>
                <w:sz w:val="24"/>
                <w:szCs w:val="24"/>
                <w:u w:val="none"/>
                <w:lang w:val="en-US" w:eastAsia="zh-CN" w:bidi="ar"/>
              </w:rPr>
              <w:t>4</w:t>
            </w:r>
          </w:p>
        </w:tc>
        <w:tc>
          <w:tcPr>
            <w:tcW w:w="2253" w:type="dxa"/>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000000"/>
                <w:kern w:val="0"/>
                <w:sz w:val="24"/>
                <w:szCs w:val="24"/>
              </w:rPr>
              <w:t>PLC实训室</w:t>
            </w:r>
          </w:p>
        </w:tc>
        <w:tc>
          <w:tcPr>
            <w:tcW w:w="773" w:type="dxa"/>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000000"/>
                <w:kern w:val="0"/>
                <w:sz w:val="24"/>
                <w:szCs w:val="24"/>
              </w:rPr>
              <w:t>1间</w:t>
            </w:r>
          </w:p>
        </w:tc>
        <w:tc>
          <w:tcPr>
            <w:tcW w:w="1586" w:type="dxa"/>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000000"/>
                <w:kern w:val="0"/>
                <w:sz w:val="24"/>
                <w:szCs w:val="24"/>
              </w:rPr>
              <w:t>PLC课程的实验实训教学</w:t>
            </w:r>
          </w:p>
        </w:tc>
        <w:tc>
          <w:tcPr>
            <w:tcW w:w="799" w:type="dxa"/>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000000"/>
                <w:kern w:val="0"/>
                <w:sz w:val="24"/>
                <w:szCs w:val="24"/>
              </w:rPr>
              <w:t>100</w:t>
            </w:r>
          </w:p>
        </w:tc>
        <w:tc>
          <w:tcPr>
            <w:tcW w:w="1884" w:type="dxa"/>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000000"/>
                <w:kern w:val="0"/>
                <w:sz w:val="24"/>
                <w:szCs w:val="24"/>
              </w:rPr>
              <w:t>PLC实验装置、电脑</w:t>
            </w:r>
          </w:p>
        </w:tc>
        <w:tc>
          <w:tcPr>
            <w:tcW w:w="993" w:type="dxa"/>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000000"/>
                <w:kern w:val="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Cs/>
                <w:kern w:val="0"/>
                <w:sz w:val="24"/>
                <w:szCs w:val="24"/>
              </w:rPr>
            </w:pPr>
            <w:r>
              <w:rPr>
                <w:rFonts w:hint="eastAsia" w:ascii="宋体" w:hAnsi="宋体" w:eastAsia="宋体" w:cs="宋体"/>
                <w:i w:val="0"/>
                <w:iCs w:val="0"/>
                <w:color w:val="000000"/>
                <w:kern w:val="0"/>
                <w:sz w:val="24"/>
                <w:szCs w:val="24"/>
                <w:u w:val="none"/>
                <w:lang w:val="en-US" w:eastAsia="zh-CN" w:bidi="ar"/>
              </w:rPr>
              <w:t>5</w:t>
            </w:r>
          </w:p>
        </w:tc>
        <w:tc>
          <w:tcPr>
            <w:tcW w:w="2253" w:type="dxa"/>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000000"/>
                <w:kern w:val="0"/>
                <w:sz w:val="24"/>
                <w:szCs w:val="24"/>
              </w:rPr>
              <w:t>嵌入式EDA实训室</w:t>
            </w:r>
          </w:p>
        </w:tc>
        <w:tc>
          <w:tcPr>
            <w:tcW w:w="773" w:type="dxa"/>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000000"/>
                <w:kern w:val="0"/>
                <w:sz w:val="24"/>
                <w:szCs w:val="24"/>
              </w:rPr>
              <w:t>1间</w:t>
            </w:r>
          </w:p>
        </w:tc>
        <w:tc>
          <w:tcPr>
            <w:tcW w:w="1586" w:type="dxa"/>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000000"/>
                <w:kern w:val="0"/>
                <w:sz w:val="24"/>
                <w:szCs w:val="24"/>
              </w:rPr>
              <w:t>电路设计、仿真、考证</w:t>
            </w:r>
          </w:p>
        </w:tc>
        <w:tc>
          <w:tcPr>
            <w:tcW w:w="799" w:type="dxa"/>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000000"/>
                <w:kern w:val="0"/>
                <w:sz w:val="24"/>
                <w:szCs w:val="24"/>
              </w:rPr>
              <w:t>120</w:t>
            </w:r>
          </w:p>
        </w:tc>
        <w:tc>
          <w:tcPr>
            <w:tcW w:w="1884" w:type="dxa"/>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000000"/>
                <w:kern w:val="0"/>
                <w:sz w:val="24"/>
                <w:szCs w:val="24"/>
              </w:rPr>
              <w:t>EDA实验箱、嵌入式开发实验箱各20套；电脑；配套相关软件</w:t>
            </w:r>
          </w:p>
        </w:tc>
        <w:tc>
          <w:tcPr>
            <w:tcW w:w="993" w:type="dxa"/>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000000"/>
                <w:kern w:val="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Cs/>
                <w:kern w:val="0"/>
                <w:sz w:val="24"/>
                <w:szCs w:val="24"/>
              </w:rPr>
            </w:pPr>
            <w:r>
              <w:rPr>
                <w:rFonts w:hint="eastAsia" w:ascii="宋体" w:hAnsi="宋体" w:eastAsia="宋体" w:cs="宋体"/>
                <w:i w:val="0"/>
                <w:iCs w:val="0"/>
                <w:color w:val="000000"/>
                <w:kern w:val="0"/>
                <w:sz w:val="24"/>
                <w:szCs w:val="24"/>
                <w:u w:val="none"/>
                <w:lang w:val="en-US" w:eastAsia="zh-CN" w:bidi="ar"/>
              </w:rPr>
              <w:t>6</w:t>
            </w:r>
          </w:p>
        </w:tc>
        <w:tc>
          <w:tcPr>
            <w:tcW w:w="2253" w:type="dxa"/>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000000"/>
                <w:kern w:val="0"/>
                <w:sz w:val="24"/>
                <w:szCs w:val="24"/>
              </w:rPr>
              <w:t>电子产品装配制作室</w:t>
            </w:r>
          </w:p>
        </w:tc>
        <w:tc>
          <w:tcPr>
            <w:tcW w:w="773" w:type="dxa"/>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000000"/>
                <w:kern w:val="0"/>
                <w:sz w:val="24"/>
                <w:szCs w:val="24"/>
              </w:rPr>
              <w:t>1间</w:t>
            </w:r>
          </w:p>
        </w:tc>
        <w:tc>
          <w:tcPr>
            <w:tcW w:w="1586" w:type="dxa"/>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000000"/>
                <w:kern w:val="0"/>
                <w:sz w:val="24"/>
                <w:szCs w:val="24"/>
              </w:rPr>
              <w:t>电子产品设计与制作，检测与维修</w:t>
            </w:r>
          </w:p>
        </w:tc>
        <w:tc>
          <w:tcPr>
            <w:tcW w:w="799" w:type="dxa"/>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000000"/>
                <w:kern w:val="0"/>
                <w:sz w:val="24"/>
                <w:szCs w:val="24"/>
              </w:rPr>
              <w:t>120</w:t>
            </w:r>
          </w:p>
        </w:tc>
        <w:tc>
          <w:tcPr>
            <w:tcW w:w="1884" w:type="dxa"/>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000000"/>
                <w:kern w:val="0"/>
                <w:sz w:val="24"/>
                <w:szCs w:val="24"/>
              </w:rPr>
              <w:t>工作台、基本维修、检测、制作工具</w:t>
            </w:r>
          </w:p>
        </w:tc>
        <w:tc>
          <w:tcPr>
            <w:tcW w:w="993" w:type="dxa"/>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000000"/>
                <w:kern w:val="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Cs/>
                <w:kern w:val="0"/>
                <w:sz w:val="24"/>
                <w:szCs w:val="24"/>
              </w:rPr>
            </w:pPr>
            <w:r>
              <w:rPr>
                <w:rFonts w:hint="eastAsia" w:ascii="宋体" w:hAnsi="宋体" w:eastAsia="宋体" w:cs="宋体"/>
                <w:i w:val="0"/>
                <w:iCs w:val="0"/>
                <w:color w:val="000000"/>
                <w:kern w:val="0"/>
                <w:sz w:val="24"/>
                <w:szCs w:val="24"/>
                <w:u w:val="none"/>
                <w:lang w:val="en-US" w:eastAsia="zh-CN" w:bidi="ar"/>
              </w:rPr>
              <w:t>7</w:t>
            </w:r>
          </w:p>
        </w:tc>
        <w:tc>
          <w:tcPr>
            <w:tcW w:w="2253" w:type="dxa"/>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000000"/>
                <w:kern w:val="0"/>
                <w:sz w:val="24"/>
                <w:szCs w:val="24"/>
              </w:rPr>
              <w:t>传感器实训室</w:t>
            </w:r>
          </w:p>
        </w:tc>
        <w:tc>
          <w:tcPr>
            <w:tcW w:w="773" w:type="dxa"/>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000000"/>
                <w:kern w:val="0"/>
                <w:sz w:val="24"/>
                <w:szCs w:val="24"/>
              </w:rPr>
              <w:t>1间</w:t>
            </w:r>
          </w:p>
        </w:tc>
        <w:tc>
          <w:tcPr>
            <w:tcW w:w="1586" w:type="dxa"/>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000000"/>
                <w:kern w:val="0"/>
                <w:sz w:val="24"/>
                <w:szCs w:val="24"/>
              </w:rPr>
              <w:t>各种传感器的使用</w:t>
            </w:r>
          </w:p>
        </w:tc>
        <w:tc>
          <w:tcPr>
            <w:tcW w:w="799" w:type="dxa"/>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000000"/>
                <w:kern w:val="0"/>
                <w:sz w:val="24"/>
                <w:szCs w:val="24"/>
              </w:rPr>
              <w:t>120</w:t>
            </w:r>
          </w:p>
        </w:tc>
        <w:tc>
          <w:tcPr>
            <w:tcW w:w="1884" w:type="dxa"/>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000000"/>
                <w:kern w:val="0"/>
                <w:sz w:val="24"/>
                <w:szCs w:val="24"/>
              </w:rPr>
              <w:t>工作台、基本维修、检测、制作工具</w:t>
            </w:r>
          </w:p>
        </w:tc>
        <w:tc>
          <w:tcPr>
            <w:tcW w:w="993" w:type="dxa"/>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000000"/>
                <w:kern w:val="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Cs/>
                <w:kern w:val="0"/>
                <w:sz w:val="24"/>
                <w:szCs w:val="24"/>
              </w:rPr>
            </w:pPr>
            <w:r>
              <w:rPr>
                <w:rFonts w:hint="eastAsia" w:ascii="宋体" w:hAnsi="宋体" w:eastAsia="宋体" w:cs="宋体"/>
                <w:i w:val="0"/>
                <w:iCs w:val="0"/>
                <w:color w:val="000000"/>
                <w:kern w:val="0"/>
                <w:sz w:val="24"/>
                <w:szCs w:val="24"/>
                <w:u w:val="none"/>
                <w:lang w:val="en-US" w:eastAsia="zh-CN" w:bidi="ar"/>
              </w:rPr>
              <w:t>8</w:t>
            </w:r>
          </w:p>
        </w:tc>
        <w:tc>
          <w:tcPr>
            <w:tcW w:w="2253" w:type="dxa"/>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000000"/>
                <w:kern w:val="0"/>
                <w:sz w:val="24"/>
                <w:szCs w:val="24"/>
              </w:rPr>
              <w:t>PCB实训室</w:t>
            </w:r>
          </w:p>
        </w:tc>
        <w:tc>
          <w:tcPr>
            <w:tcW w:w="773" w:type="dxa"/>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000000"/>
                <w:kern w:val="0"/>
                <w:sz w:val="24"/>
                <w:szCs w:val="24"/>
              </w:rPr>
              <w:t>1间</w:t>
            </w:r>
          </w:p>
        </w:tc>
        <w:tc>
          <w:tcPr>
            <w:tcW w:w="1586" w:type="dxa"/>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000000"/>
                <w:kern w:val="0"/>
                <w:sz w:val="24"/>
                <w:szCs w:val="24"/>
              </w:rPr>
              <w:t>电路板的设计、加工、焊接</w:t>
            </w:r>
          </w:p>
        </w:tc>
        <w:tc>
          <w:tcPr>
            <w:tcW w:w="799" w:type="dxa"/>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000000"/>
                <w:kern w:val="0"/>
                <w:sz w:val="24"/>
                <w:szCs w:val="24"/>
              </w:rPr>
              <w:t>150</w:t>
            </w:r>
          </w:p>
        </w:tc>
        <w:tc>
          <w:tcPr>
            <w:tcW w:w="1884" w:type="dxa"/>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000000"/>
                <w:kern w:val="0"/>
                <w:sz w:val="24"/>
                <w:szCs w:val="24"/>
              </w:rPr>
              <w:t>印制电路板加工全套设备</w:t>
            </w:r>
          </w:p>
        </w:tc>
        <w:tc>
          <w:tcPr>
            <w:tcW w:w="993" w:type="dxa"/>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Cs/>
                <w:kern w:val="0"/>
                <w:sz w:val="24"/>
                <w:szCs w:val="24"/>
              </w:rPr>
            </w:pPr>
            <w:r>
              <w:rPr>
                <w:rFonts w:hint="eastAsia" w:ascii="宋体" w:hAnsi="宋体" w:eastAsia="宋体" w:cs="宋体"/>
                <w:i w:val="0"/>
                <w:iCs w:val="0"/>
                <w:color w:val="000000"/>
                <w:kern w:val="0"/>
                <w:sz w:val="24"/>
                <w:szCs w:val="24"/>
                <w:u w:val="none"/>
                <w:lang w:val="en-US" w:eastAsia="zh-CN" w:bidi="ar"/>
              </w:rPr>
              <w:t>9</w:t>
            </w:r>
          </w:p>
        </w:tc>
        <w:tc>
          <w:tcPr>
            <w:tcW w:w="2253"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auto"/>
                <w:kern w:val="0"/>
                <w:sz w:val="24"/>
                <w:szCs w:val="24"/>
              </w:rPr>
              <w:t>软件设计实训室</w:t>
            </w:r>
          </w:p>
        </w:tc>
        <w:tc>
          <w:tcPr>
            <w:tcW w:w="773"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auto"/>
                <w:kern w:val="0"/>
                <w:sz w:val="24"/>
                <w:szCs w:val="24"/>
              </w:rPr>
              <w:t>1间</w:t>
            </w:r>
          </w:p>
        </w:tc>
        <w:tc>
          <w:tcPr>
            <w:tcW w:w="1586"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auto"/>
                <w:kern w:val="0"/>
                <w:sz w:val="24"/>
                <w:szCs w:val="24"/>
              </w:rPr>
              <w:t>面向对象程序设计、数据库</w:t>
            </w:r>
          </w:p>
        </w:tc>
        <w:tc>
          <w:tcPr>
            <w:tcW w:w="799"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auto"/>
                <w:kern w:val="0"/>
                <w:sz w:val="24"/>
                <w:szCs w:val="24"/>
              </w:rPr>
              <w:t>120</w:t>
            </w:r>
          </w:p>
        </w:tc>
        <w:tc>
          <w:tcPr>
            <w:tcW w:w="1884"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auto"/>
                <w:kern w:val="0"/>
                <w:sz w:val="24"/>
                <w:szCs w:val="24"/>
              </w:rPr>
              <w:t>台式计算机</w:t>
            </w:r>
          </w:p>
        </w:tc>
        <w:tc>
          <w:tcPr>
            <w:tcW w:w="993"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auto"/>
                <w:kern w:val="0"/>
                <w:sz w:val="24"/>
                <w:szCs w:val="24"/>
              </w:rPr>
              <w:t>50台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Cs/>
                <w:kern w:val="0"/>
                <w:sz w:val="24"/>
                <w:szCs w:val="24"/>
              </w:rPr>
            </w:pPr>
            <w:r>
              <w:rPr>
                <w:rFonts w:hint="eastAsia" w:ascii="宋体" w:hAnsi="宋体" w:eastAsia="宋体" w:cs="宋体"/>
                <w:i w:val="0"/>
                <w:iCs w:val="0"/>
                <w:color w:val="000000"/>
                <w:kern w:val="0"/>
                <w:sz w:val="24"/>
                <w:szCs w:val="24"/>
                <w:u w:val="none"/>
                <w:lang w:val="en-US" w:eastAsia="zh-CN" w:bidi="ar"/>
              </w:rPr>
              <w:t>10</w:t>
            </w:r>
          </w:p>
        </w:tc>
        <w:tc>
          <w:tcPr>
            <w:tcW w:w="2253"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auto"/>
                <w:kern w:val="0"/>
                <w:sz w:val="24"/>
                <w:szCs w:val="24"/>
              </w:rPr>
              <w:t>综合布线实训室</w:t>
            </w:r>
          </w:p>
        </w:tc>
        <w:tc>
          <w:tcPr>
            <w:tcW w:w="773"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auto"/>
                <w:kern w:val="0"/>
                <w:sz w:val="24"/>
                <w:szCs w:val="24"/>
              </w:rPr>
              <w:t>2间</w:t>
            </w:r>
          </w:p>
        </w:tc>
        <w:tc>
          <w:tcPr>
            <w:tcW w:w="1586"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auto"/>
                <w:kern w:val="0"/>
                <w:sz w:val="24"/>
                <w:szCs w:val="24"/>
              </w:rPr>
              <w:t>综合布线</w:t>
            </w:r>
          </w:p>
        </w:tc>
        <w:tc>
          <w:tcPr>
            <w:tcW w:w="799"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auto"/>
                <w:kern w:val="0"/>
                <w:sz w:val="24"/>
                <w:szCs w:val="24"/>
              </w:rPr>
              <w:t>120</w:t>
            </w:r>
          </w:p>
        </w:tc>
        <w:tc>
          <w:tcPr>
            <w:tcW w:w="1884"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auto"/>
                <w:kern w:val="0"/>
                <w:sz w:val="24"/>
                <w:szCs w:val="24"/>
              </w:rPr>
              <w:t>综合布线实训平台</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安防布线实训</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光纤熔接</w:t>
            </w:r>
          </w:p>
        </w:tc>
        <w:tc>
          <w:tcPr>
            <w:tcW w:w="993"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5台</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1台</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auto"/>
                <w:kern w:val="0"/>
                <w:sz w:val="24"/>
                <w:szCs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Cs/>
                <w:kern w:val="0"/>
                <w:sz w:val="24"/>
                <w:szCs w:val="24"/>
              </w:rPr>
            </w:pPr>
            <w:r>
              <w:rPr>
                <w:rFonts w:hint="eastAsia" w:ascii="宋体" w:hAnsi="宋体" w:eastAsia="宋体" w:cs="宋体"/>
                <w:i w:val="0"/>
                <w:iCs w:val="0"/>
                <w:color w:val="000000"/>
                <w:kern w:val="0"/>
                <w:sz w:val="24"/>
                <w:szCs w:val="24"/>
                <w:u w:val="none"/>
                <w:lang w:val="en-US" w:eastAsia="zh-CN" w:bidi="ar"/>
              </w:rPr>
              <w:t>11</w:t>
            </w:r>
          </w:p>
        </w:tc>
        <w:tc>
          <w:tcPr>
            <w:tcW w:w="2253"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auto"/>
                <w:kern w:val="0"/>
                <w:sz w:val="24"/>
                <w:szCs w:val="24"/>
              </w:rPr>
              <w:t>网络操作系统室</w:t>
            </w:r>
          </w:p>
        </w:tc>
        <w:tc>
          <w:tcPr>
            <w:tcW w:w="773"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auto"/>
                <w:kern w:val="0"/>
                <w:sz w:val="24"/>
                <w:szCs w:val="24"/>
              </w:rPr>
              <w:t>1间</w:t>
            </w:r>
          </w:p>
        </w:tc>
        <w:tc>
          <w:tcPr>
            <w:tcW w:w="1586"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auto"/>
                <w:kern w:val="0"/>
                <w:sz w:val="24"/>
                <w:szCs w:val="24"/>
              </w:rPr>
              <w:t>网络基础</w:t>
            </w:r>
          </w:p>
        </w:tc>
        <w:tc>
          <w:tcPr>
            <w:tcW w:w="799"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auto"/>
                <w:kern w:val="0"/>
                <w:sz w:val="24"/>
                <w:szCs w:val="24"/>
              </w:rPr>
              <w:t>120</w:t>
            </w:r>
          </w:p>
        </w:tc>
        <w:tc>
          <w:tcPr>
            <w:tcW w:w="1884"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auto"/>
                <w:kern w:val="0"/>
                <w:sz w:val="24"/>
                <w:szCs w:val="24"/>
              </w:rPr>
              <w:t>台式计算机</w:t>
            </w:r>
          </w:p>
        </w:tc>
        <w:tc>
          <w:tcPr>
            <w:tcW w:w="993"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auto"/>
                <w:kern w:val="0"/>
                <w:sz w:val="24"/>
                <w:szCs w:val="24"/>
              </w:rPr>
              <w:t>54台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Cs/>
                <w:kern w:val="0"/>
                <w:sz w:val="24"/>
                <w:szCs w:val="24"/>
              </w:rPr>
            </w:pPr>
            <w:r>
              <w:rPr>
                <w:rFonts w:hint="eastAsia" w:ascii="宋体" w:hAnsi="宋体" w:eastAsia="宋体" w:cs="宋体"/>
                <w:i w:val="0"/>
                <w:iCs w:val="0"/>
                <w:color w:val="000000"/>
                <w:kern w:val="0"/>
                <w:sz w:val="24"/>
                <w:szCs w:val="24"/>
                <w:u w:val="none"/>
                <w:lang w:val="en-US" w:eastAsia="zh-CN" w:bidi="ar"/>
              </w:rPr>
              <w:t>12</w:t>
            </w:r>
          </w:p>
        </w:tc>
        <w:tc>
          <w:tcPr>
            <w:tcW w:w="2253"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auto"/>
                <w:kern w:val="0"/>
                <w:sz w:val="24"/>
                <w:szCs w:val="24"/>
              </w:rPr>
              <w:t>网络实训室</w:t>
            </w:r>
          </w:p>
        </w:tc>
        <w:tc>
          <w:tcPr>
            <w:tcW w:w="773"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auto"/>
                <w:kern w:val="0"/>
                <w:sz w:val="24"/>
                <w:szCs w:val="24"/>
              </w:rPr>
              <w:t>1间</w:t>
            </w:r>
          </w:p>
        </w:tc>
        <w:tc>
          <w:tcPr>
            <w:tcW w:w="1586"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auto"/>
                <w:kern w:val="0"/>
                <w:sz w:val="24"/>
                <w:szCs w:val="24"/>
              </w:rPr>
              <w:t>路由型与交换型网络互联技术</w:t>
            </w:r>
          </w:p>
        </w:tc>
        <w:tc>
          <w:tcPr>
            <w:tcW w:w="799"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auto"/>
                <w:kern w:val="0"/>
                <w:sz w:val="24"/>
                <w:szCs w:val="24"/>
              </w:rPr>
              <w:t>120</w:t>
            </w:r>
          </w:p>
        </w:tc>
        <w:tc>
          <w:tcPr>
            <w:tcW w:w="1884"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auto"/>
                <w:kern w:val="0"/>
                <w:sz w:val="24"/>
                <w:szCs w:val="24"/>
              </w:rPr>
              <w:t>电脑</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路由器</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交换机</w:t>
            </w:r>
          </w:p>
        </w:tc>
        <w:tc>
          <w:tcPr>
            <w:tcW w:w="993"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56台</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6台</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auto"/>
                <w:kern w:val="0"/>
                <w:sz w:val="24"/>
                <w:szCs w:val="24"/>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2253"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auto"/>
                <w:kern w:val="0"/>
                <w:sz w:val="24"/>
                <w:szCs w:val="24"/>
              </w:rPr>
              <w:t>嵌入式实训室</w:t>
            </w:r>
          </w:p>
        </w:tc>
        <w:tc>
          <w:tcPr>
            <w:tcW w:w="773"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auto"/>
                <w:kern w:val="0"/>
                <w:sz w:val="24"/>
                <w:szCs w:val="24"/>
              </w:rPr>
              <w:t>1间</w:t>
            </w:r>
          </w:p>
        </w:tc>
        <w:tc>
          <w:tcPr>
            <w:tcW w:w="1586"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auto"/>
                <w:kern w:val="0"/>
                <w:sz w:val="24"/>
                <w:szCs w:val="24"/>
              </w:rPr>
              <w:t>嵌入式系统应用</w:t>
            </w:r>
          </w:p>
        </w:tc>
        <w:tc>
          <w:tcPr>
            <w:tcW w:w="799"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auto"/>
                <w:kern w:val="0"/>
                <w:sz w:val="24"/>
                <w:szCs w:val="24"/>
              </w:rPr>
              <w:t>120</w:t>
            </w:r>
          </w:p>
        </w:tc>
        <w:tc>
          <w:tcPr>
            <w:tcW w:w="1884"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auto"/>
                <w:kern w:val="0"/>
                <w:sz w:val="24"/>
                <w:szCs w:val="24"/>
              </w:rPr>
              <w:t>嵌入式开发实验箱各50套；电脑；配套相关软件</w:t>
            </w:r>
          </w:p>
        </w:tc>
        <w:tc>
          <w:tcPr>
            <w:tcW w:w="993"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auto"/>
                <w:kern w:val="0"/>
                <w:sz w:val="24"/>
                <w:szCs w:val="24"/>
              </w:rPr>
              <w:t>50套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2253"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auto"/>
                <w:kern w:val="0"/>
                <w:sz w:val="24"/>
                <w:szCs w:val="24"/>
              </w:rPr>
              <w:t>物联网基础实训室（诚飞）</w:t>
            </w:r>
          </w:p>
        </w:tc>
        <w:tc>
          <w:tcPr>
            <w:tcW w:w="773"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auto"/>
                <w:kern w:val="0"/>
                <w:sz w:val="24"/>
                <w:szCs w:val="24"/>
              </w:rPr>
              <w:t>1间</w:t>
            </w:r>
          </w:p>
        </w:tc>
        <w:tc>
          <w:tcPr>
            <w:tcW w:w="1586"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auto"/>
                <w:kern w:val="0"/>
                <w:sz w:val="24"/>
                <w:szCs w:val="24"/>
              </w:rPr>
              <w:t>RFID、摄像头、电子闪光报警器、温湿度</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光照度传感器等的使用，智能家居</w:t>
            </w:r>
          </w:p>
        </w:tc>
        <w:tc>
          <w:tcPr>
            <w:tcW w:w="799"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auto"/>
                <w:kern w:val="0"/>
                <w:sz w:val="24"/>
                <w:szCs w:val="24"/>
              </w:rPr>
              <w:t>120</w:t>
            </w:r>
          </w:p>
        </w:tc>
        <w:tc>
          <w:tcPr>
            <w:tcW w:w="1884"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auto"/>
                <w:kern w:val="0"/>
                <w:sz w:val="24"/>
                <w:szCs w:val="24"/>
              </w:rPr>
              <w:t>VR物联网智能家居实训套件</w:t>
            </w:r>
          </w:p>
        </w:tc>
        <w:tc>
          <w:tcPr>
            <w:tcW w:w="993"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auto"/>
                <w:kern w:val="0"/>
                <w:sz w:val="24"/>
                <w:szCs w:val="24"/>
              </w:rPr>
              <w:t>8套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2253"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auto"/>
                <w:kern w:val="0"/>
                <w:sz w:val="24"/>
                <w:szCs w:val="24"/>
              </w:rPr>
              <w:t>海尔物联网实训基地</w:t>
            </w:r>
          </w:p>
        </w:tc>
        <w:tc>
          <w:tcPr>
            <w:tcW w:w="773"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auto"/>
                <w:kern w:val="0"/>
                <w:sz w:val="24"/>
                <w:szCs w:val="24"/>
              </w:rPr>
              <w:t>1间</w:t>
            </w:r>
          </w:p>
        </w:tc>
        <w:tc>
          <w:tcPr>
            <w:tcW w:w="1586"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auto"/>
                <w:kern w:val="0"/>
                <w:sz w:val="24"/>
                <w:szCs w:val="24"/>
              </w:rPr>
              <w:t>智能家居、综合布线、智能楼宇</w:t>
            </w:r>
          </w:p>
        </w:tc>
        <w:tc>
          <w:tcPr>
            <w:tcW w:w="799"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auto"/>
                <w:kern w:val="0"/>
                <w:sz w:val="24"/>
                <w:szCs w:val="24"/>
              </w:rPr>
              <w:t>120</w:t>
            </w:r>
          </w:p>
        </w:tc>
        <w:tc>
          <w:tcPr>
            <w:tcW w:w="1884"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智能家居平台</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auto"/>
                <w:kern w:val="0"/>
                <w:sz w:val="24"/>
                <w:szCs w:val="24"/>
              </w:rPr>
              <w:t>智慧小屋</w:t>
            </w:r>
          </w:p>
        </w:tc>
        <w:tc>
          <w:tcPr>
            <w:tcW w:w="993"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12套</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宋体" w:hAnsi="宋体" w:eastAsia="宋体" w:cs="宋体"/>
                <w:bCs/>
                <w:kern w:val="0"/>
                <w:sz w:val="24"/>
                <w:szCs w:val="24"/>
              </w:rPr>
            </w:pPr>
            <w:r>
              <w:rPr>
                <w:rFonts w:hint="eastAsia" w:ascii="宋体" w:hAnsi="宋体" w:eastAsia="宋体" w:cs="宋体"/>
                <w:color w:val="auto"/>
                <w:kern w:val="0"/>
                <w:sz w:val="24"/>
                <w:szCs w:val="24"/>
              </w:rPr>
              <w:t>6套</w:t>
            </w:r>
          </w:p>
        </w:tc>
      </w:tr>
    </w:tbl>
    <w:p>
      <w:pPr>
        <w:spacing w:line="360" w:lineRule="auto"/>
        <w:ind w:firstLine="420" w:firstLineChars="200"/>
        <w:jc w:val="center"/>
        <w:rPr>
          <w:rFonts w:ascii="黑体" w:hAnsi="黑体" w:eastAsia="黑体"/>
          <w:szCs w:val="21"/>
        </w:rPr>
      </w:pPr>
    </w:p>
    <w:p>
      <w:pPr>
        <w:spacing w:line="360" w:lineRule="auto"/>
        <w:ind w:firstLine="640" w:firstLineChars="200"/>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企业校区资源</w:t>
      </w:r>
    </w:p>
    <w:p>
      <w:pPr>
        <w:spacing w:line="360" w:lineRule="auto"/>
        <w:ind w:firstLine="420" w:firstLineChars="200"/>
        <w:jc w:val="center"/>
        <w:rPr>
          <w:rFonts w:ascii="黑体" w:hAnsi="黑体" w:eastAsia="黑体"/>
          <w:szCs w:val="21"/>
        </w:rPr>
      </w:pPr>
      <w:r>
        <w:rPr>
          <w:rFonts w:hint="eastAsia" w:ascii="黑体" w:hAnsi="黑体" w:eastAsia="黑体"/>
          <w:szCs w:val="21"/>
        </w:rPr>
        <w:t>表</w:t>
      </w:r>
      <w:r>
        <w:rPr>
          <w:rFonts w:ascii="黑体" w:hAnsi="黑体" w:eastAsia="黑体"/>
          <w:szCs w:val="21"/>
        </w:rPr>
        <w:t>1</w:t>
      </w:r>
      <w:r>
        <w:rPr>
          <w:rFonts w:hint="eastAsia" w:ascii="黑体" w:hAnsi="黑体" w:eastAsia="黑体"/>
          <w:szCs w:val="21"/>
          <w:lang w:val="en-US" w:eastAsia="zh-CN"/>
        </w:rPr>
        <w:t>3</w:t>
      </w:r>
      <w:r>
        <w:rPr>
          <w:rFonts w:hint="eastAsia" w:ascii="黑体" w:hAnsi="黑体" w:eastAsia="黑体"/>
          <w:szCs w:val="21"/>
        </w:rPr>
        <w:t>校企合作基地</w:t>
      </w:r>
    </w:p>
    <w:tbl>
      <w:tblPr>
        <w:tblStyle w:val="13"/>
        <w:tblW w:w="7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6"/>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06" w:type="dxa"/>
            <w:vAlign w:val="center"/>
          </w:tcPr>
          <w:p>
            <w:pPr>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企业名称</w:t>
            </w:r>
          </w:p>
        </w:tc>
        <w:tc>
          <w:tcPr>
            <w:tcW w:w="3544" w:type="dxa"/>
            <w:vAlign w:val="center"/>
          </w:tcPr>
          <w:p>
            <w:pPr>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合作类型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10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kern w:val="0"/>
                <w:sz w:val="24"/>
                <w:szCs w:val="24"/>
              </w:rPr>
            </w:pPr>
            <w:r>
              <w:rPr>
                <w:rFonts w:hint="eastAsia" w:ascii="宋体" w:hAnsi="宋体" w:eastAsia="宋体" w:cs="宋体"/>
                <w:sz w:val="24"/>
                <w:szCs w:val="24"/>
              </w:rPr>
              <w:t>海格电气（惠州）有限公司</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kern w:val="0"/>
                <w:sz w:val="24"/>
                <w:szCs w:val="24"/>
              </w:rPr>
            </w:pPr>
            <w:r>
              <w:rPr>
                <w:rFonts w:hint="eastAsia" w:ascii="宋体" w:hAnsi="宋体" w:eastAsia="宋体" w:cs="宋体"/>
                <w:sz w:val="24"/>
                <w:szCs w:val="24"/>
              </w:rPr>
              <w:t>实习岗位提供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10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sz w:val="24"/>
                <w:szCs w:val="24"/>
              </w:rPr>
            </w:pP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kern w:val="0"/>
                <w:sz w:val="24"/>
                <w:szCs w:val="24"/>
              </w:rPr>
            </w:pPr>
            <w:r>
              <w:rPr>
                <w:rFonts w:hint="eastAsia" w:ascii="宋体" w:hAnsi="宋体" w:eastAsia="宋体" w:cs="宋体"/>
                <w:sz w:val="24"/>
                <w:szCs w:val="24"/>
              </w:rPr>
              <w:t>兼职教师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10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kern w:val="0"/>
                <w:sz w:val="24"/>
                <w:szCs w:val="24"/>
              </w:rPr>
            </w:pPr>
            <w:r>
              <w:rPr>
                <w:rFonts w:hint="eastAsia" w:ascii="宋体" w:hAnsi="宋体" w:eastAsia="宋体" w:cs="宋体"/>
                <w:sz w:val="24"/>
                <w:szCs w:val="24"/>
              </w:rPr>
              <w:t>华阳通用有限公司</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kern w:val="0"/>
                <w:sz w:val="24"/>
                <w:szCs w:val="24"/>
              </w:rPr>
            </w:pPr>
            <w:r>
              <w:rPr>
                <w:rFonts w:hint="eastAsia" w:ascii="宋体" w:hAnsi="宋体" w:eastAsia="宋体" w:cs="宋体"/>
                <w:sz w:val="24"/>
                <w:szCs w:val="24"/>
              </w:rPr>
              <w:t>实习岗位提供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10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sz w:val="24"/>
                <w:szCs w:val="24"/>
              </w:rPr>
            </w:pP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kern w:val="0"/>
                <w:sz w:val="24"/>
                <w:szCs w:val="24"/>
              </w:rPr>
            </w:pPr>
            <w:r>
              <w:rPr>
                <w:rFonts w:hint="eastAsia" w:ascii="宋体" w:hAnsi="宋体" w:eastAsia="宋体" w:cs="宋体"/>
                <w:sz w:val="24"/>
                <w:szCs w:val="24"/>
              </w:rPr>
              <w:t>兼职教师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10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kern w:val="0"/>
                <w:sz w:val="24"/>
                <w:szCs w:val="24"/>
              </w:rPr>
            </w:pPr>
            <w:r>
              <w:rPr>
                <w:rFonts w:hint="eastAsia" w:ascii="宋体" w:hAnsi="宋体" w:eastAsia="宋体" w:cs="宋体"/>
                <w:sz w:val="24"/>
                <w:szCs w:val="24"/>
              </w:rPr>
              <w:t>惠州伟志电子有限公司</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kern w:val="0"/>
                <w:sz w:val="24"/>
                <w:szCs w:val="24"/>
              </w:rPr>
            </w:pPr>
            <w:r>
              <w:rPr>
                <w:rFonts w:hint="eastAsia" w:ascii="宋体" w:hAnsi="宋体" w:eastAsia="宋体" w:cs="宋体"/>
                <w:sz w:val="24"/>
                <w:szCs w:val="24"/>
              </w:rPr>
              <w:t>实习岗位提供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10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sz w:val="24"/>
                <w:szCs w:val="24"/>
              </w:rPr>
            </w:pP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kern w:val="0"/>
                <w:sz w:val="24"/>
                <w:szCs w:val="24"/>
              </w:rPr>
            </w:pPr>
            <w:r>
              <w:rPr>
                <w:rFonts w:hint="eastAsia" w:ascii="宋体" w:hAnsi="宋体" w:eastAsia="宋体" w:cs="宋体"/>
                <w:sz w:val="24"/>
                <w:szCs w:val="24"/>
              </w:rPr>
              <w:t>兼职教师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10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FF0000"/>
                <w:kern w:val="0"/>
                <w:sz w:val="24"/>
                <w:szCs w:val="24"/>
              </w:rPr>
            </w:pPr>
            <w:r>
              <w:rPr>
                <w:rFonts w:hint="eastAsia" w:ascii="宋体" w:hAnsi="宋体" w:eastAsia="宋体" w:cs="宋体"/>
                <w:sz w:val="24"/>
                <w:szCs w:val="24"/>
              </w:rPr>
              <w:t>TCL王牌电器（惠州）有限公司</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FF0000"/>
                <w:kern w:val="0"/>
                <w:sz w:val="24"/>
                <w:szCs w:val="24"/>
              </w:rPr>
            </w:pPr>
            <w:r>
              <w:rPr>
                <w:rFonts w:hint="eastAsia" w:ascii="宋体" w:hAnsi="宋体" w:eastAsia="宋体" w:cs="宋体"/>
                <w:sz w:val="24"/>
                <w:szCs w:val="24"/>
              </w:rPr>
              <w:t>实习岗位提供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10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sz w:val="24"/>
                <w:szCs w:val="24"/>
              </w:rPr>
            </w:pP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FF0000"/>
                <w:kern w:val="0"/>
                <w:sz w:val="24"/>
                <w:szCs w:val="24"/>
              </w:rPr>
            </w:pPr>
            <w:r>
              <w:rPr>
                <w:rFonts w:hint="eastAsia" w:ascii="宋体" w:hAnsi="宋体" w:eastAsia="宋体" w:cs="宋体"/>
                <w:sz w:val="24"/>
                <w:szCs w:val="24"/>
              </w:rPr>
              <w:t>兼职教师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10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FF0000"/>
                <w:kern w:val="0"/>
                <w:sz w:val="24"/>
                <w:szCs w:val="24"/>
              </w:rPr>
            </w:pPr>
            <w:r>
              <w:rPr>
                <w:rFonts w:hint="eastAsia" w:ascii="宋体" w:hAnsi="宋体" w:eastAsia="宋体" w:cs="宋体"/>
                <w:sz w:val="24"/>
                <w:szCs w:val="24"/>
              </w:rPr>
              <w:t>广东利元亨智能装备股份有限公司</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FF0000"/>
                <w:kern w:val="0"/>
                <w:sz w:val="24"/>
                <w:szCs w:val="24"/>
              </w:rPr>
            </w:pPr>
            <w:r>
              <w:rPr>
                <w:rFonts w:hint="eastAsia" w:ascii="宋体" w:hAnsi="宋体" w:eastAsia="宋体" w:cs="宋体"/>
                <w:sz w:val="24"/>
                <w:szCs w:val="24"/>
              </w:rPr>
              <w:t>实习岗位提供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10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sz w:val="24"/>
                <w:szCs w:val="24"/>
              </w:rPr>
            </w:pP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FF0000"/>
                <w:kern w:val="0"/>
                <w:sz w:val="24"/>
                <w:szCs w:val="24"/>
              </w:rPr>
            </w:pPr>
            <w:r>
              <w:rPr>
                <w:rFonts w:hint="eastAsia" w:ascii="宋体" w:hAnsi="宋体" w:eastAsia="宋体" w:cs="宋体"/>
                <w:sz w:val="24"/>
                <w:szCs w:val="24"/>
              </w:rPr>
              <w:t>兼职教师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10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FF0000"/>
                <w:kern w:val="0"/>
                <w:sz w:val="24"/>
                <w:szCs w:val="24"/>
              </w:rPr>
            </w:pPr>
            <w:r>
              <w:rPr>
                <w:rFonts w:hint="eastAsia" w:ascii="宋体" w:hAnsi="宋体" w:eastAsia="宋体" w:cs="宋体"/>
                <w:sz w:val="24"/>
                <w:szCs w:val="24"/>
              </w:rPr>
              <w:t>广东得胜电子有限公司</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FF0000"/>
                <w:kern w:val="0"/>
                <w:sz w:val="24"/>
                <w:szCs w:val="24"/>
              </w:rPr>
            </w:pPr>
            <w:r>
              <w:rPr>
                <w:rFonts w:hint="eastAsia" w:ascii="宋体" w:hAnsi="宋体" w:eastAsia="宋体" w:cs="宋体"/>
                <w:sz w:val="24"/>
                <w:szCs w:val="24"/>
              </w:rPr>
              <w:t>实习岗位提供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10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sz w:val="24"/>
                <w:szCs w:val="24"/>
              </w:rPr>
            </w:pP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FF0000"/>
                <w:kern w:val="0"/>
                <w:sz w:val="24"/>
                <w:szCs w:val="24"/>
              </w:rPr>
            </w:pPr>
            <w:r>
              <w:rPr>
                <w:rFonts w:hint="eastAsia" w:ascii="宋体" w:hAnsi="宋体" w:eastAsia="宋体" w:cs="宋体"/>
                <w:sz w:val="24"/>
                <w:szCs w:val="24"/>
              </w:rPr>
              <w:t>兼职教师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10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FF0000"/>
                <w:kern w:val="0"/>
                <w:sz w:val="24"/>
                <w:szCs w:val="24"/>
              </w:rPr>
            </w:pPr>
            <w:r>
              <w:rPr>
                <w:rFonts w:hint="eastAsia" w:ascii="宋体" w:hAnsi="宋体" w:eastAsia="宋体" w:cs="宋体"/>
                <w:sz w:val="24"/>
                <w:szCs w:val="24"/>
              </w:rPr>
              <w:t>惠州市忠邦电子有限公司</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FF0000"/>
                <w:kern w:val="0"/>
                <w:sz w:val="24"/>
                <w:szCs w:val="24"/>
              </w:rPr>
            </w:pPr>
            <w:r>
              <w:rPr>
                <w:rFonts w:hint="eastAsia" w:ascii="宋体" w:hAnsi="宋体" w:eastAsia="宋体" w:cs="宋体"/>
                <w:sz w:val="24"/>
                <w:szCs w:val="24"/>
              </w:rPr>
              <w:t>实习岗位提供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10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sz w:val="24"/>
                <w:szCs w:val="24"/>
              </w:rPr>
            </w:pP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FF0000"/>
                <w:kern w:val="0"/>
                <w:sz w:val="24"/>
                <w:szCs w:val="24"/>
              </w:rPr>
            </w:pPr>
            <w:r>
              <w:rPr>
                <w:rFonts w:hint="eastAsia" w:ascii="宋体" w:hAnsi="宋体" w:eastAsia="宋体" w:cs="宋体"/>
                <w:sz w:val="24"/>
                <w:szCs w:val="24"/>
              </w:rPr>
              <w:t>兼职教师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FF0000"/>
                <w:kern w:val="0"/>
                <w:sz w:val="24"/>
                <w:szCs w:val="24"/>
              </w:rPr>
            </w:pPr>
            <w:r>
              <w:rPr>
                <w:rFonts w:hint="eastAsia" w:ascii="宋体" w:hAnsi="宋体" w:eastAsia="宋体" w:cs="宋体"/>
                <w:sz w:val="24"/>
                <w:szCs w:val="24"/>
              </w:rPr>
              <w:t>深圳北测检测技术有限公司</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FF0000"/>
                <w:kern w:val="0"/>
                <w:sz w:val="24"/>
                <w:szCs w:val="24"/>
              </w:rPr>
            </w:pPr>
            <w:r>
              <w:rPr>
                <w:rFonts w:hint="eastAsia" w:ascii="宋体" w:hAnsi="宋体" w:eastAsia="宋体" w:cs="宋体"/>
                <w:sz w:val="24"/>
                <w:szCs w:val="24"/>
              </w:rPr>
              <w:t>实习岗位提供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10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FF0000"/>
                <w:kern w:val="0"/>
                <w:sz w:val="24"/>
                <w:szCs w:val="24"/>
              </w:rPr>
            </w:pPr>
            <w:r>
              <w:rPr>
                <w:rFonts w:hint="eastAsia" w:ascii="宋体" w:hAnsi="宋体" w:eastAsia="宋体" w:cs="宋体"/>
                <w:color w:val="auto"/>
                <w:sz w:val="24"/>
                <w:szCs w:val="24"/>
              </w:rPr>
              <w:t>考拉智联(惠州)科技有限公司</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FF0000"/>
                <w:kern w:val="0"/>
                <w:sz w:val="24"/>
                <w:szCs w:val="24"/>
              </w:rPr>
            </w:pPr>
            <w:r>
              <w:rPr>
                <w:rFonts w:hint="eastAsia" w:ascii="宋体" w:hAnsi="宋体" w:eastAsia="宋体" w:cs="宋体"/>
                <w:color w:val="auto"/>
                <w:sz w:val="24"/>
                <w:szCs w:val="24"/>
              </w:rPr>
              <w:t>实习岗位提供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10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sz w:val="24"/>
                <w:szCs w:val="24"/>
              </w:rPr>
            </w:pP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FF0000"/>
                <w:kern w:val="0"/>
                <w:sz w:val="24"/>
                <w:szCs w:val="24"/>
              </w:rPr>
            </w:pPr>
            <w:r>
              <w:rPr>
                <w:rFonts w:hint="eastAsia" w:ascii="宋体" w:hAnsi="宋体" w:eastAsia="宋体" w:cs="宋体"/>
                <w:color w:val="auto"/>
                <w:sz w:val="24"/>
                <w:szCs w:val="24"/>
              </w:rPr>
              <w:t>兼职教师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10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FF0000"/>
                <w:kern w:val="0"/>
                <w:sz w:val="24"/>
                <w:szCs w:val="24"/>
              </w:rPr>
            </w:pPr>
            <w:r>
              <w:rPr>
                <w:rFonts w:hint="eastAsia" w:ascii="宋体" w:hAnsi="宋体" w:eastAsia="宋体" w:cs="宋体"/>
                <w:color w:val="auto"/>
                <w:sz w:val="24"/>
                <w:szCs w:val="24"/>
              </w:rPr>
              <w:t>广东企禾科技有限公司</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FF0000"/>
                <w:kern w:val="0"/>
                <w:sz w:val="24"/>
                <w:szCs w:val="24"/>
              </w:rPr>
            </w:pPr>
            <w:r>
              <w:rPr>
                <w:rFonts w:hint="eastAsia" w:ascii="宋体" w:hAnsi="宋体" w:eastAsia="宋体" w:cs="宋体"/>
                <w:color w:val="auto"/>
                <w:sz w:val="24"/>
                <w:szCs w:val="24"/>
              </w:rPr>
              <w:t>实习岗位提供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10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sz w:val="24"/>
                <w:szCs w:val="24"/>
              </w:rPr>
            </w:pP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FF0000"/>
                <w:kern w:val="0"/>
                <w:sz w:val="24"/>
                <w:szCs w:val="24"/>
              </w:rPr>
            </w:pPr>
            <w:r>
              <w:rPr>
                <w:rFonts w:hint="eastAsia" w:ascii="宋体" w:hAnsi="宋体" w:eastAsia="宋体" w:cs="宋体"/>
                <w:color w:val="auto"/>
                <w:sz w:val="24"/>
                <w:szCs w:val="24"/>
              </w:rPr>
              <w:t>兼职教师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410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FF0000"/>
                <w:kern w:val="0"/>
                <w:sz w:val="24"/>
                <w:szCs w:val="24"/>
              </w:rPr>
            </w:pPr>
            <w:r>
              <w:rPr>
                <w:rFonts w:hint="eastAsia" w:ascii="宋体" w:hAnsi="宋体" w:eastAsia="宋体" w:cs="宋体"/>
                <w:color w:val="auto"/>
                <w:sz w:val="24"/>
                <w:szCs w:val="24"/>
              </w:rPr>
              <w:t>佛山海尔电冰柜有限公司</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FF0000"/>
                <w:kern w:val="0"/>
                <w:sz w:val="24"/>
                <w:szCs w:val="24"/>
              </w:rPr>
            </w:pPr>
            <w:r>
              <w:rPr>
                <w:rFonts w:hint="eastAsia" w:ascii="宋体" w:hAnsi="宋体" w:eastAsia="宋体" w:cs="宋体"/>
                <w:color w:val="auto"/>
                <w:sz w:val="24"/>
                <w:szCs w:val="24"/>
              </w:rPr>
              <w:t>实习岗位提供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410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sz w:val="24"/>
                <w:szCs w:val="24"/>
              </w:rPr>
            </w:pP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FF0000"/>
                <w:kern w:val="0"/>
                <w:sz w:val="24"/>
                <w:szCs w:val="24"/>
              </w:rPr>
            </w:pPr>
            <w:r>
              <w:rPr>
                <w:rFonts w:hint="eastAsia" w:ascii="宋体" w:hAnsi="宋体" w:eastAsia="宋体" w:cs="宋体"/>
                <w:color w:val="auto"/>
                <w:sz w:val="24"/>
                <w:szCs w:val="24"/>
              </w:rPr>
              <w:t>兼职教师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410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FF0000"/>
                <w:kern w:val="0"/>
                <w:sz w:val="24"/>
                <w:szCs w:val="24"/>
              </w:rPr>
            </w:pPr>
            <w:r>
              <w:rPr>
                <w:rFonts w:hint="eastAsia" w:ascii="宋体" w:hAnsi="宋体" w:eastAsia="宋体" w:cs="宋体"/>
                <w:color w:val="auto"/>
                <w:sz w:val="24"/>
                <w:szCs w:val="24"/>
              </w:rPr>
              <w:t>深圳市锐明技术股份有限公司</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FF0000"/>
                <w:kern w:val="0"/>
                <w:sz w:val="24"/>
                <w:szCs w:val="24"/>
              </w:rPr>
            </w:pPr>
            <w:r>
              <w:rPr>
                <w:rFonts w:hint="eastAsia" w:ascii="宋体" w:hAnsi="宋体" w:eastAsia="宋体" w:cs="宋体"/>
                <w:color w:val="auto"/>
                <w:sz w:val="24"/>
                <w:szCs w:val="24"/>
              </w:rPr>
              <w:t>实习岗位提供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410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sz w:val="24"/>
                <w:szCs w:val="24"/>
              </w:rPr>
            </w:pP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color w:val="FF0000"/>
                <w:kern w:val="0"/>
                <w:sz w:val="24"/>
                <w:szCs w:val="24"/>
              </w:rPr>
            </w:pPr>
            <w:r>
              <w:rPr>
                <w:rFonts w:hint="eastAsia" w:ascii="宋体" w:hAnsi="宋体" w:eastAsia="宋体" w:cs="宋体"/>
                <w:color w:val="auto"/>
                <w:sz w:val="24"/>
                <w:szCs w:val="24"/>
              </w:rPr>
              <w:t>兼职教师</w:t>
            </w:r>
          </w:p>
        </w:tc>
      </w:tr>
    </w:tbl>
    <w:p>
      <w:pPr>
        <w:pStyle w:val="3"/>
        <w:bidi w:val="0"/>
        <w:ind w:leftChars="200"/>
        <w:rPr>
          <w:rFonts w:hint="eastAsia" w:ascii="仿宋" w:hAnsi="仿宋" w:eastAsia="仿宋" w:cs="仿宋"/>
        </w:rPr>
      </w:pPr>
      <w:bookmarkStart w:id="20" w:name="_Toc25882"/>
      <w:r>
        <w:rPr>
          <w:rFonts w:hint="eastAsia" w:ascii="仿宋" w:hAnsi="仿宋" w:eastAsia="仿宋" w:cs="仿宋"/>
        </w:rPr>
        <w:t>（三）教学资源</w:t>
      </w:r>
      <w:bookmarkEnd w:id="20"/>
    </w:p>
    <w:p>
      <w:pPr>
        <w:ind w:firstLine="640" w:firstLineChars="200"/>
        <w:rPr>
          <w:rFonts w:ascii="仿宋" w:hAnsi="仿宋" w:eastAsia="仿宋"/>
          <w:bCs/>
          <w:sz w:val="32"/>
          <w:szCs w:val="32"/>
        </w:rPr>
      </w:pPr>
      <w:r>
        <w:rPr>
          <w:rFonts w:ascii="仿宋" w:hAnsi="仿宋" w:eastAsia="仿宋"/>
          <w:bCs/>
          <w:sz w:val="32"/>
          <w:szCs w:val="32"/>
        </w:rPr>
        <w:t>1.</w:t>
      </w:r>
      <w:r>
        <w:rPr>
          <w:rFonts w:hint="eastAsia" w:ascii="仿宋" w:hAnsi="仿宋" w:eastAsia="仿宋"/>
          <w:bCs/>
          <w:sz w:val="32"/>
          <w:szCs w:val="32"/>
        </w:rPr>
        <w:t>校企合作开发实训项目建设</w:t>
      </w:r>
    </w:p>
    <w:p>
      <w:pPr>
        <w:ind w:firstLine="640" w:firstLineChars="200"/>
        <w:rPr>
          <w:rFonts w:ascii="仿宋" w:hAnsi="仿宋" w:eastAsia="仿宋"/>
          <w:sz w:val="32"/>
          <w:szCs w:val="32"/>
        </w:rPr>
      </w:pPr>
      <w:r>
        <w:rPr>
          <w:rFonts w:hint="eastAsia" w:ascii="仿宋" w:hAnsi="仿宋" w:eastAsia="仿宋"/>
          <w:sz w:val="32"/>
          <w:szCs w:val="32"/>
        </w:rPr>
        <w:t>邀请专业建设指导委员会成员和企业技术人员，结合现有实训设备，按照以服务企业数字化转型为核心、以项目为结构、以模块为形式开发实训项目，使实训项目更加贴近操作实际，在内容上体现综合性、应用性、实用性及先进性，在形式上适合学生自主学习的特点。</w:t>
      </w:r>
    </w:p>
    <w:p>
      <w:pPr>
        <w:ind w:firstLine="640" w:firstLineChars="200"/>
        <w:rPr>
          <w:rFonts w:ascii="仿宋" w:hAnsi="仿宋" w:eastAsia="仿宋"/>
          <w:bCs/>
          <w:sz w:val="32"/>
          <w:szCs w:val="32"/>
        </w:rPr>
      </w:pPr>
      <w:r>
        <w:rPr>
          <w:rFonts w:ascii="仿宋" w:hAnsi="仿宋" w:eastAsia="仿宋"/>
          <w:bCs/>
          <w:sz w:val="32"/>
          <w:szCs w:val="32"/>
        </w:rPr>
        <w:t>2.</w:t>
      </w:r>
      <w:r>
        <w:rPr>
          <w:rFonts w:hint="eastAsia" w:ascii="仿宋" w:hAnsi="仿宋" w:eastAsia="仿宋"/>
          <w:bCs/>
          <w:sz w:val="32"/>
          <w:szCs w:val="32"/>
        </w:rPr>
        <w:t>核心课程教学资源包建设</w:t>
      </w:r>
    </w:p>
    <w:p>
      <w:pPr>
        <w:ind w:firstLine="640" w:firstLineChars="200"/>
        <w:rPr>
          <w:rFonts w:ascii="仿宋" w:hAnsi="仿宋" w:eastAsia="仿宋"/>
          <w:sz w:val="32"/>
          <w:szCs w:val="32"/>
        </w:rPr>
      </w:pPr>
      <w:r>
        <w:rPr>
          <w:rFonts w:hint="eastAsia" w:ascii="仿宋" w:hAnsi="仿宋" w:eastAsia="仿宋"/>
          <w:sz w:val="32"/>
          <w:szCs w:val="32"/>
        </w:rPr>
        <w:t>核心课程专业教学资源库建设，以突出培养学习自主性、资源共享性为原则，以互联网为载体，实现核心课程教学资源共享。争取实现工学结合教材、项目驱动案例集、教学录像、精品资源共享课等建设内容。</w:t>
      </w:r>
    </w:p>
    <w:p>
      <w:pPr>
        <w:pStyle w:val="3"/>
        <w:bidi w:val="0"/>
        <w:ind w:leftChars="200"/>
        <w:rPr>
          <w:rFonts w:hint="eastAsia" w:ascii="仿宋" w:hAnsi="仿宋" w:eastAsia="仿宋" w:cs="仿宋"/>
        </w:rPr>
      </w:pPr>
      <w:bookmarkStart w:id="21" w:name="_Toc17442"/>
      <w:r>
        <w:rPr>
          <w:rFonts w:hint="eastAsia" w:ascii="仿宋" w:hAnsi="仿宋" w:eastAsia="仿宋" w:cs="仿宋"/>
        </w:rPr>
        <w:t>（四）教学方法</w:t>
      </w:r>
      <w:bookmarkEnd w:id="21"/>
    </w:p>
    <w:p>
      <w:pPr>
        <w:ind w:firstLine="640" w:firstLineChars="200"/>
        <w:rPr>
          <w:rFonts w:ascii="仿宋" w:hAnsi="仿宋" w:eastAsia="仿宋"/>
          <w:sz w:val="32"/>
          <w:szCs w:val="32"/>
        </w:rPr>
      </w:pPr>
      <w:r>
        <w:rPr>
          <w:rFonts w:hint="eastAsia" w:ascii="仿宋" w:hAnsi="仿宋" w:eastAsia="仿宋"/>
          <w:sz w:val="32"/>
          <w:szCs w:val="32"/>
        </w:rPr>
        <w:t>根据</w:t>
      </w:r>
      <w:r>
        <w:rPr>
          <w:rFonts w:hint="eastAsia" w:ascii="仿宋" w:hAnsi="仿宋" w:eastAsia="仿宋"/>
          <w:sz w:val="32"/>
          <w:szCs w:val="32"/>
          <w:lang w:val="en-US" w:eastAsia="zh-CN"/>
        </w:rPr>
        <w:t>应用电子就似乎</w:t>
      </w:r>
      <w:r>
        <w:rPr>
          <w:rFonts w:hint="eastAsia" w:ascii="仿宋" w:hAnsi="仿宋" w:eastAsia="仿宋"/>
          <w:sz w:val="32"/>
          <w:szCs w:val="32"/>
        </w:rPr>
        <w:t>专业人才培养目标，依托学院实践教学平台，结合职业标准和企业岗位能力需求及专业实际情况，依托</w:t>
      </w:r>
      <w:r>
        <w:rPr>
          <w:rFonts w:hint="eastAsia" w:ascii="仿宋" w:hAnsi="仿宋" w:eastAsia="仿宋"/>
          <w:sz w:val="32"/>
          <w:szCs w:val="32"/>
          <w:lang w:val="en-US" w:eastAsia="zh-CN"/>
        </w:rPr>
        <w:t>TCL、利元亨、华阳</w:t>
      </w:r>
      <w:r>
        <w:rPr>
          <w:rFonts w:hint="eastAsia" w:ascii="仿宋" w:hAnsi="仿宋" w:eastAsia="仿宋"/>
          <w:sz w:val="32"/>
          <w:szCs w:val="32"/>
        </w:rPr>
        <w:t>等企业，积极探索和实践“基地融合、实境交替、项目化教学”的人才培养模式，不断完成工作项目来提高专业技能、增强岗位适应与迁移能力。</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实训课程基本要求</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）教师应根据实训要求，制作项目化、流程化、活页式的项目操作手册。</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）重点、难点内容教师要讲解、示范，并告知学生考核方式及标准。</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）学生应严格遵守实训室要求，保障实训过程的安全性，相互学习，强化团队学习优势。</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）学生认真完成实训报告，熟悉实训内容，做到课前预习。</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实训周基本要求</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）教师应告知学生实训周的各项环节以及最终达到的目标。</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）学生按照实训周制度，按时到岗到位，积极完成每一个环节的工作。</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）教师按照每个环节学生作品或工作效率的情况，按比例计分。</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）学生以小组形式为工作团队，重在培养团队能力、商务合作能力、解决问题的能力。</w:t>
      </w:r>
    </w:p>
    <w:p>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创新创业拓展基本要求</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）教师应引导学生正确理解创业与国家经济社会发展的关系，着力引导学生正确理解创业与职业生涯发展的关系，提高学生的社会责任感、创新精神和创业能力。</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）学生在学习期间应具有好奇心、敢于质疑、勇于竞争、自主学习的精神。</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学生应积极参加校内组织的各项创业项目设计、创业计划大赛以及创业社团活动，通过在校外组织开展创业者访谈、创业项目考察、企业创办等活动，将课堂知识与创业实践紧密结合起来，培养学生在实践中运用所学知识发现问题和解决实际问题的创业能力。</w:t>
      </w:r>
    </w:p>
    <w:p>
      <w:pPr>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认识实习基本要求</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）实习指导老师应从职业素养、工作安全等方面对学生进行培训，</w:t>
      </w:r>
      <w:r>
        <w:rPr>
          <w:rFonts w:ascii="仿宋" w:hAnsi="仿宋" w:eastAsia="仿宋"/>
          <w:sz w:val="32"/>
          <w:szCs w:val="32"/>
        </w:rPr>
        <w:t xml:space="preserve"> </w:t>
      </w:r>
      <w:r>
        <w:rPr>
          <w:rFonts w:hint="eastAsia" w:ascii="仿宋" w:hAnsi="仿宋" w:eastAsia="仿宋"/>
          <w:sz w:val="32"/>
          <w:szCs w:val="32"/>
        </w:rPr>
        <w:t>做到理论联系实际。</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）学生要在认识实习中了解企业的运作，岗位的工作职责和要求，体验企业的文化氛围，感受职场氛围。</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）学生要在认识实习中完成阶段性实习总结和认识实习总结，加强基本技能，调整职业生涯规划。</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）学生在认识实习中除了开拓视野，培养实践能力，更应该培养观察、研究、分析及解决问题的能力。</w:t>
      </w:r>
    </w:p>
    <w:p>
      <w:pPr>
        <w:ind w:firstLine="643" w:firstLineChars="200"/>
        <w:rPr>
          <w:rFonts w:ascii="仿宋" w:hAnsi="仿宋" w:eastAsia="仿宋"/>
          <w:b/>
          <w:sz w:val="32"/>
          <w:szCs w:val="32"/>
        </w:rPr>
      </w:pPr>
      <w:r>
        <w:rPr>
          <w:rFonts w:hint="eastAsia" w:ascii="仿宋" w:hAnsi="仿宋" w:eastAsia="仿宋"/>
          <w:b/>
          <w:sz w:val="32"/>
          <w:szCs w:val="32"/>
          <w:highlight w:val="yellow"/>
        </w:rPr>
        <w:t>5.岗位实践课</w:t>
      </w:r>
    </w:p>
    <w:p>
      <w:pPr>
        <w:ind w:firstLine="640" w:firstLineChars="200"/>
        <w:rPr>
          <w:rFonts w:ascii="仿宋" w:hAnsi="仿宋" w:eastAsia="仿宋"/>
          <w:sz w:val="32"/>
          <w:szCs w:val="32"/>
        </w:rPr>
      </w:pPr>
      <w:r>
        <w:rPr>
          <w:rFonts w:hint="eastAsia" w:ascii="仿宋" w:hAnsi="仿宋" w:eastAsia="仿宋"/>
          <w:sz w:val="32"/>
          <w:szCs w:val="32"/>
        </w:rPr>
        <w:t>岗位实践课程按照现代学徒制教学模式，采用双导师教学模式，学习场所应用学校“厂中校”实践基地，企业对学生提供明确的课程计划，学校通过线上教学方式开展教学，具体实施方案根据专业合作企业提供的学习计划指定。</w:t>
      </w:r>
    </w:p>
    <w:p>
      <w:pPr>
        <w:ind w:firstLine="643" w:firstLineChars="200"/>
        <w:rPr>
          <w:rFonts w:ascii="仿宋" w:hAnsi="仿宋" w:eastAsia="仿宋"/>
          <w:b/>
          <w:sz w:val="32"/>
          <w:szCs w:val="32"/>
        </w:rPr>
      </w:pPr>
      <w:r>
        <w:rPr>
          <w:rFonts w:hint="eastAsia" w:ascii="仿宋" w:hAnsi="仿宋" w:eastAsia="仿宋"/>
          <w:b/>
          <w:sz w:val="32"/>
          <w:szCs w:val="32"/>
          <w:highlight w:val="yellow"/>
        </w:rPr>
        <w:t>6</w:t>
      </w:r>
      <w:r>
        <w:rPr>
          <w:rFonts w:ascii="仿宋" w:hAnsi="仿宋" w:eastAsia="仿宋"/>
          <w:b/>
          <w:sz w:val="32"/>
          <w:szCs w:val="32"/>
          <w:highlight w:val="yellow"/>
        </w:rPr>
        <w:t>.</w:t>
      </w:r>
      <w:r>
        <w:rPr>
          <w:rFonts w:hint="eastAsia" w:ascii="仿宋" w:hAnsi="仿宋" w:eastAsia="仿宋"/>
          <w:b/>
          <w:sz w:val="32"/>
          <w:szCs w:val="32"/>
          <w:highlight w:val="yellow"/>
        </w:rPr>
        <w:t>双元培养模式</w:t>
      </w:r>
    </w:p>
    <w:p>
      <w:pPr>
        <w:ind w:firstLine="640" w:firstLineChars="200"/>
        <w:rPr>
          <w:rFonts w:ascii="仿宋" w:hAnsi="仿宋" w:eastAsia="仿宋"/>
          <w:sz w:val="32"/>
          <w:szCs w:val="32"/>
        </w:rPr>
      </w:pPr>
      <w:r>
        <w:rPr>
          <w:rFonts w:hint="eastAsia" w:ascii="仿宋" w:hAnsi="仿宋" w:eastAsia="仿宋"/>
          <w:sz w:val="32"/>
          <w:szCs w:val="32"/>
        </w:rPr>
        <w:t>双元培养是让学生在企业的真实环境中锻炼自己的专业技能和职业素质，在真实的企业环境中，最大限度满足企业岗位对技能型人才的需求。</w:t>
      </w:r>
    </w:p>
    <w:p>
      <w:pPr>
        <w:ind w:firstLine="640" w:firstLineChars="200"/>
        <w:rPr>
          <w:rFonts w:ascii="仿宋" w:hAnsi="仿宋" w:eastAsia="仿宋"/>
          <w:sz w:val="32"/>
          <w:szCs w:val="32"/>
        </w:rPr>
      </w:pPr>
      <w:r>
        <w:rPr>
          <w:rFonts w:hint="eastAsia" w:ascii="仿宋" w:hAnsi="仿宋" w:eastAsia="仿宋"/>
          <w:sz w:val="32"/>
          <w:szCs w:val="32"/>
        </w:rPr>
        <w:t>学习模式采用在校学习和跟岗学习两个环节。</w:t>
      </w:r>
    </w:p>
    <w:p>
      <w:pPr>
        <w:ind w:firstLine="640" w:firstLineChars="200"/>
        <w:rPr>
          <w:rFonts w:ascii="仿宋" w:hAnsi="仿宋" w:eastAsia="仿宋"/>
          <w:sz w:val="32"/>
          <w:szCs w:val="32"/>
        </w:rPr>
      </w:pPr>
      <w:r>
        <w:rPr>
          <w:rFonts w:hint="eastAsia" w:ascii="仿宋" w:hAnsi="仿宋" w:eastAsia="仿宋"/>
          <w:sz w:val="32"/>
          <w:szCs w:val="32"/>
        </w:rPr>
        <w:t>在校学习阶段，为期</w:t>
      </w:r>
      <w:r>
        <w:rPr>
          <w:rFonts w:ascii="仿宋" w:hAnsi="仿宋" w:eastAsia="仿宋"/>
          <w:sz w:val="32"/>
          <w:szCs w:val="32"/>
        </w:rPr>
        <w:t>4</w:t>
      </w:r>
      <w:r>
        <w:rPr>
          <w:rFonts w:hint="eastAsia" w:ascii="仿宋" w:hAnsi="仿宋" w:eastAsia="仿宋"/>
          <w:sz w:val="32"/>
          <w:szCs w:val="32"/>
        </w:rPr>
        <w:t>周，针对学生选择的工作岗位及方向进行理论或学校模式教学。</w:t>
      </w:r>
    </w:p>
    <w:p>
      <w:pPr>
        <w:ind w:firstLine="640" w:firstLineChars="200"/>
        <w:rPr>
          <w:rFonts w:ascii="仿宋" w:hAnsi="仿宋" w:eastAsia="仿宋"/>
          <w:sz w:val="32"/>
          <w:szCs w:val="32"/>
        </w:rPr>
      </w:pPr>
      <w:r>
        <w:rPr>
          <w:rFonts w:hint="eastAsia" w:ascii="仿宋" w:hAnsi="仿宋" w:eastAsia="仿宋"/>
          <w:sz w:val="32"/>
          <w:szCs w:val="32"/>
        </w:rPr>
        <w:t>技能学习阶段，为期</w:t>
      </w:r>
      <w:r>
        <w:rPr>
          <w:rFonts w:ascii="仿宋" w:hAnsi="仿宋" w:eastAsia="仿宋"/>
          <w:sz w:val="32"/>
          <w:szCs w:val="32"/>
        </w:rPr>
        <w:t>13</w:t>
      </w:r>
      <w:r>
        <w:rPr>
          <w:rFonts w:hint="eastAsia" w:ascii="仿宋" w:hAnsi="仿宋" w:eastAsia="仿宋"/>
          <w:sz w:val="32"/>
          <w:szCs w:val="32"/>
        </w:rPr>
        <w:t>周，其中企业导师对到岗学生进行为期</w:t>
      </w:r>
      <w:r>
        <w:rPr>
          <w:rFonts w:ascii="仿宋" w:hAnsi="仿宋" w:eastAsia="仿宋"/>
          <w:sz w:val="32"/>
          <w:szCs w:val="32"/>
        </w:rPr>
        <w:t>1-2</w:t>
      </w:r>
      <w:r>
        <w:rPr>
          <w:rFonts w:hint="eastAsia" w:ascii="仿宋" w:hAnsi="仿宋" w:eastAsia="仿宋"/>
          <w:sz w:val="32"/>
          <w:szCs w:val="32"/>
        </w:rPr>
        <w:t>周的岗前培训，之后根据所学内容到企业真实运用。</w:t>
      </w:r>
    </w:p>
    <w:p>
      <w:pPr>
        <w:pStyle w:val="3"/>
        <w:bidi w:val="0"/>
        <w:ind w:leftChars="200"/>
        <w:rPr>
          <w:rFonts w:hint="eastAsia" w:ascii="仿宋" w:hAnsi="仿宋" w:eastAsia="仿宋" w:cs="仿宋"/>
        </w:rPr>
      </w:pPr>
      <w:bookmarkStart w:id="22" w:name="_Toc8320"/>
      <w:r>
        <w:rPr>
          <w:rFonts w:hint="eastAsia" w:ascii="仿宋" w:hAnsi="仿宋" w:eastAsia="仿宋" w:cs="仿宋"/>
        </w:rPr>
        <w:t>（五）学习评价</w:t>
      </w:r>
      <w:bookmarkEnd w:id="22"/>
    </w:p>
    <w:p>
      <w:pPr>
        <w:ind w:firstLine="640" w:firstLineChars="200"/>
        <w:rPr>
          <w:rFonts w:ascii="仿宋" w:hAnsi="仿宋" w:eastAsia="仿宋"/>
          <w:sz w:val="32"/>
          <w:szCs w:val="32"/>
        </w:rPr>
      </w:pPr>
      <w:r>
        <w:rPr>
          <w:rFonts w:hint="eastAsia" w:ascii="仿宋" w:hAnsi="仿宋" w:eastAsia="仿宋"/>
          <w:sz w:val="32"/>
          <w:szCs w:val="32"/>
        </w:rPr>
        <w:t>根据教学目标、教学方式，采用形式多样的考核办法。</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普通课程学习评价要求</w:t>
      </w:r>
    </w:p>
    <w:p>
      <w:pPr>
        <w:ind w:firstLine="640" w:firstLineChars="200"/>
        <w:rPr>
          <w:rFonts w:ascii="仿宋" w:hAnsi="仿宋" w:eastAsia="仿宋"/>
          <w:sz w:val="32"/>
          <w:szCs w:val="32"/>
        </w:rPr>
      </w:pPr>
      <w:r>
        <w:rPr>
          <w:rFonts w:hint="eastAsia" w:ascii="仿宋" w:hAnsi="仿宋" w:eastAsia="仿宋"/>
          <w:sz w:val="32"/>
          <w:szCs w:val="32"/>
        </w:rPr>
        <w:t>考核内容应体现：能力本位的原则、实践性原则、实用性原则、针对性原则及可持续性原则。</w:t>
      </w:r>
    </w:p>
    <w:p>
      <w:pPr>
        <w:ind w:firstLine="640" w:firstLineChars="200"/>
        <w:rPr>
          <w:rFonts w:ascii="仿宋" w:hAnsi="仿宋" w:eastAsia="仿宋"/>
          <w:sz w:val="32"/>
          <w:szCs w:val="32"/>
        </w:rPr>
      </w:pPr>
      <w:r>
        <w:rPr>
          <w:rFonts w:hint="eastAsia" w:ascii="仿宋" w:hAnsi="仿宋" w:eastAsia="仿宋"/>
          <w:sz w:val="32"/>
          <w:szCs w:val="32"/>
        </w:rPr>
        <w:t>考核方式应体现：“过程考核，结果考核，综合评价，以人为本”，强调以人为本的整体性评价观。</w:t>
      </w:r>
    </w:p>
    <w:p>
      <w:pPr>
        <w:ind w:firstLine="640" w:firstLineChars="200"/>
        <w:rPr>
          <w:rFonts w:ascii="仿宋" w:hAnsi="仿宋" w:eastAsia="仿宋"/>
          <w:sz w:val="32"/>
          <w:szCs w:val="32"/>
        </w:rPr>
      </w:pPr>
      <w:r>
        <w:rPr>
          <w:rFonts w:hint="eastAsia" w:ascii="仿宋" w:hAnsi="仿宋" w:eastAsia="仿宋"/>
          <w:sz w:val="32"/>
          <w:szCs w:val="32"/>
        </w:rPr>
        <w:t>评价主体应体现：从过去校内评价、学校教师单一评价方式，转向企业评价、社会评价开放式评价。</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双元培养评价方式</w:t>
      </w:r>
    </w:p>
    <w:p>
      <w:pPr>
        <w:ind w:firstLine="640" w:firstLineChars="200"/>
        <w:rPr>
          <w:rFonts w:ascii="仿宋" w:hAnsi="仿宋" w:eastAsia="仿宋"/>
          <w:sz w:val="32"/>
          <w:szCs w:val="32"/>
        </w:rPr>
      </w:pPr>
      <w:r>
        <w:rPr>
          <w:rFonts w:hint="eastAsia" w:ascii="仿宋" w:hAnsi="仿宋" w:eastAsia="仿宋"/>
          <w:sz w:val="32"/>
          <w:szCs w:val="32"/>
        </w:rPr>
        <w:t>学生在校学习阶段评价方式采用期末考试和校内指导教师共同完成，其中期末考试在校内完成，校内指导导师根据学生实习后对技能的运用情况给予实践评分。即期末考试占</w:t>
      </w:r>
      <w:r>
        <w:rPr>
          <w:rFonts w:ascii="仿宋" w:hAnsi="仿宋" w:eastAsia="仿宋"/>
          <w:sz w:val="32"/>
          <w:szCs w:val="32"/>
        </w:rPr>
        <w:t>70%</w:t>
      </w:r>
      <w:r>
        <w:rPr>
          <w:rFonts w:hint="eastAsia" w:ascii="仿宋" w:hAnsi="仿宋" w:eastAsia="仿宋"/>
          <w:sz w:val="32"/>
          <w:szCs w:val="32"/>
        </w:rPr>
        <w:t>，实践评分占</w:t>
      </w:r>
      <w:r>
        <w:rPr>
          <w:rFonts w:ascii="仿宋" w:hAnsi="仿宋" w:eastAsia="仿宋"/>
          <w:sz w:val="32"/>
          <w:szCs w:val="32"/>
        </w:rPr>
        <w:t>30%</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学生跟岗学习阶段评价方式采用校内指导教师和企业导师共同完成，主要以企业导师的评价为主，企业导师给分占</w:t>
      </w:r>
      <w:r>
        <w:rPr>
          <w:rFonts w:ascii="仿宋" w:hAnsi="仿宋" w:eastAsia="仿宋"/>
          <w:sz w:val="32"/>
          <w:szCs w:val="32"/>
        </w:rPr>
        <w:t>80%</w:t>
      </w:r>
      <w:r>
        <w:rPr>
          <w:rFonts w:hint="eastAsia" w:ascii="仿宋" w:hAnsi="仿宋" w:eastAsia="仿宋"/>
          <w:sz w:val="32"/>
          <w:szCs w:val="32"/>
        </w:rPr>
        <w:t>，指导教师占</w:t>
      </w:r>
      <w:r>
        <w:rPr>
          <w:rFonts w:ascii="仿宋" w:hAnsi="仿宋" w:eastAsia="仿宋"/>
          <w:sz w:val="32"/>
          <w:szCs w:val="32"/>
        </w:rPr>
        <w:t>20%</w:t>
      </w:r>
      <w:r>
        <w:rPr>
          <w:rFonts w:hint="eastAsia" w:ascii="仿宋" w:hAnsi="仿宋" w:eastAsia="仿宋"/>
          <w:sz w:val="32"/>
          <w:szCs w:val="32"/>
        </w:rPr>
        <w:t>，如企业有需求，可以进行调整。</w:t>
      </w:r>
    </w:p>
    <w:p>
      <w:pPr>
        <w:pStyle w:val="3"/>
        <w:bidi w:val="0"/>
        <w:ind w:leftChars="200"/>
        <w:rPr>
          <w:rFonts w:hint="eastAsia" w:ascii="仿宋" w:hAnsi="仿宋" w:eastAsia="仿宋" w:cs="仿宋"/>
        </w:rPr>
      </w:pPr>
      <w:bookmarkStart w:id="23" w:name="_Toc10363"/>
      <w:r>
        <w:rPr>
          <w:rFonts w:hint="eastAsia" w:ascii="仿宋" w:hAnsi="仿宋" w:eastAsia="仿宋" w:cs="仿宋"/>
        </w:rPr>
        <w:t>（六）质量管理</w:t>
      </w:r>
      <w:bookmarkEnd w:id="23"/>
    </w:p>
    <w:p>
      <w:pPr>
        <w:ind w:firstLine="640" w:firstLineChars="200"/>
        <w:rPr>
          <w:rFonts w:ascii="仿宋" w:hAnsi="仿宋" w:eastAsia="仿宋"/>
          <w:sz w:val="32"/>
          <w:szCs w:val="32"/>
        </w:rPr>
      </w:pPr>
      <w:r>
        <w:rPr>
          <w:rFonts w:hint="eastAsia" w:ascii="仿宋" w:hAnsi="仿宋" w:eastAsia="仿宋"/>
          <w:sz w:val="32"/>
          <w:szCs w:val="32"/>
          <w:highlight w:val="yellow"/>
          <w:lang w:val="en-US" w:eastAsia="zh-CN"/>
        </w:rPr>
        <w:t>应用电子技术</w:t>
      </w:r>
      <w:r>
        <w:rPr>
          <w:rFonts w:hint="eastAsia" w:ascii="仿宋" w:hAnsi="仿宋" w:eastAsia="仿宋"/>
          <w:sz w:val="32"/>
          <w:szCs w:val="32"/>
          <w:highlight w:val="yellow"/>
        </w:rPr>
        <w:t>专业</w:t>
      </w:r>
      <w:r>
        <w:rPr>
          <w:rFonts w:hint="eastAsia" w:ascii="仿宋" w:hAnsi="仿宋" w:eastAsia="仿宋"/>
          <w:sz w:val="32"/>
          <w:szCs w:val="32"/>
        </w:rPr>
        <w:t>人才培养在质量管理方面要把握住对学生的考核，考核要以能力考核为核心，综合考核专业知识、专业技能、职业素质、团队合作等方面。</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）公共基础课采用以学生的学习态度、思想品德，以及学生对知识的理解和掌握程度等进行综合评定。要注重平时教学过程的评定，将课堂表现、平时作业、实践环节和期末考试成绩有机结合，综合评定成绩。</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其他专业基础课与专业核心课考核应以形成性考核为主，可以根据不同课程的特点和要求采取笔试、机试、实操、作品展示、成果汇报等多种方式进行考核；并能够根据课程的特点和要求，对采取不同方式、对各个方面的考核结果，通过一定的加权系数评定课程最终成绩。</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w:t>
      </w:r>
      <w:r>
        <w:rPr>
          <w:rFonts w:hint="eastAsia" w:ascii="仿宋" w:hAnsi="仿宋" w:eastAsia="仿宋"/>
          <w:sz w:val="32"/>
          <w:szCs w:val="32"/>
          <w:highlight w:val="yellow"/>
        </w:rPr>
        <w:t>岗位实习</w:t>
      </w:r>
      <w:r>
        <w:rPr>
          <w:rFonts w:hint="eastAsia" w:ascii="仿宋" w:hAnsi="仿宋" w:eastAsia="仿宋"/>
          <w:sz w:val="32"/>
          <w:szCs w:val="32"/>
        </w:rPr>
        <w:t>以企业考核为主，学院考核为辅。校企双重考核学生的工作态度和工作业绩，其中学生能否上岗就业（与企业签订就业协议书）作为考核学生岗位实习成绩的重要指标。</w:t>
      </w:r>
    </w:p>
    <w:p>
      <w:pPr>
        <w:pStyle w:val="2"/>
        <w:bidi w:val="0"/>
        <w:rPr>
          <w:rFonts w:hint="eastAsia" w:ascii="黑体" w:hAnsi="黑体" w:eastAsia="黑体" w:cs="黑体"/>
          <w:sz w:val="32"/>
          <w:szCs w:val="32"/>
        </w:rPr>
      </w:pPr>
      <w:bookmarkStart w:id="24" w:name="_Toc23802"/>
      <w:r>
        <w:rPr>
          <w:rFonts w:hint="eastAsia" w:ascii="黑体" w:hAnsi="黑体" w:eastAsia="黑体" w:cs="黑体"/>
          <w:sz w:val="32"/>
          <w:szCs w:val="32"/>
        </w:rPr>
        <w:t>九、毕业要求</w:t>
      </w:r>
      <w:bookmarkEnd w:id="24"/>
    </w:p>
    <w:p>
      <w:pPr>
        <w:ind w:firstLine="640" w:firstLineChars="200"/>
        <w:jc w:val="left"/>
        <w:rPr>
          <w:rFonts w:ascii="仿宋" w:hAnsi="仿宋" w:eastAsia="仿宋"/>
          <w:sz w:val="32"/>
          <w:szCs w:val="32"/>
        </w:rPr>
      </w:pPr>
      <w:r>
        <w:rPr>
          <w:rFonts w:hint="eastAsia" w:ascii="仿宋" w:hAnsi="仿宋" w:eastAsia="仿宋"/>
          <w:sz w:val="32"/>
          <w:szCs w:val="32"/>
        </w:rPr>
        <w:t>（一）必修课程的成绩全部合格，</w:t>
      </w:r>
      <w:r>
        <w:rPr>
          <w:rFonts w:hint="eastAsia" w:ascii="仿宋" w:hAnsi="仿宋" w:eastAsia="仿宋"/>
          <w:sz w:val="32"/>
          <w:szCs w:val="32"/>
          <w:highlight w:val="yellow"/>
        </w:rPr>
        <w:t>中职修满</w:t>
      </w:r>
      <w:r>
        <w:rPr>
          <w:rFonts w:hint="eastAsia" w:ascii="仿宋" w:hAnsi="仿宋" w:eastAsia="仿宋"/>
          <w:sz w:val="32"/>
          <w:szCs w:val="32"/>
          <w:highlight w:val="yellow"/>
          <w:lang w:val="en-US" w:eastAsia="zh-CN"/>
        </w:rPr>
        <w:t>153</w:t>
      </w:r>
      <w:r>
        <w:rPr>
          <w:rFonts w:hint="eastAsia" w:ascii="仿宋" w:hAnsi="仿宋" w:eastAsia="仿宋"/>
          <w:sz w:val="32"/>
          <w:szCs w:val="32"/>
          <w:highlight w:val="yellow"/>
        </w:rPr>
        <w:t>分、高职修满</w:t>
      </w:r>
      <w:r>
        <w:rPr>
          <w:rFonts w:hint="eastAsia" w:ascii="仿宋" w:hAnsi="仿宋" w:eastAsia="仿宋"/>
          <w:sz w:val="32"/>
          <w:szCs w:val="32"/>
          <w:highlight w:val="yellow"/>
          <w:lang w:val="en-US" w:eastAsia="zh-CN"/>
        </w:rPr>
        <w:t>102</w:t>
      </w:r>
      <w:r>
        <w:rPr>
          <w:rFonts w:hint="eastAsia" w:ascii="仿宋" w:hAnsi="仿宋" w:eastAsia="仿宋"/>
          <w:sz w:val="32"/>
          <w:szCs w:val="32"/>
          <w:highlight w:val="yellow"/>
        </w:rPr>
        <w:t>分。</w:t>
      </w:r>
    </w:p>
    <w:p>
      <w:pPr>
        <w:ind w:firstLine="640" w:firstLineChars="200"/>
        <w:jc w:val="left"/>
        <w:rPr>
          <w:rFonts w:ascii="仿宋" w:hAnsi="仿宋" w:eastAsia="仿宋"/>
          <w:sz w:val="32"/>
          <w:szCs w:val="32"/>
        </w:rPr>
      </w:pPr>
      <w:r>
        <w:rPr>
          <w:rFonts w:hint="eastAsia" w:ascii="仿宋" w:hAnsi="仿宋" w:eastAsia="仿宋"/>
          <w:sz w:val="32"/>
          <w:szCs w:val="32"/>
        </w:rPr>
        <w:t>（二）《国家学生体质健康标准》测评合格。</w:t>
      </w:r>
    </w:p>
    <w:p>
      <w:pPr>
        <w:ind w:firstLine="640" w:firstLineChars="200"/>
        <w:jc w:val="left"/>
        <w:rPr>
          <w:rFonts w:ascii="仿宋" w:hAnsi="仿宋" w:eastAsia="仿宋"/>
          <w:sz w:val="32"/>
          <w:szCs w:val="32"/>
        </w:rPr>
      </w:pPr>
      <w:r>
        <w:rPr>
          <w:rFonts w:hint="eastAsia" w:ascii="仿宋" w:hAnsi="仿宋" w:eastAsia="仿宋"/>
          <w:sz w:val="32"/>
          <w:szCs w:val="32"/>
        </w:rPr>
        <w:t>（三）综合素质测评合格。</w:t>
      </w:r>
    </w:p>
    <w:p>
      <w:pPr>
        <w:ind w:firstLine="640" w:firstLineChars="200"/>
        <w:jc w:val="left"/>
        <w:rPr>
          <w:rFonts w:ascii="仿宋" w:hAnsi="仿宋" w:eastAsia="仿宋"/>
          <w:sz w:val="32"/>
          <w:szCs w:val="32"/>
        </w:rPr>
      </w:pPr>
      <w:r>
        <w:rPr>
          <w:rFonts w:hint="eastAsia" w:ascii="仿宋" w:hAnsi="仿宋" w:eastAsia="仿宋"/>
          <w:sz w:val="32"/>
          <w:szCs w:val="32"/>
        </w:rPr>
        <w:t>（四）证书要求。</w:t>
      </w:r>
    </w:p>
    <w:p>
      <w:pPr>
        <w:ind w:firstLine="640" w:firstLineChars="200"/>
        <w:jc w:val="left"/>
        <w:rPr>
          <w:rFonts w:ascii="仿宋" w:hAnsi="仿宋" w:eastAsia="仿宋"/>
          <w:sz w:val="32"/>
          <w:szCs w:val="32"/>
        </w:rPr>
      </w:pPr>
      <w:r>
        <w:rPr>
          <w:rFonts w:hint="eastAsia" w:ascii="仿宋" w:hAnsi="仿宋" w:eastAsia="仿宋"/>
          <w:sz w:val="32"/>
          <w:szCs w:val="32"/>
        </w:rPr>
        <w:t>1.中职学段必须考取以下任意一种证书，方可转段考核升入高职学段：</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6"/>
        <w:gridCol w:w="3114"/>
        <w:gridCol w:w="3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46" w:type="dxa"/>
            <w:vAlign w:val="center"/>
          </w:tcPr>
          <w:p>
            <w:pPr>
              <w:widowControl/>
              <w:snapToGrid w:val="0"/>
              <w:spacing w:line="440" w:lineRule="exact"/>
              <w:jc w:val="center"/>
              <w:rPr>
                <w:rFonts w:hint="eastAsia" w:ascii="宋体" w:hAnsi="宋体" w:eastAsia="宋体" w:cs="宋体"/>
                <w:b/>
                <w:bCs/>
                <w:sz w:val="24"/>
                <w:szCs w:val="24"/>
                <w:vertAlign w:val="baseline"/>
                <w:lang w:eastAsia="zh-CN"/>
              </w:rPr>
            </w:pPr>
            <w:r>
              <w:rPr>
                <w:rFonts w:hint="eastAsia" w:ascii="宋体" w:hAnsi="宋体" w:eastAsia="宋体" w:cs="宋体"/>
                <w:b/>
                <w:bCs/>
                <w:color w:val="000000"/>
                <w:kern w:val="0"/>
                <w:sz w:val="24"/>
                <w:szCs w:val="24"/>
              </w:rPr>
              <w:t>序号</w:t>
            </w:r>
          </w:p>
        </w:tc>
        <w:tc>
          <w:tcPr>
            <w:tcW w:w="3114" w:type="dxa"/>
            <w:vAlign w:val="center"/>
          </w:tcPr>
          <w:p>
            <w:pPr>
              <w:widowControl/>
              <w:snapToGrid w:val="0"/>
              <w:spacing w:line="440" w:lineRule="exact"/>
              <w:jc w:val="center"/>
              <w:rPr>
                <w:rFonts w:hint="eastAsia" w:ascii="宋体" w:hAnsi="宋体" w:eastAsia="宋体" w:cs="宋体"/>
                <w:b/>
                <w:bCs/>
                <w:sz w:val="24"/>
                <w:szCs w:val="24"/>
                <w:vertAlign w:val="baseline"/>
                <w:lang w:eastAsia="zh-CN"/>
              </w:rPr>
            </w:pPr>
            <w:r>
              <w:rPr>
                <w:rFonts w:hint="eastAsia" w:ascii="宋体" w:hAnsi="宋体" w:eastAsia="宋体" w:cs="宋体"/>
                <w:b/>
                <w:bCs/>
                <w:color w:val="000000"/>
                <w:kern w:val="0"/>
                <w:sz w:val="24"/>
                <w:szCs w:val="24"/>
              </w:rPr>
              <w:t>通用（证书）名称</w:t>
            </w:r>
          </w:p>
        </w:tc>
        <w:tc>
          <w:tcPr>
            <w:tcW w:w="3206" w:type="dxa"/>
            <w:vAlign w:val="center"/>
          </w:tcPr>
          <w:p>
            <w:pPr>
              <w:widowControl/>
              <w:snapToGrid w:val="0"/>
              <w:spacing w:line="440" w:lineRule="exact"/>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color w:val="000000"/>
                <w:kern w:val="0"/>
                <w:sz w:val="24"/>
                <w:szCs w:val="24"/>
              </w:rPr>
              <w:t>发证</w:t>
            </w:r>
            <w:r>
              <w:rPr>
                <w:rFonts w:hint="eastAsia" w:ascii="宋体" w:hAnsi="宋体" w:cs="宋体"/>
                <w:b/>
                <w:bCs/>
                <w:color w:val="000000"/>
                <w:kern w:val="0"/>
                <w:sz w:val="24"/>
                <w:szCs w:val="24"/>
                <w:lang w:val="en-US" w:eastAsia="zh-CN"/>
              </w:rPr>
              <w:t>机构及等级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6"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color w:val="auto"/>
                <w:kern w:val="0"/>
                <w:sz w:val="24"/>
                <w:szCs w:val="24"/>
              </w:rPr>
              <w:t>1</w:t>
            </w:r>
          </w:p>
        </w:tc>
        <w:tc>
          <w:tcPr>
            <w:tcW w:w="3114" w:type="dxa"/>
            <w:vAlign w:val="center"/>
          </w:tcPr>
          <w:p>
            <w:pPr>
              <w:widowControl/>
              <w:snapToGrid w:val="0"/>
              <w:spacing w:line="44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全国计算机等级考试证书、全国英语等级考试证书</w:t>
            </w:r>
          </w:p>
        </w:tc>
        <w:tc>
          <w:tcPr>
            <w:tcW w:w="3206" w:type="dxa"/>
            <w:vAlign w:val="center"/>
          </w:tcPr>
          <w:p>
            <w:pPr>
              <w:widowControl/>
              <w:snapToGrid w:val="0"/>
              <w:spacing w:line="440" w:lineRule="exact"/>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教育部考试中心（一级及以上证书）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6"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color w:val="auto"/>
                <w:kern w:val="0"/>
                <w:sz w:val="24"/>
                <w:szCs w:val="24"/>
              </w:rPr>
              <w:t>2</w:t>
            </w:r>
          </w:p>
        </w:tc>
        <w:tc>
          <w:tcPr>
            <w:tcW w:w="3114" w:type="dxa"/>
            <w:vAlign w:val="center"/>
          </w:tcPr>
          <w:p>
            <w:pPr>
              <w:widowControl/>
              <w:snapToGrid w:val="0"/>
              <w:spacing w:line="44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计算机职业能力评价认证考试合格证书</w:t>
            </w:r>
          </w:p>
        </w:tc>
        <w:tc>
          <w:tcPr>
            <w:tcW w:w="3206" w:type="dxa"/>
            <w:vAlign w:val="center"/>
          </w:tcPr>
          <w:p>
            <w:pPr>
              <w:widowControl/>
              <w:snapToGrid w:val="0"/>
              <w:spacing w:line="440" w:lineRule="exact"/>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广东劳动学会职业能力评价中心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6"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w:t>
            </w:r>
          </w:p>
        </w:tc>
        <w:tc>
          <w:tcPr>
            <w:tcW w:w="3114" w:type="dxa"/>
            <w:vAlign w:val="center"/>
          </w:tcPr>
          <w:p>
            <w:pPr>
              <w:widowControl/>
              <w:snapToGrid w:val="0"/>
              <w:spacing w:line="44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维修电工证书</w:t>
            </w:r>
          </w:p>
        </w:tc>
        <w:tc>
          <w:tcPr>
            <w:tcW w:w="3206" w:type="dxa"/>
            <w:vAlign w:val="center"/>
          </w:tcPr>
          <w:p>
            <w:pPr>
              <w:widowControl/>
              <w:snapToGrid w:val="0"/>
              <w:spacing w:line="440" w:lineRule="exact"/>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人力资源和社会保障部职业技能鉴定中心（中级及以上）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6"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w:t>
            </w:r>
          </w:p>
        </w:tc>
        <w:tc>
          <w:tcPr>
            <w:tcW w:w="3114" w:type="dxa"/>
            <w:vAlign w:val="center"/>
          </w:tcPr>
          <w:p>
            <w:pPr>
              <w:widowControl/>
              <w:snapToGrid w:val="0"/>
              <w:spacing w:line="44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低压电工特种作业操作证</w:t>
            </w:r>
          </w:p>
        </w:tc>
        <w:tc>
          <w:tcPr>
            <w:tcW w:w="3206" w:type="dxa"/>
            <w:vAlign w:val="center"/>
          </w:tcPr>
          <w:p>
            <w:pPr>
              <w:widowControl/>
              <w:snapToGrid w:val="0"/>
              <w:spacing w:line="440" w:lineRule="exact"/>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国家安全生产监督管理总局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6"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w:t>
            </w:r>
          </w:p>
        </w:tc>
        <w:tc>
          <w:tcPr>
            <w:tcW w:w="3114" w:type="dxa"/>
            <w:vAlign w:val="center"/>
          </w:tcPr>
          <w:p>
            <w:pPr>
              <w:widowControl/>
              <w:snapToGrid w:val="0"/>
              <w:spacing w:line="44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办公软件应用、图形图像处理、计算机辅助设计、多媒体软件制作、网页制作等计算机职业能力评价认证考试合格证书</w:t>
            </w:r>
          </w:p>
        </w:tc>
        <w:tc>
          <w:tcPr>
            <w:tcW w:w="3206" w:type="dxa"/>
            <w:vAlign w:val="center"/>
          </w:tcPr>
          <w:p>
            <w:pPr>
              <w:widowControl/>
              <w:snapToGrid w:val="0"/>
              <w:spacing w:line="440" w:lineRule="exact"/>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广东劳动学会职业能力评价中心主考（或授权）的中级以上（含中级）技能等级证书</w:t>
            </w:r>
          </w:p>
        </w:tc>
      </w:tr>
    </w:tbl>
    <w:p>
      <w:pPr>
        <w:ind w:firstLine="640" w:firstLineChars="200"/>
        <w:jc w:val="left"/>
        <w:rPr>
          <w:rFonts w:ascii="仿宋" w:hAnsi="仿宋" w:eastAsia="仿宋"/>
          <w:sz w:val="32"/>
          <w:szCs w:val="32"/>
        </w:rPr>
      </w:pPr>
    </w:p>
    <w:p>
      <w:pPr>
        <w:ind w:firstLine="640" w:firstLineChars="200"/>
        <w:jc w:val="left"/>
        <w:rPr>
          <w:rFonts w:hint="eastAsia" w:ascii="仿宋" w:hAnsi="仿宋" w:eastAsia="仿宋"/>
          <w:sz w:val="32"/>
          <w:szCs w:val="32"/>
        </w:rPr>
      </w:pPr>
      <w:r>
        <w:rPr>
          <w:rFonts w:hint="eastAsia" w:ascii="仿宋" w:hAnsi="仿宋" w:eastAsia="仿宋"/>
          <w:sz w:val="32"/>
          <w:szCs w:val="32"/>
        </w:rPr>
        <w:t>2.高职学段推荐考取证书：</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6"/>
        <w:gridCol w:w="3114"/>
        <w:gridCol w:w="3206"/>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6" w:type="dxa"/>
            <w:vAlign w:val="center"/>
          </w:tcPr>
          <w:p>
            <w:pPr>
              <w:widowControl/>
              <w:snapToGrid w:val="0"/>
              <w:spacing w:line="440" w:lineRule="exact"/>
              <w:jc w:val="center"/>
              <w:rPr>
                <w:rFonts w:hint="eastAsia" w:ascii="宋体" w:hAnsi="宋体" w:eastAsia="宋体" w:cs="宋体"/>
                <w:b/>
                <w:bCs/>
                <w:sz w:val="24"/>
                <w:szCs w:val="24"/>
                <w:vertAlign w:val="baseline"/>
                <w:lang w:eastAsia="zh-CN"/>
              </w:rPr>
            </w:pPr>
            <w:r>
              <w:rPr>
                <w:rFonts w:hint="eastAsia" w:ascii="宋体" w:hAnsi="宋体" w:eastAsia="宋体" w:cs="宋体"/>
                <w:b/>
                <w:bCs/>
                <w:color w:val="000000"/>
                <w:kern w:val="0"/>
                <w:sz w:val="24"/>
                <w:szCs w:val="24"/>
              </w:rPr>
              <w:t>序号</w:t>
            </w:r>
          </w:p>
        </w:tc>
        <w:tc>
          <w:tcPr>
            <w:tcW w:w="3114" w:type="dxa"/>
            <w:vAlign w:val="center"/>
          </w:tcPr>
          <w:p>
            <w:pPr>
              <w:widowControl/>
              <w:snapToGrid w:val="0"/>
              <w:spacing w:line="440" w:lineRule="exact"/>
              <w:jc w:val="center"/>
              <w:rPr>
                <w:rFonts w:hint="eastAsia" w:ascii="宋体" w:hAnsi="宋体" w:eastAsia="宋体" w:cs="宋体"/>
                <w:b/>
                <w:bCs/>
                <w:sz w:val="24"/>
                <w:szCs w:val="24"/>
                <w:vertAlign w:val="baseline"/>
                <w:lang w:eastAsia="zh-CN"/>
              </w:rPr>
            </w:pPr>
            <w:r>
              <w:rPr>
                <w:rFonts w:hint="eastAsia" w:ascii="宋体" w:hAnsi="宋体" w:eastAsia="宋体" w:cs="宋体"/>
                <w:b/>
                <w:bCs/>
                <w:color w:val="000000"/>
                <w:kern w:val="0"/>
                <w:sz w:val="24"/>
                <w:szCs w:val="24"/>
              </w:rPr>
              <w:t>通用（证书）名称</w:t>
            </w:r>
          </w:p>
        </w:tc>
        <w:tc>
          <w:tcPr>
            <w:tcW w:w="3206" w:type="dxa"/>
            <w:vAlign w:val="center"/>
          </w:tcPr>
          <w:p>
            <w:pPr>
              <w:widowControl/>
              <w:snapToGrid w:val="0"/>
              <w:spacing w:line="440" w:lineRule="exact"/>
              <w:jc w:val="center"/>
              <w:rPr>
                <w:rFonts w:hint="eastAsia" w:ascii="宋体" w:hAnsi="宋体" w:eastAsia="宋体" w:cs="宋体"/>
                <w:b/>
                <w:bCs/>
                <w:sz w:val="24"/>
                <w:szCs w:val="24"/>
                <w:vertAlign w:val="baseline"/>
                <w:lang w:eastAsia="zh-CN"/>
              </w:rPr>
            </w:pPr>
            <w:r>
              <w:rPr>
                <w:rFonts w:hint="eastAsia" w:ascii="宋体" w:hAnsi="宋体" w:eastAsia="宋体" w:cs="宋体"/>
                <w:b/>
                <w:bCs/>
                <w:color w:val="000000"/>
                <w:kern w:val="0"/>
                <w:sz w:val="24"/>
                <w:szCs w:val="24"/>
              </w:rPr>
              <w:t>发证单位</w:t>
            </w:r>
          </w:p>
        </w:tc>
        <w:tc>
          <w:tcPr>
            <w:tcW w:w="1056" w:type="dxa"/>
            <w:vAlign w:val="center"/>
          </w:tcPr>
          <w:p>
            <w:pPr>
              <w:widowControl/>
              <w:snapToGrid w:val="0"/>
              <w:spacing w:line="440" w:lineRule="exact"/>
              <w:jc w:val="center"/>
              <w:rPr>
                <w:rFonts w:hint="eastAsia" w:ascii="宋体" w:hAnsi="宋体" w:eastAsia="宋体" w:cs="宋体"/>
                <w:b/>
                <w:bCs/>
                <w:sz w:val="24"/>
                <w:szCs w:val="24"/>
                <w:vertAlign w:val="baseline"/>
                <w:lang w:eastAsia="zh-CN"/>
              </w:rPr>
            </w:pPr>
            <w:r>
              <w:rPr>
                <w:rFonts w:hint="eastAsia" w:ascii="宋体" w:hAnsi="宋体" w:eastAsia="宋体" w:cs="宋体"/>
                <w:b/>
                <w:bCs/>
                <w:color w:val="000000"/>
                <w:kern w:val="0"/>
                <w:sz w:val="24"/>
                <w:szCs w:val="24"/>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6"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color w:val="auto"/>
                <w:kern w:val="0"/>
                <w:sz w:val="24"/>
                <w:szCs w:val="24"/>
              </w:rPr>
              <w:t>1</w:t>
            </w:r>
          </w:p>
        </w:tc>
        <w:tc>
          <w:tcPr>
            <w:tcW w:w="3114" w:type="dxa"/>
            <w:vAlign w:val="center"/>
          </w:tcPr>
          <w:p>
            <w:pPr>
              <w:widowControl/>
              <w:snapToGrid w:val="0"/>
              <w:spacing w:line="440" w:lineRule="exact"/>
              <w:jc w:val="center"/>
              <w:rPr>
                <w:rFonts w:hint="eastAsia" w:ascii="宋体" w:hAnsi="宋体" w:eastAsia="宋体" w:cs="宋体"/>
                <w:sz w:val="24"/>
                <w:szCs w:val="24"/>
                <w:vertAlign w:val="baseline"/>
                <w:lang w:eastAsia="zh-CN"/>
              </w:rPr>
            </w:pPr>
            <w:r>
              <w:rPr>
                <w:rFonts w:hint="eastAsia" w:ascii="宋体" w:hAnsi="宋体" w:eastAsia="宋体" w:cs="宋体"/>
                <w:color w:val="000000"/>
                <w:kern w:val="0"/>
                <w:sz w:val="24"/>
                <w:szCs w:val="24"/>
              </w:rPr>
              <w:t>低压电工上岗证</w:t>
            </w:r>
          </w:p>
        </w:tc>
        <w:tc>
          <w:tcPr>
            <w:tcW w:w="3206" w:type="dxa"/>
            <w:vAlign w:val="center"/>
          </w:tcPr>
          <w:p>
            <w:pPr>
              <w:widowControl/>
              <w:snapToGrid w:val="0"/>
              <w:spacing w:line="440" w:lineRule="exact"/>
              <w:jc w:val="center"/>
              <w:rPr>
                <w:rFonts w:hint="eastAsia" w:ascii="宋体" w:hAnsi="宋体" w:eastAsia="宋体" w:cs="宋体"/>
                <w:sz w:val="24"/>
                <w:szCs w:val="24"/>
                <w:vertAlign w:val="baseline"/>
                <w:lang w:eastAsia="zh-CN"/>
              </w:rPr>
            </w:pPr>
            <w:r>
              <w:rPr>
                <w:rFonts w:hint="eastAsia" w:ascii="宋体" w:hAnsi="宋体" w:eastAsia="宋体" w:cs="宋体"/>
                <w:kern w:val="0"/>
                <w:sz w:val="24"/>
                <w:szCs w:val="24"/>
              </w:rPr>
              <w:t>国家安全生产监督管理总局</w:t>
            </w:r>
          </w:p>
        </w:tc>
        <w:tc>
          <w:tcPr>
            <w:tcW w:w="1056" w:type="dxa"/>
            <w:vAlign w:val="center"/>
          </w:tcPr>
          <w:p>
            <w:pPr>
              <w:widowControl/>
              <w:snapToGrid w:val="0"/>
              <w:spacing w:line="440" w:lineRule="exact"/>
              <w:jc w:val="center"/>
              <w:rPr>
                <w:rFonts w:hint="eastAsia" w:ascii="宋体" w:hAnsi="宋体" w:eastAsia="宋体" w:cs="宋体"/>
                <w:sz w:val="24"/>
                <w:szCs w:val="24"/>
                <w:vertAlign w:val="baseline"/>
                <w:lang w:eastAsia="zh-CN"/>
              </w:rPr>
            </w:pPr>
            <w:r>
              <w:rPr>
                <w:rFonts w:hint="eastAsia" w:ascii="宋体" w:hAnsi="宋体" w:eastAsia="宋体" w:cs="宋体"/>
                <w:color w:val="000000"/>
                <w:kern w:val="0"/>
                <w:sz w:val="24"/>
                <w:szCs w:val="24"/>
                <w:lang w:val="en-US" w:eastAsia="zh-CN"/>
              </w:rPr>
              <w:t>上岗证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6"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color w:val="auto"/>
                <w:kern w:val="0"/>
                <w:sz w:val="24"/>
                <w:szCs w:val="24"/>
              </w:rPr>
              <w:t>2</w:t>
            </w:r>
          </w:p>
        </w:tc>
        <w:tc>
          <w:tcPr>
            <w:tcW w:w="3114" w:type="dxa"/>
            <w:vAlign w:val="center"/>
          </w:tcPr>
          <w:p>
            <w:pPr>
              <w:widowControl/>
              <w:snapToGrid w:val="0"/>
              <w:spacing w:line="440" w:lineRule="exact"/>
              <w:jc w:val="center"/>
              <w:rPr>
                <w:rFonts w:hint="eastAsia" w:ascii="宋体" w:hAnsi="宋体" w:eastAsia="宋体" w:cs="宋体"/>
                <w:sz w:val="24"/>
                <w:szCs w:val="24"/>
                <w:vertAlign w:val="baseline"/>
                <w:lang w:eastAsia="zh-CN"/>
              </w:rPr>
            </w:pPr>
            <w:r>
              <w:rPr>
                <w:rFonts w:hint="eastAsia" w:ascii="宋体" w:hAnsi="宋体" w:eastAsia="宋体" w:cs="宋体"/>
                <w:color w:val="000000"/>
                <w:kern w:val="0"/>
                <w:sz w:val="24"/>
                <w:szCs w:val="24"/>
                <w:lang w:val="en-US" w:eastAsia="zh-CN"/>
              </w:rPr>
              <w:t>家用电器产品维修工</w:t>
            </w:r>
          </w:p>
        </w:tc>
        <w:tc>
          <w:tcPr>
            <w:tcW w:w="3206" w:type="dxa"/>
            <w:vAlign w:val="center"/>
          </w:tcPr>
          <w:p>
            <w:pPr>
              <w:widowControl/>
              <w:snapToGrid w:val="0"/>
              <w:spacing w:line="440" w:lineRule="exact"/>
              <w:jc w:val="center"/>
              <w:rPr>
                <w:rFonts w:hint="eastAsia" w:ascii="宋体" w:hAnsi="宋体" w:eastAsia="宋体" w:cs="宋体"/>
                <w:sz w:val="24"/>
                <w:szCs w:val="24"/>
                <w:vertAlign w:val="baseline"/>
                <w:lang w:eastAsia="zh-CN"/>
              </w:rPr>
            </w:pPr>
            <w:r>
              <w:rPr>
                <w:rFonts w:hint="eastAsia" w:ascii="宋体" w:hAnsi="宋体" w:eastAsia="宋体" w:cs="宋体"/>
                <w:kern w:val="0"/>
                <w:sz w:val="24"/>
                <w:szCs w:val="24"/>
                <w:lang w:val="en-US" w:eastAsia="zh-CN"/>
              </w:rPr>
              <w:t>人社局</w:t>
            </w:r>
          </w:p>
        </w:tc>
        <w:tc>
          <w:tcPr>
            <w:tcW w:w="1056" w:type="dxa"/>
            <w:vAlign w:val="center"/>
          </w:tcPr>
          <w:p>
            <w:pPr>
              <w:widowControl/>
              <w:snapToGrid w:val="0"/>
              <w:spacing w:line="440" w:lineRule="exact"/>
              <w:jc w:val="center"/>
              <w:rPr>
                <w:rFonts w:hint="eastAsia" w:ascii="宋体" w:hAnsi="宋体" w:eastAsia="宋体" w:cs="宋体"/>
                <w:sz w:val="24"/>
                <w:szCs w:val="24"/>
                <w:vertAlign w:val="baseline"/>
                <w:lang w:eastAsia="zh-CN"/>
              </w:rPr>
            </w:pPr>
            <w:r>
              <w:rPr>
                <w:rFonts w:hint="eastAsia" w:ascii="宋体" w:hAnsi="宋体" w:eastAsia="宋体" w:cs="宋体"/>
                <w:color w:val="000000"/>
                <w:kern w:val="0"/>
                <w:sz w:val="24"/>
                <w:szCs w:val="24"/>
                <w:lang w:val="en-US" w:eastAsia="zh-CN"/>
              </w:rPr>
              <w:t>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6"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w:t>
            </w:r>
          </w:p>
        </w:tc>
        <w:tc>
          <w:tcPr>
            <w:tcW w:w="3114" w:type="dxa"/>
            <w:vAlign w:val="center"/>
          </w:tcPr>
          <w:p>
            <w:pPr>
              <w:widowControl/>
              <w:snapToGrid w:val="0"/>
              <w:spacing w:line="44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1+X智能终端产品调试与维修职业技能等级证书</w:t>
            </w:r>
          </w:p>
        </w:tc>
        <w:tc>
          <w:tcPr>
            <w:tcW w:w="3206" w:type="dxa"/>
            <w:vAlign w:val="center"/>
          </w:tcPr>
          <w:p>
            <w:pPr>
              <w:widowControl/>
              <w:snapToGrid w:val="0"/>
              <w:spacing w:line="44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教育部职业技术教育中心研究所批准的培训评价组织</w:t>
            </w:r>
          </w:p>
        </w:tc>
        <w:tc>
          <w:tcPr>
            <w:tcW w:w="1056" w:type="dxa"/>
            <w:vAlign w:val="center"/>
          </w:tcPr>
          <w:p>
            <w:pPr>
              <w:widowControl/>
              <w:snapToGrid w:val="0"/>
              <w:spacing w:line="440" w:lineRule="exact"/>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初级及以上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146"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w:t>
            </w:r>
          </w:p>
        </w:tc>
        <w:tc>
          <w:tcPr>
            <w:tcW w:w="3114" w:type="dxa"/>
            <w:vAlign w:val="center"/>
          </w:tcPr>
          <w:p>
            <w:pPr>
              <w:widowControl/>
              <w:snapToGrid w:val="0"/>
              <w:spacing w:line="440" w:lineRule="exact"/>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000000"/>
                <w:kern w:val="0"/>
                <w:sz w:val="24"/>
                <w:szCs w:val="24"/>
              </w:rPr>
              <w:t>电子设计</w:t>
            </w:r>
            <w:r>
              <w:rPr>
                <w:rFonts w:hint="eastAsia" w:ascii="宋体" w:hAnsi="宋体" w:eastAsia="宋体" w:cs="宋体"/>
                <w:color w:val="000000"/>
                <w:kern w:val="0"/>
                <w:sz w:val="24"/>
                <w:szCs w:val="24"/>
                <w:lang w:val="en-US" w:eastAsia="zh-CN"/>
              </w:rPr>
              <w:t>初级</w:t>
            </w:r>
            <w:r>
              <w:rPr>
                <w:rFonts w:hint="eastAsia" w:ascii="宋体" w:hAnsi="宋体" w:eastAsia="宋体" w:cs="宋体"/>
                <w:color w:val="000000"/>
                <w:kern w:val="0"/>
                <w:sz w:val="24"/>
                <w:szCs w:val="24"/>
              </w:rPr>
              <w:t>工程师证书</w:t>
            </w:r>
          </w:p>
        </w:tc>
        <w:tc>
          <w:tcPr>
            <w:tcW w:w="3206" w:type="dxa"/>
            <w:vAlign w:val="center"/>
          </w:tcPr>
          <w:p>
            <w:pPr>
              <w:widowControl/>
              <w:snapToGrid w:val="0"/>
              <w:spacing w:line="440" w:lineRule="exact"/>
              <w:jc w:val="center"/>
              <w:rPr>
                <w:rFonts w:hint="eastAsia" w:ascii="宋体" w:hAnsi="宋体" w:eastAsia="宋体" w:cs="宋体"/>
                <w:color w:val="auto"/>
                <w:kern w:val="0"/>
                <w:sz w:val="24"/>
                <w:szCs w:val="24"/>
                <w:lang w:val="en-US" w:eastAsia="zh-CN" w:bidi="ar-SA"/>
              </w:rPr>
            </w:pPr>
            <w:r>
              <w:rPr>
                <w:rFonts w:hint="eastAsia" w:ascii="宋体" w:hAnsi="宋体" w:eastAsia="宋体" w:cs="宋体"/>
                <w:kern w:val="0"/>
                <w:sz w:val="24"/>
                <w:szCs w:val="24"/>
                <w:lang w:val="en-US" w:eastAsia="zh-CN"/>
              </w:rPr>
              <w:t>中国电子协会</w:t>
            </w:r>
          </w:p>
        </w:tc>
        <w:tc>
          <w:tcPr>
            <w:tcW w:w="1056" w:type="dxa"/>
            <w:vAlign w:val="center"/>
          </w:tcPr>
          <w:p>
            <w:pPr>
              <w:widowControl/>
              <w:snapToGrid w:val="0"/>
              <w:spacing w:line="440" w:lineRule="exact"/>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000000"/>
                <w:kern w:val="0"/>
                <w:sz w:val="24"/>
                <w:szCs w:val="24"/>
                <w:lang w:val="en-US" w:eastAsia="zh-CN"/>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6"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w:t>
            </w:r>
          </w:p>
        </w:tc>
        <w:tc>
          <w:tcPr>
            <w:tcW w:w="3114" w:type="dxa"/>
            <w:vAlign w:val="center"/>
          </w:tcPr>
          <w:p>
            <w:pPr>
              <w:widowControl/>
              <w:snapToGrid w:val="0"/>
              <w:spacing w:line="440" w:lineRule="exact"/>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000000"/>
                <w:kern w:val="0"/>
                <w:sz w:val="24"/>
                <w:szCs w:val="24"/>
              </w:rPr>
              <w:t>电子设计</w:t>
            </w:r>
            <w:r>
              <w:rPr>
                <w:rFonts w:hint="eastAsia" w:ascii="宋体" w:hAnsi="宋体" w:eastAsia="宋体" w:cs="宋体"/>
                <w:color w:val="000000"/>
                <w:kern w:val="0"/>
                <w:sz w:val="24"/>
                <w:szCs w:val="24"/>
                <w:lang w:val="en-US" w:eastAsia="zh-CN"/>
              </w:rPr>
              <w:t>中级</w:t>
            </w:r>
            <w:r>
              <w:rPr>
                <w:rFonts w:hint="eastAsia" w:ascii="宋体" w:hAnsi="宋体" w:eastAsia="宋体" w:cs="宋体"/>
                <w:color w:val="000000"/>
                <w:kern w:val="0"/>
                <w:sz w:val="24"/>
                <w:szCs w:val="24"/>
              </w:rPr>
              <w:t>工程师证书</w:t>
            </w:r>
          </w:p>
        </w:tc>
        <w:tc>
          <w:tcPr>
            <w:tcW w:w="3206" w:type="dxa"/>
            <w:vAlign w:val="center"/>
          </w:tcPr>
          <w:p>
            <w:pPr>
              <w:widowControl/>
              <w:snapToGrid w:val="0"/>
              <w:spacing w:line="440" w:lineRule="exact"/>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000000"/>
                <w:kern w:val="0"/>
                <w:sz w:val="24"/>
                <w:szCs w:val="24"/>
                <w:lang w:val="en-US" w:eastAsia="zh-CN"/>
              </w:rPr>
              <w:t>中国电子协会</w:t>
            </w:r>
          </w:p>
        </w:tc>
        <w:tc>
          <w:tcPr>
            <w:tcW w:w="1056" w:type="dxa"/>
            <w:vAlign w:val="center"/>
          </w:tcPr>
          <w:p>
            <w:pPr>
              <w:widowControl/>
              <w:snapToGrid w:val="0"/>
              <w:spacing w:line="440" w:lineRule="exact"/>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000000"/>
                <w:kern w:val="0"/>
                <w:sz w:val="24"/>
                <w:szCs w:val="24"/>
                <w:lang w:val="en-US" w:eastAsia="zh-CN"/>
              </w:rPr>
              <w:t>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6"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6</w:t>
            </w:r>
          </w:p>
        </w:tc>
        <w:tc>
          <w:tcPr>
            <w:tcW w:w="3114" w:type="dxa"/>
            <w:vAlign w:val="center"/>
          </w:tcPr>
          <w:p>
            <w:pPr>
              <w:widowControl/>
              <w:snapToGrid w:val="0"/>
              <w:spacing w:line="440" w:lineRule="exact"/>
              <w:jc w:val="center"/>
              <w:rPr>
                <w:rFonts w:hint="default" w:ascii="宋体" w:hAnsi="宋体" w:eastAsia="宋体" w:cs="宋体"/>
                <w:color w:val="000000"/>
                <w:kern w:val="0"/>
                <w:sz w:val="24"/>
                <w:szCs w:val="24"/>
                <w:vertAlign w:val="subscript"/>
                <w:lang w:val="en-US" w:eastAsia="zh-CN"/>
              </w:rPr>
            </w:pPr>
            <w:r>
              <w:rPr>
                <w:rFonts w:hint="eastAsia" w:ascii="宋体" w:hAnsi="宋体" w:cs="宋体"/>
                <w:color w:val="000000"/>
                <w:kern w:val="0"/>
                <w:sz w:val="24"/>
                <w:szCs w:val="24"/>
                <w:lang w:val="en-US" w:eastAsia="zh-CN"/>
              </w:rPr>
              <w:t>1+X集成电路开发与测试职业技能等级证书</w:t>
            </w:r>
          </w:p>
        </w:tc>
        <w:tc>
          <w:tcPr>
            <w:tcW w:w="3206" w:type="dxa"/>
            <w:vAlign w:val="center"/>
          </w:tcPr>
          <w:p>
            <w:pPr>
              <w:widowControl/>
              <w:snapToGrid w:val="0"/>
              <w:spacing w:line="44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教育部职业技术教育中心研究所批准的培训评价组织</w:t>
            </w:r>
          </w:p>
        </w:tc>
        <w:tc>
          <w:tcPr>
            <w:tcW w:w="1056" w:type="dxa"/>
            <w:vAlign w:val="center"/>
          </w:tcPr>
          <w:p>
            <w:pPr>
              <w:widowControl/>
              <w:snapToGrid w:val="0"/>
              <w:spacing w:line="440" w:lineRule="exact"/>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初级及以上</w:t>
            </w:r>
          </w:p>
        </w:tc>
      </w:tr>
    </w:tbl>
    <w:p>
      <w:pPr>
        <w:jc w:val="left"/>
        <w:rPr>
          <w:rFonts w:ascii="仿宋" w:hAnsi="仿宋" w:eastAsia="仿宋"/>
          <w:sz w:val="32"/>
          <w:szCs w:val="32"/>
        </w:rPr>
      </w:pPr>
    </w:p>
    <w:p>
      <w:pPr>
        <w:pStyle w:val="2"/>
        <w:bidi w:val="0"/>
        <w:ind w:leftChars="100"/>
        <w:rPr>
          <w:rFonts w:hint="eastAsia" w:ascii="黑体" w:hAnsi="黑体" w:eastAsia="黑体" w:cs="黑体"/>
          <w:sz w:val="32"/>
          <w:szCs w:val="32"/>
        </w:rPr>
      </w:pPr>
      <w:bookmarkStart w:id="25" w:name="_Toc12059"/>
      <w:r>
        <w:rPr>
          <w:rFonts w:hint="eastAsia" w:ascii="黑体" w:hAnsi="黑体" w:eastAsia="黑体" w:cs="黑体"/>
          <w:sz w:val="32"/>
          <w:szCs w:val="32"/>
        </w:rPr>
        <w:t>十、附录</w:t>
      </w:r>
      <w:bookmarkEnd w:id="25"/>
    </w:p>
    <w:p>
      <w:pPr>
        <w:pStyle w:val="3"/>
        <w:bidi w:val="0"/>
        <w:ind w:leftChars="200"/>
        <w:rPr>
          <w:rFonts w:hint="eastAsia"/>
        </w:rPr>
      </w:pPr>
      <w:bookmarkStart w:id="26" w:name="_Toc11022"/>
      <w:r>
        <w:rPr>
          <w:rFonts w:hint="eastAsia" w:ascii="仿宋" w:hAnsi="仿宋" w:eastAsia="仿宋" w:cs="仿宋"/>
        </w:rPr>
        <w:t>（一）教学进程安排表</w:t>
      </w:r>
      <w:bookmarkEnd w:id="26"/>
    </w:p>
    <w:p>
      <w:pPr>
        <w:pStyle w:val="3"/>
        <w:bidi w:val="0"/>
        <w:ind w:leftChars="200"/>
        <w:rPr>
          <w:rFonts w:hint="eastAsia" w:ascii="仿宋" w:hAnsi="仿宋" w:eastAsia="仿宋" w:cs="仿宋"/>
        </w:rPr>
        <w:sectPr>
          <w:footerReference r:id="rId3" w:type="default"/>
          <w:pgSz w:w="11906" w:h="16838"/>
          <w:pgMar w:top="1440" w:right="1800" w:bottom="1440" w:left="1800" w:header="851" w:footer="992" w:gutter="0"/>
          <w:pgNumType w:start="0"/>
          <w:cols w:space="425" w:num="1"/>
          <w:titlePg/>
          <w:docGrid w:type="lines" w:linePitch="312" w:charSpace="0"/>
        </w:sectPr>
      </w:pPr>
      <w:bookmarkStart w:id="27" w:name="_Toc23719"/>
      <w:r>
        <w:rPr>
          <w:rFonts w:hint="eastAsia" w:ascii="仿宋" w:hAnsi="仿宋" w:eastAsia="仿宋" w:cs="仿宋"/>
        </w:rPr>
        <w:t>（二）教学异动审批表</w:t>
      </w:r>
      <w:bookmarkEnd w:id="27"/>
    </w:p>
    <w:p>
      <w:pPr>
        <w:jc w:val="center"/>
        <w:rPr>
          <w:rFonts w:hint="eastAsia" w:ascii="宋体" w:hAnsi="宋体"/>
          <w:b/>
          <w:bCs/>
          <w:color w:val="000000"/>
          <w:kern w:val="0"/>
          <w:sz w:val="28"/>
          <w:szCs w:val="28"/>
        </w:rPr>
      </w:pPr>
      <w:r>
        <w:rPr>
          <w:rFonts w:hint="eastAsia" w:ascii="宋体" w:hAnsi="宋体"/>
          <w:b/>
          <w:bCs/>
          <w:color w:val="000000"/>
          <w:kern w:val="0"/>
          <w:sz w:val="28"/>
          <w:szCs w:val="28"/>
        </w:rPr>
        <w:t>教学进程安排表</w:t>
      </w:r>
    </w:p>
    <w:tbl>
      <w:tblPr>
        <w:tblStyle w:val="13"/>
        <w:tblW w:w="14474"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0"/>
        <w:gridCol w:w="180"/>
        <w:gridCol w:w="520"/>
        <w:gridCol w:w="362"/>
        <w:gridCol w:w="848"/>
        <w:gridCol w:w="452"/>
        <w:gridCol w:w="2630"/>
        <w:gridCol w:w="418"/>
        <w:gridCol w:w="242"/>
        <w:gridCol w:w="418"/>
        <w:gridCol w:w="242"/>
        <w:gridCol w:w="418"/>
        <w:gridCol w:w="252"/>
        <w:gridCol w:w="418"/>
        <w:gridCol w:w="332"/>
        <w:gridCol w:w="388"/>
        <w:gridCol w:w="362"/>
        <w:gridCol w:w="358"/>
        <w:gridCol w:w="392"/>
        <w:gridCol w:w="328"/>
        <w:gridCol w:w="422"/>
        <w:gridCol w:w="298"/>
        <w:gridCol w:w="342"/>
        <w:gridCol w:w="378"/>
        <w:gridCol w:w="720"/>
        <w:gridCol w:w="640"/>
        <w:gridCol w:w="1490"/>
        <w:gridCol w:w="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 w:type="dxa"/>
          <w:trHeight w:val="410" w:hRule="atLeast"/>
        </w:trPr>
        <w:tc>
          <w:tcPr>
            <w:tcW w:w="14450" w:type="dxa"/>
            <w:gridSpan w:val="27"/>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2022级三二分段</w:t>
            </w:r>
            <w:r>
              <w:rPr>
                <w:rStyle w:val="73"/>
                <w:rFonts w:ascii="宋体" w:hAnsi="宋体" w:eastAsia="宋体" w:cs="宋体"/>
                <w:sz w:val="24"/>
                <w:szCs w:val="24"/>
                <w:lang w:val="en-US" w:eastAsia="zh-CN" w:bidi="ar"/>
              </w:rPr>
              <w:t>中职学段</w:t>
            </w:r>
            <w:r>
              <w:rPr>
                <w:rFonts w:hint="eastAsia" w:ascii="宋体" w:hAnsi="宋体" w:eastAsia="宋体" w:cs="宋体"/>
                <w:b/>
                <w:bCs/>
                <w:i w:val="0"/>
                <w:iCs w:val="0"/>
                <w:color w:val="000000"/>
                <w:kern w:val="0"/>
                <w:sz w:val="32"/>
                <w:szCs w:val="32"/>
                <w:u w:val="none"/>
                <w:lang w:val="en-US" w:eastAsia="zh-CN" w:bidi="ar"/>
              </w:rPr>
              <w:t>公共课开设方案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 w:type="dxa"/>
          <w:trHeight w:val="330" w:hRule="atLeast"/>
        </w:trPr>
        <w:tc>
          <w:tcPr>
            <w:tcW w:w="13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课程类别</w:t>
            </w:r>
          </w:p>
        </w:tc>
        <w:tc>
          <w:tcPr>
            <w:tcW w:w="12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课程编码</w:t>
            </w:r>
          </w:p>
        </w:tc>
        <w:tc>
          <w:tcPr>
            <w:tcW w:w="35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课程名称</w:t>
            </w:r>
          </w:p>
        </w:tc>
        <w:tc>
          <w:tcPr>
            <w:tcW w:w="6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学分</w:t>
            </w:r>
          </w:p>
        </w:tc>
        <w:tc>
          <w:tcPr>
            <w:tcW w:w="13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教学环节</w:t>
            </w:r>
          </w:p>
        </w:tc>
        <w:tc>
          <w:tcPr>
            <w:tcW w:w="43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周学时数</w:t>
            </w: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考核方式</w:t>
            </w:r>
          </w:p>
        </w:tc>
        <w:tc>
          <w:tcPr>
            <w:tcW w:w="1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 w:type="dxa"/>
          <w:trHeight w:val="315" w:hRule="atLeast"/>
        </w:trPr>
        <w:tc>
          <w:tcPr>
            <w:tcW w:w="13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2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35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6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6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总学时</w:t>
            </w:r>
          </w:p>
        </w:tc>
        <w:tc>
          <w:tcPr>
            <w:tcW w:w="6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实践学时</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一</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二</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三</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四</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五</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六</w:t>
            </w: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 w:type="dxa"/>
          <w:trHeight w:val="315" w:hRule="atLeast"/>
        </w:trPr>
        <w:tc>
          <w:tcPr>
            <w:tcW w:w="13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2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35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6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6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6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18</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18</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18</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18</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18</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18</w:t>
            </w: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 w:type="dxa"/>
          <w:trHeight w:val="290" w:hRule="atLeast"/>
        </w:trPr>
        <w:tc>
          <w:tcPr>
            <w:tcW w:w="13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公共基础课</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01200065</w:t>
            </w: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入学教育与军训</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30</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1周</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 w:type="dxa"/>
          <w:trHeight w:val="290" w:hRule="atLeast"/>
        </w:trPr>
        <w:tc>
          <w:tcPr>
            <w:tcW w:w="13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44200105</w:t>
            </w: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思想政治</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144</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考试</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 w:type="dxa"/>
          <w:trHeight w:val="290" w:hRule="atLeast"/>
        </w:trPr>
        <w:tc>
          <w:tcPr>
            <w:tcW w:w="13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01200025</w:t>
            </w: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语文</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9</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162</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 w:type="dxa"/>
          <w:trHeight w:val="290" w:hRule="atLeast"/>
        </w:trPr>
        <w:tc>
          <w:tcPr>
            <w:tcW w:w="13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01200115</w:t>
            </w: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历史</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 w:type="dxa"/>
          <w:trHeight w:val="290" w:hRule="atLeast"/>
        </w:trPr>
        <w:tc>
          <w:tcPr>
            <w:tcW w:w="13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02200025</w:t>
            </w: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数学</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9</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162</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 w:type="dxa"/>
          <w:trHeight w:val="290" w:hRule="atLeast"/>
        </w:trPr>
        <w:tc>
          <w:tcPr>
            <w:tcW w:w="13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03200025</w:t>
            </w: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英语</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9</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162</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 w:type="dxa"/>
          <w:trHeight w:val="290" w:hRule="atLeast"/>
        </w:trPr>
        <w:tc>
          <w:tcPr>
            <w:tcW w:w="13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34200015</w:t>
            </w: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信息技术</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 w:type="dxa"/>
          <w:trHeight w:val="290" w:hRule="atLeast"/>
        </w:trPr>
        <w:tc>
          <w:tcPr>
            <w:tcW w:w="13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05200015</w:t>
            </w: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体育与健康</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144</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128</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 w:type="dxa"/>
          <w:trHeight w:val="290" w:hRule="atLeast"/>
        </w:trPr>
        <w:tc>
          <w:tcPr>
            <w:tcW w:w="13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05200115</w:t>
            </w: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艺术修养</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 w:type="dxa"/>
          <w:trHeight w:val="290" w:hRule="atLeast"/>
        </w:trPr>
        <w:tc>
          <w:tcPr>
            <w:tcW w:w="13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1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44200062</w:t>
            </w: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劳动教育</w:t>
            </w:r>
          </w:p>
        </w:tc>
        <w:tc>
          <w:tcPr>
            <w:tcW w:w="66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16</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16</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 w:type="dxa"/>
          <w:trHeight w:val="290" w:hRule="atLeast"/>
        </w:trPr>
        <w:tc>
          <w:tcPr>
            <w:tcW w:w="13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05200125</w:t>
            </w: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创新创业教育</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16</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讲座</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讲座</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讲座</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讲座</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讲座</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 w:type="dxa"/>
          <w:trHeight w:val="290" w:hRule="atLeast"/>
        </w:trPr>
        <w:tc>
          <w:tcPr>
            <w:tcW w:w="13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7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公共基础课小计</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56</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1016</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426</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14</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3</w:t>
            </w:r>
          </w:p>
        </w:tc>
        <w:tc>
          <w:tcPr>
            <w:tcW w:w="72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 w:type="dxa"/>
          <w:trHeight w:val="31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专业课</w:t>
            </w:r>
          </w:p>
        </w:tc>
        <w:tc>
          <w:tcPr>
            <w:tcW w:w="700"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专业基础课</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sz w:val="20"/>
                <w:szCs w:val="20"/>
                <w:u w:val="none"/>
              </w:rPr>
              <w:t>35212016</w:t>
            </w: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电工技术基础与技能</w:t>
            </w:r>
          </w:p>
        </w:tc>
        <w:tc>
          <w:tcPr>
            <w:tcW w:w="660" w:type="dxa"/>
            <w:gridSpan w:val="2"/>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60" w:type="dxa"/>
            <w:gridSpan w:val="2"/>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670" w:type="dxa"/>
            <w:gridSpan w:val="2"/>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720" w:type="dxa"/>
            <w:gridSpan w:val="2"/>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20" w:type="dxa"/>
            <w:gridSpan w:val="2"/>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gridSpan w:val="2"/>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 w:type="dxa"/>
          <w:trHeight w:val="9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sz w:val="20"/>
                <w:szCs w:val="20"/>
                <w:u w:val="none"/>
              </w:rPr>
              <w:t>35212046</w:t>
            </w: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电子线路（模拟）与实训</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 w:type="dxa"/>
          <w:trHeight w:val="31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sz w:val="20"/>
                <w:szCs w:val="20"/>
                <w:u w:val="none"/>
              </w:rPr>
              <w:t>35212056</w:t>
            </w: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电子线路（数字）与实训</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 w:type="dxa"/>
          <w:trHeight w:val="31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34330083</w:t>
            </w: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C语言程序设计</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 w:type="dxa"/>
          <w:trHeight w:val="31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sz w:val="20"/>
                <w:szCs w:val="20"/>
                <w:u w:val="none"/>
              </w:rPr>
              <w:t>33213036</w:t>
            </w: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机械制图</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 w:type="dxa"/>
          <w:trHeight w:val="31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专业核心课</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sz w:val="20"/>
                <w:szCs w:val="20"/>
                <w:u w:val="none"/>
              </w:rPr>
              <w:t>35212036</w:t>
            </w: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default" w:ascii="仿宋_GB2312" w:hAnsi="宋体" w:eastAsia="仿宋_GB2312" w:cs="仿宋_GB2312"/>
                <w:i w:val="0"/>
                <w:iCs w:val="0"/>
                <w:color w:val="000000"/>
                <w:kern w:val="0"/>
                <w:sz w:val="20"/>
                <w:szCs w:val="20"/>
                <w:u w:val="none"/>
                <w:lang w:val="en-US" w:eastAsia="zh-CN" w:bidi="ar"/>
              </w:rPr>
              <w:t>电子</w:t>
            </w:r>
            <w:r>
              <w:rPr>
                <w:rFonts w:hint="eastAsia" w:ascii="仿宋_GB2312" w:hAnsi="宋体" w:eastAsia="仿宋_GB2312" w:cs="仿宋_GB2312"/>
                <w:i w:val="0"/>
                <w:iCs w:val="0"/>
                <w:color w:val="000000"/>
                <w:kern w:val="0"/>
                <w:sz w:val="20"/>
                <w:szCs w:val="20"/>
                <w:u w:val="none"/>
                <w:lang w:val="en-US" w:eastAsia="zh-CN" w:bidi="ar"/>
              </w:rPr>
              <w:t>产品装配</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 w:type="dxa"/>
          <w:trHeight w:val="31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35323353</w:t>
            </w: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电子产品营销管理</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 w:type="dxa"/>
          <w:trHeight w:val="31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35323043</w:t>
            </w: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电子产品工艺与管理</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72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 w:type="dxa"/>
          <w:trHeight w:val="31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35323063</w:t>
            </w: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PLC控制系统设计与调试</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68</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34</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 w:type="dxa"/>
          <w:trHeight w:val="31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sz w:val="20"/>
                <w:szCs w:val="20"/>
                <w:u w:val="none"/>
              </w:rPr>
              <w:t>35212076</w:t>
            </w: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电力拖动</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 w:type="dxa"/>
          <w:trHeight w:val="31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专业必修环节</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sz w:val="20"/>
                <w:szCs w:val="20"/>
                <w:u w:val="none"/>
              </w:rPr>
              <w:t>35212156</w:t>
            </w: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收音机</w:t>
            </w:r>
            <w:r>
              <w:rPr>
                <w:rFonts w:hint="eastAsia" w:ascii="仿宋_GB2312" w:hAnsi="宋体" w:eastAsia="仿宋_GB2312" w:cs="仿宋_GB2312"/>
                <w:i w:val="0"/>
                <w:iCs w:val="0"/>
                <w:color w:val="000000"/>
                <w:kern w:val="0"/>
                <w:sz w:val="20"/>
                <w:szCs w:val="20"/>
                <w:u w:val="none"/>
                <w:lang w:val="en-US" w:eastAsia="zh-CN" w:bidi="ar"/>
              </w:rPr>
              <w:t>装配</w:t>
            </w:r>
            <w:r>
              <w:rPr>
                <w:rFonts w:hint="default" w:ascii="仿宋_GB2312" w:hAnsi="宋体" w:eastAsia="仿宋_GB2312" w:cs="仿宋_GB2312"/>
                <w:i w:val="0"/>
                <w:iCs w:val="0"/>
                <w:color w:val="000000"/>
                <w:kern w:val="0"/>
                <w:sz w:val="20"/>
                <w:szCs w:val="20"/>
                <w:u w:val="none"/>
                <w:lang w:val="en-US" w:eastAsia="zh-CN" w:bidi="ar"/>
              </w:rPr>
              <w:t>实训</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1周</w:t>
            </w: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 w:type="dxa"/>
          <w:trHeight w:val="31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2"/>
                <w:sz w:val="20"/>
                <w:szCs w:val="20"/>
                <w:u w:val="none"/>
                <w:lang w:val="en-US" w:eastAsia="zh-CN" w:bidi="ar-SA"/>
              </w:rPr>
              <w:t>35334028</w:t>
            </w: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电子技术综合</w:t>
            </w:r>
            <w:r>
              <w:rPr>
                <w:rFonts w:hint="default" w:ascii="仿宋_GB2312" w:hAnsi="宋体" w:eastAsia="仿宋_GB2312" w:cs="仿宋_GB2312"/>
                <w:i w:val="0"/>
                <w:iCs w:val="0"/>
                <w:color w:val="000000"/>
                <w:kern w:val="0"/>
                <w:sz w:val="20"/>
                <w:szCs w:val="20"/>
                <w:u w:val="none"/>
                <w:lang w:val="en-US" w:eastAsia="zh-CN" w:bidi="ar"/>
              </w:rPr>
              <w:t>实训</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1周</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 w:type="dxa"/>
          <w:trHeight w:val="31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岗位实践课</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312</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312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 w:type="dxa"/>
          <w:trHeight w:val="3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岗位实习</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18</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540</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540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 w:type="dxa"/>
          <w:trHeight w:val="3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410" w:type="dxa"/>
            <w:gridSpan w:val="7"/>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专业课小计</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76</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1636</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1235</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12</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8</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w:t>
            </w:r>
          </w:p>
        </w:tc>
        <w:tc>
          <w:tcPr>
            <w:tcW w:w="64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 w:type="dxa"/>
          <w:trHeight w:val="32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选修课</w:t>
            </w:r>
          </w:p>
        </w:tc>
        <w:tc>
          <w:tcPr>
            <w:tcW w:w="7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专业选修课</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35334103</w:t>
            </w: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自动化生产线安装与调试</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68</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34</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 w:type="dxa"/>
          <w:trHeight w:val="3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35323154</w:t>
            </w: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PLD器件应用与调试</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68</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34</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 w:type="dxa"/>
          <w:trHeight w:val="3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35323053</w:t>
            </w: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电子仪器与测量技术</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 w:type="dxa"/>
          <w:trHeight w:val="3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公共选修课</w:t>
            </w:r>
          </w:p>
        </w:tc>
        <w:tc>
          <w:tcPr>
            <w:tcW w:w="121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05300312</w:t>
            </w: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中华优秀传统文化</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18</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限定选修课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 w:type="dxa"/>
          <w:trHeight w:val="3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21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04200115</w:t>
            </w: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职业素养</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18</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2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限定选修课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 w:type="dxa"/>
          <w:trHeight w:val="6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21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02200075</w:t>
            </w: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物理</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2.5</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45</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2.5</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各系部根据专业情况自行选择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 w:type="dxa"/>
          <w:trHeight w:val="7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21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02200085</w:t>
            </w:r>
          </w:p>
        </w:tc>
        <w:tc>
          <w:tcPr>
            <w:tcW w:w="3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化学</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2.5</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45</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2.5</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各系部根据专业情况自行选择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 w:type="dxa"/>
          <w:trHeight w:val="3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4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选修课小计</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21</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370</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180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5</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4</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8</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w:t>
            </w:r>
          </w:p>
        </w:tc>
        <w:tc>
          <w:tcPr>
            <w:tcW w:w="64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 w:type="dxa"/>
          <w:trHeight w:val="320" w:hRule="atLeast"/>
        </w:trPr>
        <w:tc>
          <w:tcPr>
            <w:tcW w:w="601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合  计</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153</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3022</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1841</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27</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26</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26</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28</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 w:type="dxa"/>
          <w:trHeight w:val="390" w:hRule="atLeast"/>
        </w:trPr>
        <w:tc>
          <w:tcPr>
            <w:tcW w:w="14450" w:type="dxa"/>
            <w:gridSpan w:val="27"/>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备注：总学时不低于3000，公共基础课占比不低于1/3（1000学时）,选修课不低于10%（300学时）.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14474" w:type="dxa"/>
            <w:gridSpan w:val="28"/>
            <w:tcBorders>
              <w:top w:val="nil"/>
              <w:left w:val="nil"/>
              <w:bottom w:val="single" w:color="000000" w:sz="4" w:space="0"/>
              <w:right w:val="nil"/>
            </w:tcBorders>
            <w:shd w:val="clear" w:color="auto" w:fill="auto"/>
            <w:noWrap/>
            <w:vAlign w:val="center"/>
          </w:tcPr>
          <w:p>
            <w:pPr>
              <w:keepNext w:val="0"/>
              <w:keepLines w:val="0"/>
              <w:widowControl/>
              <w:suppressLineNumbers w:val="0"/>
              <w:jc w:val="both"/>
              <w:textAlignment w:val="center"/>
              <w:rPr>
                <w:rStyle w:val="74"/>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Style w:val="74"/>
                <w:lang w:val="en-US" w:eastAsia="zh-CN" w:bidi="ar"/>
              </w:rPr>
              <w:t>2022级</w:t>
            </w:r>
            <w:r>
              <w:rPr>
                <w:rStyle w:val="75"/>
                <w:lang w:val="en-US" w:eastAsia="zh-CN" w:bidi="ar"/>
              </w:rPr>
              <w:t>三二分段</w:t>
            </w:r>
            <w:r>
              <w:rPr>
                <w:rStyle w:val="76"/>
                <w:lang w:val="en-US" w:eastAsia="zh-CN" w:bidi="ar"/>
              </w:rPr>
              <w:t>高职学段</w:t>
            </w:r>
            <w:r>
              <w:rPr>
                <w:rStyle w:val="74"/>
                <w:lang w:val="en-US" w:eastAsia="zh-CN" w:bidi="ar"/>
              </w:rPr>
              <w:t>公共课开设方案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66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课程类别</w:t>
            </w:r>
          </w:p>
        </w:tc>
        <w:tc>
          <w:tcPr>
            <w:tcW w:w="13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课程编码</w:t>
            </w:r>
          </w:p>
        </w:tc>
        <w:tc>
          <w:tcPr>
            <w:tcW w:w="2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课程名称</w:t>
            </w:r>
          </w:p>
        </w:tc>
        <w:tc>
          <w:tcPr>
            <w:tcW w:w="6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学分</w:t>
            </w:r>
          </w:p>
        </w:tc>
        <w:tc>
          <w:tcPr>
            <w:tcW w:w="13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教学环节</w:t>
            </w:r>
          </w:p>
        </w:tc>
        <w:tc>
          <w:tcPr>
            <w:tcW w:w="30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周学时数</w:t>
            </w:r>
          </w:p>
        </w:tc>
        <w:tc>
          <w:tcPr>
            <w:tcW w:w="6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考核方式</w:t>
            </w:r>
          </w:p>
        </w:tc>
        <w:tc>
          <w:tcPr>
            <w:tcW w:w="3252"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66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3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2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6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6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总学时</w:t>
            </w:r>
          </w:p>
        </w:tc>
        <w:tc>
          <w:tcPr>
            <w:tcW w:w="6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实践学时</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一</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二</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三</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四</w:t>
            </w:r>
          </w:p>
        </w:tc>
        <w:tc>
          <w:tcPr>
            <w:tcW w:w="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325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66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3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2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6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6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6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18</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18</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18</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18</w:t>
            </w:r>
          </w:p>
        </w:tc>
        <w:tc>
          <w:tcPr>
            <w:tcW w:w="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325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7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公共基础课</w:t>
            </w:r>
          </w:p>
        </w:tc>
        <w:tc>
          <w:tcPr>
            <w:tcW w:w="8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思政必修课+公共必修课</w:t>
            </w: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44300011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毛泽东思想和中国特色社会主义理论体系概论</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325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44300022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习近平新时代中国特色社会主义思想概论</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44</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w:t>
            </w:r>
          </w:p>
        </w:tc>
        <w:tc>
          <w:tcPr>
            <w:tcW w:w="750"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325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44300021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思想道德与法治</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48</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325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44300031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形势与政策</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24</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8节</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8节</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8节</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0"/>
                <w:szCs w:val="20"/>
                <w:u w:val="none"/>
              </w:rPr>
            </w:pP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325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04300131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劳动教育</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16</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16</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0"/>
                <w:szCs w:val="20"/>
                <w:u w:val="none"/>
              </w:rPr>
            </w:pP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32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具体由系部配合学生处实施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05300071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军事课</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148</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112</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2周+12节</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12节</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12节</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32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高职第1学期第1-2周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3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04300041</w:t>
            </w:r>
          </w:p>
        </w:tc>
        <w:tc>
          <w:tcPr>
            <w:tcW w:w="2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大学生心理健康</w:t>
            </w:r>
          </w:p>
        </w:tc>
        <w:tc>
          <w:tcPr>
            <w:tcW w:w="6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6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32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人文教育系、财经商贸系、信息工程系各专业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7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3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2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2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生态工程系、机电工程系、智能工程系各专业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03300011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综合英语</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32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7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05300011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大学生体育与健康</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64</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32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02300011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高等数学(工科)</w:t>
            </w:r>
          </w:p>
        </w:tc>
        <w:tc>
          <w:tcPr>
            <w:tcW w:w="6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6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3252"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农学不开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02300021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经济数学（财经）</w:t>
            </w:r>
          </w:p>
        </w:tc>
        <w:tc>
          <w:tcPr>
            <w:tcW w:w="6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25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04300051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职业生涯规划与创新创业就业指导</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12节</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12节</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12节</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325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理论+竞赛+讲座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3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color w:val="000000"/>
                <w:kern w:val="0"/>
                <w:sz w:val="18"/>
                <w:szCs w:val="18"/>
                <w:u w:val="none"/>
                <w:lang w:val="en-US" w:eastAsia="zh-CN" w:bidi="ar"/>
              </w:rPr>
              <w:t>公共基础课小计</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26</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532</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258</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12</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w:t>
            </w: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25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80"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82" w:type="dxa"/>
            <w:gridSpan w:val="2"/>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专业基础课</w:t>
            </w: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34325023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计算机网络基础</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34</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25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80"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82" w:type="dxa"/>
            <w:gridSpan w:val="2"/>
            <w:vMerge w:val="continue"/>
            <w:tcBorders>
              <w:top w:val="nil"/>
              <w:left w:val="single" w:color="000000" w:sz="4" w:space="0"/>
              <w:bottom w:val="nil"/>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34342043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Python基础</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17</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25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80"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专业核心课</w:t>
            </w: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35323073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智能传感与检测技术</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26</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25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80"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35323083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电子产品制图与制板</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34</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25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80"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35323343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集成电路开发与测试（1+X）</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34</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25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80"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35323033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单片机原理与接口技术</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34</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25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80"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35323103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嵌入式技术与应用</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34</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25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80"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专业必修环节</w:t>
            </w: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35323078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电路板开发实训</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1周</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0"/>
                <w:szCs w:val="20"/>
                <w:u w:val="none"/>
              </w:rPr>
            </w:pP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2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80"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000000"/>
                <w:sz w:val="20"/>
                <w:szCs w:val="20"/>
                <w:u w:val="none"/>
              </w:rPr>
            </w:pP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35334038</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单片机综合实训</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1周</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2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0" w:hRule="atLeast"/>
        </w:trPr>
        <w:tc>
          <w:tcPr>
            <w:tcW w:w="780"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000000"/>
                <w:sz w:val="20"/>
                <w:szCs w:val="20"/>
                <w:u w:val="none"/>
              </w:rPr>
            </w:pP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00300013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双元培养</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312</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312</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25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高职第3学期实施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80"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000000"/>
                <w:sz w:val="20"/>
                <w:szCs w:val="20"/>
                <w:u w:val="none"/>
              </w:rPr>
            </w:pP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00300033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岗位实习</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15</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420</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420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25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高职第4学期实施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80"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000000"/>
                <w:sz w:val="20"/>
                <w:szCs w:val="20"/>
                <w:u w:val="none"/>
              </w:rPr>
            </w:pP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04300141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社会实践</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25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高职第1-3学期实施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80"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000000"/>
                <w:sz w:val="20"/>
                <w:szCs w:val="20"/>
                <w:u w:val="none"/>
              </w:rPr>
            </w:pP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00300023</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毕业作品</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25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高职第4学期实施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80"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8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color w:val="000000"/>
                <w:kern w:val="0"/>
                <w:sz w:val="18"/>
                <w:szCs w:val="18"/>
                <w:u w:val="none"/>
                <w:lang w:val="en-US" w:eastAsia="zh-CN" w:bidi="ar"/>
              </w:rPr>
              <w:t>专业课小计</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58</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1280</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1105</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11</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11</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2</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w:t>
            </w: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25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80" w:type="dxa"/>
            <w:gridSpan w:val="2"/>
            <w:vMerge w:val="restart"/>
            <w:tcBorders>
              <w:top w:val="nil"/>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8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专业选修课</w:t>
            </w: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35323284</w:t>
            </w:r>
          </w:p>
        </w:tc>
        <w:tc>
          <w:tcPr>
            <w:tcW w:w="26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智能终端维护与维修（1+X）</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60</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34</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25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80" w:type="dxa"/>
            <w:gridSpan w:val="2"/>
            <w:vMerge w:val="continue"/>
            <w:tcBorders>
              <w:top w:val="nil"/>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000000"/>
                <w:sz w:val="20"/>
                <w:szCs w:val="20"/>
                <w:u w:val="none"/>
              </w:rPr>
            </w:pP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35323284</w:t>
            </w:r>
          </w:p>
        </w:tc>
        <w:tc>
          <w:tcPr>
            <w:tcW w:w="26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人工智能概论</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0</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25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80" w:type="dxa"/>
            <w:gridSpan w:val="2"/>
            <w:vMerge w:val="continue"/>
            <w:tcBorders>
              <w:top w:val="nil"/>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8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公共限定选修课</w:t>
            </w:r>
          </w:p>
        </w:tc>
        <w:tc>
          <w:tcPr>
            <w:tcW w:w="13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01300011</w:t>
            </w:r>
          </w:p>
        </w:tc>
        <w:tc>
          <w:tcPr>
            <w:tcW w:w="2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应用文写作</w:t>
            </w:r>
          </w:p>
        </w:tc>
        <w:tc>
          <w:tcPr>
            <w:tcW w:w="6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6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18</w:t>
            </w:r>
          </w:p>
        </w:tc>
        <w:tc>
          <w:tcPr>
            <w:tcW w:w="6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32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人文教育系、财经商贸系、信息工程系各专业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80" w:type="dxa"/>
            <w:gridSpan w:val="2"/>
            <w:vMerge w:val="continue"/>
            <w:tcBorders>
              <w:top w:val="nil"/>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3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2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2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生态工程系、机电工程系、智能工程系各专业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80" w:type="dxa"/>
            <w:gridSpan w:val="2"/>
            <w:vMerge w:val="continue"/>
            <w:tcBorders>
              <w:top w:val="nil"/>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44300042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马克思主义中国化进程与青年学生使命担当</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20</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15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每学期10课时</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0"/>
                <w:szCs w:val="20"/>
                <w:u w:val="none"/>
              </w:rPr>
            </w:pP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325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80" w:type="dxa"/>
            <w:gridSpan w:val="2"/>
            <w:vMerge w:val="continue"/>
            <w:tcBorders>
              <w:top w:val="nil"/>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44300052</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中共共产党简史</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20</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325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讲座形式，马院组织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0" w:type="dxa"/>
            <w:gridSpan w:val="2"/>
            <w:vMerge w:val="continue"/>
            <w:tcBorders>
              <w:top w:val="nil"/>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05300031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公共艺术</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32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人文教育系组织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80" w:type="dxa"/>
            <w:gridSpan w:val="2"/>
            <w:vMerge w:val="continue"/>
            <w:tcBorders>
              <w:top w:val="nil"/>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8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公共选修课</w:t>
            </w: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34300011</w:t>
            </w: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信息技术</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18</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18</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32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0" w:type="dxa"/>
            <w:gridSpan w:val="2"/>
            <w:vMerge w:val="continue"/>
            <w:tcBorders>
              <w:top w:val="nil"/>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8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20"/>
                <w:szCs w:val="20"/>
                <w:u w:val="none"/>
              </w:rPr>
            </w:pP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b/>
                <w:bCs/>
                <w:i w:val="0"/>
                <w:iCs w:val="0"/>
                <w:color w:val="000000"/>
                <w:sz w:val="20"/>
                <w:szCs w:val="20"/>
                <w:u w:val="none"/>
              </w:rPr>
            </w:pPr>
          </w:p>
        </w:tc>
        <w:tc>
          <w:tcPr>
            <w:tcW w:w="2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公共选修课</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108</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325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至少选3门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80" w:type="dxa"/>
            <w:gridSpan w:val="2"/>
            <w:vMerge w:val="continue"/>
            <w:tcBorders>
              <w:top w:val="nil"/>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481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选修课小计</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18</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316</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62</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5</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2</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0</w:t>
            </w: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25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0" w:hRule="atLeast"/>
        </w:trPr>
        <w:tc>
          <w:tcPr>
            <w:tcW w:w="559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77"/>
                <w:lang w:val="en-US" w:eastAsia="zh-CN" w:bidi="ar"/>
              </w:rPr>
              <w:t>合  计</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102</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2128</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1425</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26</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24</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0</w:t>
            </w: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25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4474" w:type="dxa"/>
            <w:gridSpan w:val="28"/>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sz w:val="20"/>
                <w:szCs w:val="20"/>
                <w:u w:val="none"/>
              </w:rPr>
              <w:t>公共课占比不低于1/4，选修课占比不低于10%，实践学时占比不低于50%。</w:t>
            </w:r>
          </w:p>
        </w:tc>
      </w:tr>
    </w:tbl>
    <w:p>
      <w:pPr>
        <w:jc w:val="center"/>
        <w:rPr>
          <w:rFonts w:hint="eastAsia" w:ascii="宋体" w:hAnsi="宋体"/>
          <w:b/>
          <w:bCs/>
          <w:color w:val="000000"/>
          <w:kern w:val="0"/>
          <w:sz w:val="28"/>
          <w:szCs w:val="28"/>
        </w:rPr>
      </w:pPr>
    </w:p>
    <w:p>
      <w:pPr>
        <w:widowControl/>
        <w:jc w:val="left"/>
        <w:rPr>
          <w:rFonts w:ascii="宋体" w:cs="宋体+FPEF"/>
          <w:sz w:val="28"/>
          <w:szCs w:val="28"/>
        </w:rPr>
        <w:sectPr>
          <w:pgSz w:w="16838" w:h="11906" w:orient="landscape"/>
          <w:pgMar w:top="1800" w:right="1440" w:bottom="1800" w:left="1440" w:header="851" w:footer="992" w:gutter="0"/>
          <w:pgNumType w:start="0"/>
          <w:cols w:space="425" w:num="1"/>
          <w:titlePg/>
          <w:docGrid w:type="lines" w:linePitch="312" w:charSpace="0"/>
        </w:sectPr>
      </w:pPr>
      <w:r>
        <w:rPr>
          <w:rFonts w:ascii="宋体" w:cs="宋体+FPEF"/>
          <w:sz w:val="28"/>
          <w:szCs w:val="28"/>
        </w:rPr>
        <w:br w:type="page"/>
      </w:r>
    </w:p>
    <w:p>
      <w:pPr>
        <w:spacing w:after="156" w:afterLines="50"/>
        <w:jc w:val="center"/>
        <w:rPr>
          <w:b/>
          <w:sz w:val="30"/>
        </w:rPr>
      </w:pPr>
      <w:r>
        <w:rPr>
          <w:rFonts w:hint="eastAsia"/>
          <w:b/>
          <w:sz w:val="30"/>
        </w:rPr>
        <w:t>惠州工程职业学院人才培养方案执行计划异动审批表</w:t>
      </w:r>
    </w:p>
    <w:tbl>
      <w:tblPr>
        <w:tblStyle w:val="13"/>
        <w:tblW w:w="9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6"/>
        <w:gridCol w:w="2848"/>
        <w:gridCol w:w="1163"/>
        <w:gridCol w:w="822"/>
        <w:gridCol w:w="2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876" w:type="dxa"/>
            <w:vAlign w:val="center"/>
          </w:tcPr>
          <w:p>
            <w:pPr>
              <w:jc w:val="center"/>
            </w:pPr>
            <w:r>
              <w:rPr>
                <w:rFonts w:hint="eastAsia"/>
              </w:rPr>
              <w:t>所属系部</w:t>
            </w:r>
          </w:p>
        </w:tc>
        <w:tc>
          <w:tcPr>
            <w:tcW w:w="7299"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876" w:type="dxa"/>
            <w:vAlign w:val="center"/>
          </w:tcPr>
          <w:p>
            <w:pPr>
              <w:jc w:val="center"/>
            </w:pPr>
            <w:r>
              <w:rPr>
                <w:rFonts w:hint="eastAsia"/>
              </w:rPr>
              <w:t>开课专业</w:t>
            </w:r>
          </w:p>
        </w:tc>
        <w:tc>
          <w:tcPr>
            <w:tcW w:w="2848" w:type="dxa"/>
            <w:vAlign w:val="center"/>
          </w:tcPr>
          <w:p>
            <w:pPr>
              <w:jc w:val="center"/>
            </w:pPr>
          </w:p>
        </w:tc>
        <w:tc>
          <w:tcPr>
            <w:tcW w:w="1163" w:type="dxa"/>
            <w:vAlign w:val="center"/>
          </w:tcPr>
          <w:p>
            <w:pPr>
              <w:jc w:val="center"/>
            </w:pPr>
            <w:r>
              <w:rPr>
                <w:rFonts w:hint="eastAsia"/>
              </w:rPr>
              <w:t>异动课程</w:t>
            </w:r>
          </w:p>
        </w:tc>
        <w:tc>
          <w:tcPr>
            <w:tcW w:w="328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876" w:type="dxa"/>
            <w:vAlign w:val="center"/>
          </w:tcPr>
          <w:p>
            <w:pPr>
              <w:jc w:val="center"/>
            </w:pPr>
            <w:r>
              <w:rPr>
                <w:rFonts w:hint="eastAsia"/>
              </w:rPr>
              <w:t>开课年级</w:t>
            </w:r>
          </w:p>
        </w:tc>
        <w:tc>
          <w:tcPr>
            <w:tcW w:w="2848" w:type="dxa"/>
            <w:vAlign w:val="center"/>
          </w:tcPr>
          <w:p>
            <w:pPr>
              <w:jc w:val="center"/>
            </w:pPr>
          </w:p>
        </w:tc>
        <w:tc>
          <w:tcPr>
            <w:tcW w:w="1163" w:type="dxa"/>
            <w:vAlign w:val="center"/>
          </w:tcPr>
          <w:p>
            <w:pPr>
              <w:jc w:val="center"/>
            </w:pPr>
            <w:r>
              <w:rPr>
                <w:rFonts w:hint="eastAsia"/>
              </w:rPr>
              <w:t>异动类别*</w:t>
            </w:r>
          </w:p>
        </w:tc>
        <w:tc>
          <w:tcPr>
            <w:tcW w:w="328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876" w:type="dxa"/>
            <w:vAlign w:val="center"/>
          </w:tcPr>
          <w:p>
            <w:pPr>
              <w:jc w:val="center"/>
            </w:pPr>
            <w:r>
              <w:rPr>
                <w:rFonts w:hint="eastAsia"/>
              </w:rPr>
              <w:t>方案学分∕学时</w:t>
            </w:r>
          </w:p>
        </w:tc>
        <w:tc>
          <w:tcPr>
            <w:tcW w:w="2848" w:type="dxa"/>
            <w:vAlign w:val="center"/>
          </w:tcPr>
          <w:p>
            <w:pPr>
              <w:jc w:val="center"/>
            </w:pPr>
          </w:p>
        </w:tc>
        <w:tc>
          <w:tcPr>
            <w:tcW w:w="1985" w:type="dxa"/>
            <w:gridSpan w:val="2"/>
            <w:vAlign w:val="center"/>
          </w:tcPr>
          <w:p>
            <w:pPr>
              <w:widowControl/>
              <w:spacing w:line="165" w:lineRule="atLeast"/>
              <w:jc w:val="center"/>
            </w:pPr>
            <w:r>
              <w:rPr>
                <w:rFonts w:hint="eastAsia"/>
              </w:rPr>
              <w:t>异动后学分∕学时</w:t>
            </w:r>
          </w:p>
        </w:tc>
        <w:tc>
          <w:tcPr>
            <w:tcW w:w="246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6" w:type="dxa"/>
            <w:vAlign w:val="center"/>
          </w:tcPr>
          <w:p>
            <w:pPr>
              <w:jc w:val="center"/>
            </w:pPr>
            <w:r>
              <w:rPr>
                <w:rFonts w:hint="eastAsia"/>
              </w:rPr>
              <w:t>方案开课学期</w:t>
            </w:r>
          </w:p>
        </w:tc>
        <w:tc>
          <w:tcPr>
            <w:tcW w:w="2848" w:type="dxa"/>
            <w:vAlign w:val="center"/>
          </w:tcPr>
          <w:p>
            <w:pPr>
              <w:jc w:val="center"/>
            </w:pPr>
          </w:p>
        </w:tc>
        <w:tc>
          <w:tcPr>
            <w:tcW w:w="1985" w:type="dxa"/>
            <w:gridSpan w:val="2"/>
            <w:vAlign w:val="center"/>
          </w:tcPr>
          <w:p>
            <w:pPr>
              <w:widowControl/>
              <w:jc w:val="center"/>
            </w:pPr>
            <w:r>
              <w:rPr>
                <w:rFonts w:hint="eastAsia"/>
              </w:rPr>
              <w:t>异动后开课学期</w:t>
            </w:r>
          </w:p>
        </w:tc>
        <w:tc>
          <w:tcPr>
            <w:tcW w:w="246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876" w:type="dxa"/>
            <w:vAlign w:val="center"/>
          </w:tcPr>
          <w:p>
            <w:pPr>
              <w:widowControl/>
              <w:jc w:val="center"/>
            </w:pPr>
            <w:r>
              <w:rPr>
                <w:rFonts w:hint="eastAsia"/>
              </w:rPr>
              <w:t>方案课程性质</w:t>
            </w:r>
          </w:p>
        </w:tc>
        <w:tc>
          <w:tcPr>
            <w:tcW w:w="2848" w:type="dxa"/>
            <w:vAlign w:val="center"/>
          </w:tcPr>
          <w:p>
            <w:pPr>
              <w:jc w:val="center"/>
            </w:pPr>
          </w:p>
        </w:tc>
        <w:tc>
          <w:tcPr>
            <w:tcW w:w="1985" w:type="dxa"/>
            <w:gridSpan w:val="2"/>
            <w:vAlign w:val="center"/>
          </w:tcPr>
          <w:p>
            <w:pPr>
              <w:widowControl/>
              <w:jc w:val="center"/>
            </w:pPr>
            <w:r>
              <w:rPr>
                <w:rFonts w:hint="eastAsia"/>
              </w:rPr>
              <w:t>异动后课程性质</w:t>
            </w:r>
          </w:p>
        </w:tc>
        <w:tc>
          <w:tcPr>
            <w:tcW w:w="246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876" w:type="dxa"/>
            <w:vAlign w:val="center"/>
          </w:tcPr>
          <w:p>
            <w:pPr>
              <w:widowControl/>
              <w:jc w:val="center"/>
            </w:pPr>
            <w:r>
              <w:rPr>
                <w:rFonts w:hint="eastAsia"/>
              </w:rPr>
              <w:t>方案考试类型</w:t>
            </w:r>
          </w:p>
        </w:tc>
        <w:tc>
          <w:tcPr>
            <w:tcW w:w="2848" w:type="dxa"/>
            <w:vAlign w:val="center"/>
          </w:tcPr>
          <w:p>
            <w:pPr>
              <w:jc w:val="center"/>
            </w:pPr>
          </w:p>
        </w:tc>
        <w:tc>
          <w:tcPr>
            <w:tcW w:w="1985" w:type="dxa"/>
            <w:gridSpan w:val="2"/>
            <w:vAlign w:val="center"/>
          </w:tcPr>
          <w:p>
            <w:pPr>
              <w:widowControl/>
              <w:jc w:val="center"/>
            </w:pPr>
            <w:r>
              <w:rPr>
                <w:rFonts w:hint="eastAsia"/>
              </w:rPr>
              <w:t>异动后考试类型</w:t>
            </w:r>
          </w:p>
        </w:tc>
        <w:tc>
          <w:tcPr>
            <w:tcW w:w="246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jc w:val="center"/>
        </w:trPr>
        <w:tc>
          <w:tcPr>
            <w:tcW w:w="1876" w:type="dxa"/>
            <w:vAlign w:val="center"/>
          </w:tcPr>
          <w:p>
            <w:pPr>
              <w:jc w:val="center"/>
            </w:pPr>
            <w:r>
              <w:rPr>
                <w:rFonts w:hint="eastAsia"/>
              </w:rPr>
              <w:t>申请异动理由</w:t>
            </w:r>
          </w:p>
          <w:p>
            <w:pPr>
              <w:jc w:val="center"/>
            </w:pPr>
            <w:r>
              <w:rPr>
                <w:rFonts w:hint="eastAsia"/>
              </w:rPr>
              <w:t>（原因必须明确，逻辑必须清晰，</w:t>
            </w:r>
          </w:p>
          <w:p>
            <w:pPr>
              <w:jc w:val="center"/>
            </w:pPr>
            <w:r>
              <w:rPr>
                <w:rFonts w:hint="eastAsia"/>
              </w:rPr>
              <w:t>可附表说明）</w:t>
            </w:r>
          </w:p>
        </w:tc>
        <w:tc>
          <w:tcPr>
            <w:tcW w:w="7299"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1876" w:type="dxa"/>
            <w:vAlign w:val="center"/>
          </w:tcPr>
          <w:p>
            <w:pPr>
              <w:jc w:val="center"/>
            </w:pPr>
            <w:r>
              <w:rPr>
                <w:rFonts w:hint="eastAsia"/>
              </w:rPr>
              <w:t>系部</w:t>
            </w:r>
          </w:p>
          <w:p>
            <w:pPr>
              <w:jc w:val="center"/>
            </w:pPr>
            <w:r>
              <w:rPr>
                <w:rFonts w:hint="eastAsia"/>
              </w:rPr>
              <w:t>意见</w:t>
            </w:r>
          </w:p>
        </w:tc>
        <w:tc>
          <w:tcPr>
            <w:tcW w:w="7299" w:type="dxa"/>
            <w:gridSpan w:val="4"/>
            <w:vAlign w:val="center"/>
          </w:tcPr>
          <w:p>
            <w:pPr>
              <w:ind w:firstLine="105" w:firstLineChars="50"/>
            </w:pPr>
          </w:p>
          <w:p>
            <w:pPr>
              <w:ind w:firstLine="105" w:firstLineChars="50"/>
            </w:pPr>
          </w:p>
          <w:p>
            <w:pPr>
              <w:jc w:val="center"/>
            </w:pPr>
            <w:r>
              <w:rPr>
                <w:rFonts w:hint="eastAsia"/>
              </w:rPr>
              <w:t xml:space="preserve">           系主任签字：</w:t>
            </w:r>
          </w:p>
          <w:p>
            <w:pPr>
              <w:wordWrap w:val="0"/>
              <w:jc w:val="right"/>
            </w:pPr>
            <w:r>
              <w:rPr>
                <w:rFonts w:hint="eastAsia"/>
              </w:rPr>
              <w:t xml:space="preserve"> （盖 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1876" w:type="dxa"/>
            <w:vAlign w:val="center"/>
          </w:tcPr>
          <w:p>
            <w:pPr>
              <w:jc w:val="center"/>
            </w:pPr>
            <w:r>
              <w:rPr>
                <w:rFonts w:hint="eastAsia"/>
              </w:rPr>
              <w:t xml:space="preserve">课程承担 </w:t>
            </w:r>
          </w:p>
          <w:p>
            <w:pPr>
              <w:jc w:val="center"/>
            </w:pPr>
            <w:r>
              <w:rPr>
                <w:rFonts w:hint="eastAsia"/>
              </w:rPr>
              <w:t>单位意见</w:t>
            </w:r>
          </w:p>
          <w:p>
            <w:pPr>
              <w:jc w:val="center"/>
            </w:pPr>
            <w:r>
              <w:rPr>
                <w:rFonts w:hint="eastAsia"/>
              </w:rPr>
              <w:t xml:space="preserve">（跨系部开课填写） </w:t>
            </w:r>
          </w:p>
        </w:tc>
        <w:tc>
          <w:tcPr>
            <w:tcW w:w="7299" w:type="dxa"/>
            <w:gridSpan w:val="4"/>
            <w:vAlign w:val="center"/>
          </w:tcPr>
          <w:p/>
          <w:p/>
          <w:p>
            <w:pPr>
              <w:jc w:val="center"/>
            </w:pPr>
            <w:r>
              <w:rPr>
                <w:rFonts w:hint="eastAsia"/>
              </w:rPr>
              <w:t xml:space="preserve">     主管教学副主任签字：</w:t>
            </w:r>
          </w:p>
          <w:p>
            <w:pPr>
              <w:wordWrap w:val="0"/>
              <w:jc w:val="right"/>
            </w:pPr>
            <w:r>
              <w:rPr>
                <w:rFonts w:hint="eastAsia"/>
              </w:rPr>
              <w:t xml:space="preserve">        （盖 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1876" w:type="dxa"/>
            <w:vAlign w:val="center"/>
          </w:tcPr>
          <w:p>
            <w:pPr>
              <w:jc w:val="center"/>
            </w:pPr>
            <w:r>
              <w:rPr>
                <w:rFonts w:hint="eastAsia"/>
              </w:rPr>
              <w:t>教务处</w:t>
            </w:r>
          </w:p>
          <w:p>
            <w:pPr>
              <w:jc w:val="center"/>
            </w:pPr>
            <w:r>
              <w:rPr>
                <w:rFonts w:hint="eastAsia"/>
              </w:rPr>
              <w:t>意  见</w:t>
            </w:r>
          </w:p>
        </w:tc>
        <w:tc>
          <w:tcPr>
            <w:tcW w:w="7299" w:type="dxa"/>
            <w:gridSpan w:val="4"/>
            <w:vAlign w:val="center"/>
          </w:tcPr>
          <w:p>
            <w:pPr>
              <w:ind w:firstLine="4515" w:firstLineChars="2150"/>
            </w:pPr>
          </w:p>
          <w:p>
            <w:pPr>
              <w:jc w:val="center"/>
            </w:pPr>
            <w:r>
              <w:rPr>
                <w:rFonts w:hint="eastAsia"/>
              </w:rPr>
              <w:t xml:space="preserve">            负责人签字：</w:t>
            </w:r>
          </w:p>
          <w:p>
            <w:pPr>
              <w:wordWrap w:val="0"/>
              <w:jc w:val="right"/>
            </w:pPr>
            <w:r>
              <w:rPr>
                <w:rFonts w:hint="eastAsia"/>
              </w:rPr>
              <w:t xml:space="preserve">                              （盖 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1876" w:type="dxa"/>
            <w:vAlign w:val="center"/>
          </w:tcPr>
          <w:p>
            <w:pPr>
              <w:jc w:val="center"/>
            </w:pPr>
            <w:r>
              <w:rPr>
                <w:rFonts w:hint="eastAsia"/>
              </w:rPr>
              <w:t>主管教学副校长意见</w:t>
            </w:r>
          </w:p>
        </w:tc>
        <w:tc>
          <w:tcPr>
            <w:tcW w:w="7299" w:type="dxa"/>
            <w:gridSpan w:val="4"/>
            <w:vAlign w:val="center"/>
          </w:tcPr>
          <w:p/>
          <w:p>
            <w:pPr>
              <w:ind w:firstLine="2940" w:firstLineChars="1400"/>
            </w:pPr>
          </w:p>
          <w:p>
            <w:pPr>
              <w:ind w:firstLine="2940" w:firstLineChars="1400"/>
            </w:pPr>
            <w:r>
              <w:rPr>
                <w:rFonts w:hint="eastAsia"/>
              </w:rPr>
              <w:t>主管教学副校长签字：</w:t>
            </w:r>
          </w:p>
          <w:p>
            <w:pPr>
              <w:ind w:firstLine="4515" w:firstLineChars="2150"/>
              <w:jc w:val="right"/>
            </w:pPr>
            <w:r>
              <w:rPr>
                <w:rFonts w:hint="eastAsia"/>
              </w:rPr>
              <w:t>年   月  日</w:t>
            </w:r>
          </w:p>
        </w:tc>
      </w:tr>
    </w:tbl>
    <w:p>
      <w:pPr>
        <w:rPr>
          <w:rFonts w:hint="eastAsia" w:eastAsia="宋体"/>
          <w:lang w:eastAsia="zh-CN"/>
        </w:rPr>
      </w:pPr>
      <w:r>
        <w:rPr>
          <w:rFonts w:hint="eastAsia"/>
        </w:rPr>
        <w:t>说明：</w:t>
      </w:r>
    </w:p>
    <w:p>
      <w:pPr>
        <w:rPr>
          <w:sz w:val="18"/>
          <w:szCs w:val="18"/>
        </w:rPr>
      </w:pPr>
      <w:r>
        <w:rPr>
          <w:rFonts w:hint="eastAsia"/>
          <w:sz w:val="18"/>
          <w:szCs w:val="18"/>
        </w:rPr>
        <w:t>1、“异动类别”：1）增设课程  2）取消课程  3）规范课程名称  4）更改学分∕学时 5）更改开课时间  6）更改课程性质  7）其他</w:t>
      </w:r>
    </w:p>
    <w:p>
      <w:pPr>
        <w:rPr>
          <w:sz w:val="18"/>
          <w:szCs w:val="18"/>
        </w:rPr>
      </w:pPr>
      <w:r>
        <w:rPr>
          <w:rFonts w:hint="eastAsia"/>
          <w:sz w:val="18"/>
          <w:szCs w:val="18"/>
        </w:rPr>
        <w:t>2、“方案考试类型”：1）技能考试 2）理论考试 3）技能+理论考试 4）考查</w:t>
      </w:r>
    </w:p>
    <w:p>
      <w:pPr>
        <w:rPr>
          <w:sz w:val="18"/>
          <w:szCs w:val="18"/>
        </w:rPr>
      </w:pPr>
      <w:r>
        <w:rPr>
          <w:rFonts w:hint="eastAsia"/>
          <w:sz w:val="18"/>
          <w:szCs w:val="18"/>
        </w:rPr>
        <w:t>3、各教学单位依据人才培养方案审核教学安排，无特殊情况一律不准变动；如有变动需填写本表并上报教务处审批。</w:t>
      </w:r>
    </w:p>
    <w:p>
      <w:pPr>
        <w:rPr>
          <w:sz w:val="18"/>
          <w:szCs w:val="18"/>
        </w:rPr>
      </w:pPr>
      <w:r>
        <w:rPr>
          <w:rFonts w:hint="eastAsia"/>
          <w:sz w:val="18"/>
          <w:szCs w:val="18"/>
        </w:rPr>
        <w:t>4、“学分</w:t>
      </w:r>
      <w:r>
        <w:rPr>
          <w:rFonts w:hint="eastAsia"/>
        </w:rPr>
        <w:t>／</w:t>
      </w:r>
      <w:r>
        <w:rPr>
          <w:rFonts w:hint="eastAsia"/>
          <w:sz w:val="18"/>
          <w:szCs w:val="18"/>
        </w:rPr>
        <w:t>学时”一栏填写格式示例：2</w:t>
      </w:r>
      <w:r>
        <w:rPr>
          <w:rFonts w:hint="eastAsia"/>
        </w:rPr>
        <w:t>／</w:t>
      </w:r>
      <w:r>
        <w:rPr>
          <w:rFonts w:hint="eastAsia"/>
          <w:sz w:val="18"/>
          <w:szCs w:val="18"/>
        </w:rPr>
        <w:t>32；若学时分配有异动需详细注明，如实验学时数、上机学时数等。</w:t>
      </w:r>
      <w:r>
        <w:rPr>
          <w:sz w:val="18"/>
          <w:szCs w:val="18"/>
        </w:rPr>
        <w:t xml:space="preserve"> </w:t>
      </w:r>
    </w:p>
    <w:p>
      <w:pPr>
        <w:rPr>
          <w:sz w:val="18"/>
          <w:szCs w:val="18"/>
        </w:rPr>
      </w:pPr>
      <w:r>
        <w:rPr>
          <w:rFonts w:hint="eastAsia"/>
          <w:sz w:val="18"/>
          <w:szCs w:val="18"/>
        </w:rPr>
        <w:t>5、“开课学期”一栏填写格式示例：2018-2019-1。</w:t>
      </w:r>
    </w:p>
    <w:p>
      <w:pPr>
        <w:rPr>
          <w:sz w:val="18"/>
          <w:szCs w:val="18"/>
        </w:rPr>
      </w:pPr>
      <w:r>
        <w:rPr>
          <w:rFonts w:hint="eastAsia"/>
          <w:sz w:val="18"/>
          <w:szCs w:val="18"/>
        </w:rPr>
        <w:t>6、本表一式2份，系部保留一份，教务处一份备案。</w:t>
      </w:r>
    </w:p>
    <w:sectPr>
      <w:pgSz w:w="11906" w:h="16838"/>
      <w:pgMar w:top="1191" w:right="1440" w:bottom="851" w:left="1440" w:header="992"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宋体+FPEF">
    <w:altName w:val="宋体"/>
    <w:panose1 w:val="00000000000000000000"/>
    <w:charset w:val="86"/>
    <w:family w:val="auto"/>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1</w:t>
    </w:r>
    <w:r>
      <w:rPr>
        <w:lang w:val="zh-CN"/>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869E7F"/>
    <w:multiLevelType w:val="singleLevel"/>
    <w:tmpl w:val="AA869E7F"/>
    <w:lvl w:ilvl="0" w:tentative="0">
      <w:start w:val="1"/>
      <w:numFmt w:val="decimalEnclosedCircleChinese"/>
      <w:suff w:val="nothing"/>
      <w:lvlText w:val="%1　"/>
      <w:lvlJc w:val="left"/>
      <w:pPr>
        <w:ind w:left="0" w:firstLine="400"/>
      </w:pPr>
      <w:rPr>
        <w:rFonts w:hint="eastAsia"/>
      </w:rPr>
    </w:lvl>
  </w:abstractNum>
  <w:abstractNum w:abstractNumId="1">
    <w:nsid w:val="10BD915E"/>
    <w:multiLevelType w:val="singleLevel"/>
    <w:tmpl w:val="10BD915E"/>
    <w:lvl w:ilvl="0" w:tentative="0">
      <w:start w:val="1"/>
      <w:numFmt w:val="decimalEnclosedCircleChinese"/>
      <w:suff w:val="nothing"/>
      <w:lvlText w:val="%1　"/>
      <w:lvlJc w:val="left"/>
      <w:pPr>
        <w:ind w:left="0" w:firstLine="4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wYmE3NzM5ZjFlMGQ5MmFhZTJjMDdhOTUyNzZhNzUifQ=="/>
  </w:docVars>
  <w:rsids>
    <w:rsidRoot w:val="00360D44"/>
    <w:rsid w:val="000017BD"/>
    <w:rsid w:val="00012068"/>
    <w:rsid w:val="0001224D"/>
    <w:rsid w:val="00012E87"/>
    <w:rsid w:val="00020182"/>
    <w:rsid w:val="0002059E"/>
    <w:rsid w:val="00030B20"/>
    <w:rsid w:val="0005139F"/>
    <w:rsid w:val="00054F1D"/>
    <w:rsid w:val="00067D80"/>
    <w:rsid w:val="000752D0"/>
    <w:rsid w:val="0008218A"/>
    <w:rsid w:val="00082529"/>
    <w:rsid w:val="000A1822"/>
    <w:rsid w:val="000A378A"/>
    <w:rsid w:val="000D0B43"/>
    <w:rsid w:val="000D4F4F"/>
    <w:rsid w:val="000D7053"/>
    <w:rsid w:val="000E37B4"/>
    <w:rsid w:val="000F2105"/>
    <w:rsid w:val="000F49B0"/>
    <w:rsid w:val="001018B3"/>
    <w:rsid w:val="00107826"/>
    <w:rsid w:val="001079A3"/>
    <w:rsid w:val="00117E1D"/>
    <w:rsid w:val="001206C1"/>
    <w:rsid w:val="0012189D"/>
    <w:rsid w:val="001269C5"/>
    <w:rsid w:val="00127B97"/>
    <w:rsid w:val="00127DE2"/>
    <w:rsid w:val="001451C0"/>
    <w:rsid w:val="00146E78"/>
    <w:rsid w:val="0015267C"/>
    <w:rsid w:val="00156D51"/>
    <w:rsid w:val="001712C0"/>
    <w:rsid w:val="00197B6A"/>
    <w:rsid w:val="001B1571"/>
    <w:rsid w:val="001B6975"/>
    <w:rsid w:val="001C3C9F"/>
    <w:rsid w:val="001C5C23"/>
    <w:rsid w:val="001D79DB"/>
    <w:rsid w:val="001E391A"/>
    <w:rsid w:val="00200BE1"/>
    <w:rsid w:val="00202E18"/>
    <w:rsid w:val="0022546A"/>
    <w:rsid w:val="0023161D"/>
    <w:rsid w:val="00233E2E"/>
    <w:rsid w:val="00273B09"/>
    <w:rsid w:val="002754C8"/>
    <w:rsid w:val="00277B30"/>
    <w:rsid w:val="00285EF4"/>
    <w:rsid w:val="002924F8"/>
    <w:rsid w:val="002A218B"/>
    <w:rsid w:val="002B1FF6"/>
    <w:rsid w:val="002B5D9C"/>
    <w:rsid w:val="002D2F0C"/>
    <w:rsid w:val="002E383F"/>
    <w:rsid w:val="003169F5"/>
    <w:rsid w:val="00322839"/>
    <w:rsid w:val="00337A14"/>
    <w:rsid w:val="003447C2"/>
    <w:rsid w:val="00360D44"/>
    <w:rsid w:val="00364A5D"/>
    <w:rsid w:val="00373B08"/>
    <w:rsid w:val="00376B0A"/>
    <w:rsid w:val="00376CD8"/>
    <w:rsid w:val="00377924"/>
    <w:rsid w:val="00382F27"/>
    <w:rsid w:val="00384630"/>
    <w:rsid w:val="003934E2"/>
    <w:rsid w:val="00396036"/>
    <w:rsid w:val="003B158E"/>
    <w:rsid w:val="003C1671"/>
    <w:rsid w:val="003C4BB8"/>
    <w:rsid w:val="003D58BB"/>
    <w:rsid w:val="003D62BC"/>
    <w:rsid w:val="003E26C6"/>
    <w:rsid w:val="003F2097"/>
    <w:rsid w:val="003F7287"/>
    <w:rsid w:val="003F7D4F"/>
    <w:rsid w:val="00404E3C"/>
    <w:rsid w:val="004145E0"/>
    <w:rsid w:val="00416906"/>
    <w:rsid w:val="00420739"/>
    <w:rsid w:val="004314F3"/>
    <w:rsid w:val="004363B3"/>
    <w:rsid w:val="0043767D"/>
    <w:rsid w:val="00443B52"/>
    <w:rsid w:val="004466FA"/>
    <w:rsid w:val="00464151"/>
    <w:rsid w:val="0049174D"/>
    <w:rsid w:val="004A00B5"/>
    <w:rsid w:val="004C44D7"/>
    <w:rsid w:val="004D7604"/>
    <w:rsid w:val="004D7A49"/>
    <w:rsid w:val="004E0DC1"/>
    <w:rsid w:val="004E49B9"/>
    <w:rsid w:val="004F0B64"/>
    <w:rsid w:val="004F1796"/>
    <w:rsid w:val="004F4BDB"/>
    <w:rsid w:val="005016A5"/>
    <w:rsid w:val="00505493"/>
    <w:rsid w:val="005242B0"/>
    <w:rsid w:val="0052683F"/>
    <w:rsid w:val="00540A80"/>
    <w:rsid w:val="00554F7E"/>
    <w:rsid w:val="00554F82"/>
    <w:rsid w:val="00563A5E"/>
    <w:rsid w:val="00564D9F"/>
    <w:rsid w:val="00573E56"/>
    <w:rsid w:val="005755B6"/>
    <w:rsid w:val="00580FDB"/>
    <w:rsid w:val="005B2A00"/>
    <w:rsid w:val="005D247C"/>
    <w:rsid w:val="005F5504"/>
    <w:rsid w:val="00605436"/>
    <w:rsid w:val="00610DAB"/>
    <w:rsid w:val="00643908"/>
    <w:rsid w:val="006524A5"/>
    <w:rsid w:val="00654494"/>
    <w:rsid w:val="00654B47"/>
    <w:rsid w:val="00665CDC"/>
    <w:rsid w:val="0067573A"/>
    <w:rsid w:val="006960A7"/>
    <w:rsid w:val="006A6D32"/>
    <w:rsid w:val="006B0020"/>
    <w:rsid w:val="006C6CCD"/>
    <w:rsid w:val="006D03A9"/>
    <w:rsid w:val="006E0FDC"/>
    <w:rsid w:val="006E239E"/>
    <w:rsid w:val="006F03AB"/>
    <w:rsid w:val="006F2212"/>
    <w:rsid w:val="006F79A8"/>
    <w:rsid w:val="00704CF3"/>
    <w:rsid w:val="00707AFC"/>
    <w:rsid w:val="00713B1E"/>
    <w:rsid w:val="0072481D"/>
    <w:rsid w:val="00727408"/>
    <w:rsid w:val="00734C76"/>
    <w:rsid w:val="00751471"/>
    <w:rsid w:val="007649FF"/>
    <w:rsid w:val="00764D33"/>
    <w:rsid w:val="00773F84"/>
    <w:rsid w:val="007779DE"/>
    <w:rsid w:val="00784A05"/>
    <w:rsid w:val="00786E58"/>
    <w:rsid w:val="007937F3"/>
    <w:rsid w:val="007A3379"/>
    <w:rsid w:val="007A3E7A"/>
    <w:rsid w:val="007A4E70"/>
    <w:rsid w:val="007B4AA7"/>
    <w:rsid w:val="007C012F"/>
    <w:rsid w:val="007C2D6A"/>
    <w:rsid w:val="00800C04"/>
    <w:rsid w:val="00802269"/>
    <w:rsid w:val="00815723"/>
    <w:rsid w:val="008247AA"/>
    <w:rsid w:val="00841BFB"/>
    <w:rsid w:val="00845C0A"/>
    <w:rsid w:val="00860D59"/>
    <w:rsid w:val="00863676"/>
    <w:rsid w:val="00873ADC"/>
    <w:rsid w:val="00877999"/>
    <w:rsid w:val="00880D1F"/>
    <w:rsid w:val="00881B5D"/>
    <w:rsid w:val="008911D0"/>
    <w:rsid w:val="008A2E32"/>
    <w:rsid w:val="008C42A1"/>
    <w:rsid w:val="008D16B1"/>
    <w:rsid w:val="008E32F2"/>
    <w:rsid w:val="008E69CC"/>
    <w:rsid w:val="008F3833"/>
    <w:rsid w:val="0090320E"/>
    <w:rsid w:val="00931300"/>
    <w:rsid w:val="00940209"/>
    <w:rsid w:val="00941A87"/>
    <w:rsid w:val="0094615C"/>
    <w:rsid w:val="00950AD3"/>
    <w:rsid w:val="00957EA2"/>
    <w:rsid w:val="009675FA"/>
    <w:rsid w:val="0097327D"/>
    <w:rsid w:val="00973EA9"/>
    <w:rsid w:val="00977FB0"/>
    <w:rsid w:val="00990455"/>
    <w:rsid w:val="00990787"/>
    <w:rsid w:val="00990BCA"/>
    <w:rsid w:val="009969F3"/>
    <w:rsid w:val="00997E2D"/>
    <w:rsid w:val="009A0787"/>
    <w:rsid w:val="009A1C76"/>
    <w:rsid w:val="009A5050"/>
    <w:rsid w:val="009A6F0C"/>
    <w:rsid w:val="009C3691"/>
    <w:rsid w:val="009C6585"/>
    <w:rsid w:val="009E284A"/>
    <w:rsid w:val="009E4BB8"/>
    <w:rsid w:val="009F5F8B"/>
    <w:rsid w:val="00A02B1B"/>
    <w:rsid w:val="00A03423"/>
    <w:rsid w:val="00A05E9D"/>
    <w:rsid w:val="00A06B22"/>
    <w:rsid w:val="00A22D15"/>
    <w:rsid w:val="00A25F70"/>
    <w:rsid w:val="00A27B9C"/>
    <w:rsid w:val="00A44A46"/>
    <w:rsid w:val="00A44DF9"/>
    <w:rsid w:val="00A47518"/>
    <w:rsid w:val="00A52D2C"/>
    <w:rsid w:val="00A56FF8"/>
    <w:rsid w:val="00A61D90"/>
    <w:rsid w:val="00A77577"/>
    <w:rsid w:val="00A903BB"/>
    <w:rsid w:val="00AA7F09"/>
    <w:rsid w:val="00AC7830"/>
    <w:rsid w:val="00AD02E9"/>
    <w:rsid w:val="00AD4EDB"/>
    <w:rsid w:val="00AE1901"/>
    <w:rsid w:val="00AE3B44"/>
    <w:rsid w:val="00AF0374"/>
    <w:rsid w:val="00B04F55"/>
    <w:rsid w:val="00B21BAA"/>
    <w:rsid w:val="00B22C13"/>
    <w:rsid w:val="00B31337"/>
    <w:rsid w:val="00B40783"/>
    <w:rsid w:val="00B41172"/>
    <w:rsid w:val="00B45E08"/>
    <w:rsid w:val="00B50093"/>
    <w:rsid w:val="00B52633"/>
    <w:rsid w:val="00B65E6D"/>
    <w:rsid w:val="00B719E1"/>
    <w:rsid w:val="00B81E72"/>
    <w:rsid w:val="00B9446C"/>
    <w:rsid w:val="00BB346D"/>
    <w:rsid w:val="00BB7548"/>
    <w:rsid w:val="00BC5B77"/>
    <w:rsid w:val="00BD4EB8"/>
    <w:rsid w:val="00BD6F9A"/>
    <w:rsid w:val="00BD75F4"/>
    <w:rsid w:val="00C040A4"/>
    <w:rsid w:val="00C14FAB"/>
    <w:rsid w:val="00C2703B"/>
    <w:rsid w:val="00C2742D"/>
    <w:rsid w:val="00C335C4"/>
    <w:rsid w:val="00C430ED"/>
    <w:rsid w:val="00C51929"/>
    <w:rsid w:val="00C5192F"/>
    <w:rsid w:val="00C553A5"/>
    <w:rsid w:val="00C55445"/>
    <w:rsid w:val="00C57B06"/>
    <w:rsid w:val="00C634A2"/>
    <w:rsid w:val="00C65D66"/>
    <w:rsid w:val="00C71096"/>
    <w:rsid w:val="00C72247"/>
    <w:rsid w:val="00C74E95"/>
    <w:rsid w:val="00CA269F"/>
    <w:rsid w:val="00CB6C91"/>
    <w:rsid w:val="00CC234C"/>
    <w:rsid w:val="00CC5241"/>
    <w:rsid w:val="00CD18E9"/>
    <w:rsid w:val="00D07E49"/>
    <w:rsid w:val="00D122CF"/>
    <w:rsid w:val="00D263AD"/>
    <w:rsid w:val="00D27840"/>
    <w:rsid w:val="00D3797F"/>
    <w:rsid w:val="00D41E56"/>
    <w:rsid w:val="00D720C6"/>
    <w:rsid w:val="00D82000"/>
    <w:rsid w:val="00D838D7"/>
    <w:rsid w:val="00DB6D2C"/>
    <w:rsid w:val="00DB6DD5"/>
    <w:rsid w:val="00DC1FA3"/>
    <w:rsid w:val="00DF7A0A"/>
    <w:rsid w:val="00E13781"/>
    <w:rsid w:val="00E17515"/>
    <w:rsid w:val="00E233DF"/>
    <w:rsid w:val="00E41453"/>
    <w:rsid w:val="00E42614"/>
    <w:rsid w:val="00E42F0A"/>
    <w:rsid w:val="00E5130F"/>
    <w:rsid w:val="00E56415"/>
    <w:rsid w:val="00E66159"/>
    <w:rsid w:val="00E66205"/>
    <w:rsid w:val="00E738DD"/>
    <w:rsid w:val="00E74148"/>
    <w:rsid w:val="00E74E6A"/>
    <w:rsid w:val="00E82F24"/>
    <w:rsid w:val="00E9283E"/>
    <w:rsid w:val="00EA109C"/>
    <w:rsid w:val="00EA744C"/>
    <w:rsid w:val="00EB32F0"/>
    <w:rsid w:val="00EB4A29"/>
    <w:rsid w:val="00ED30AC"/>
    <w:rsid w:val="00EF2109"/>
    <w:rsid w:val="00F116C5"/>
    <w:rsid w:val="00F2577B"/>
    <w:rsid w:val="00F3315D"/>
    <w:rsid w:val="00F37FA7"/>
    <w:rsid w:val="00F444D8"/>
    <w:rsid w:val="00F44508"/>
    <w:rsid w:val="00F55BFF"/>
    <w:rsid w:val="00F65544"/>
    <w:rsid w:val="00F7414B"/>
    <w:rsid w:val="00F830F6"/>
    <w:rsid w:val="00F958CA"/>
    <w:rsid w:val="00FA27CC"/>
    <w:rsid w:val="00FA35AF"/>
    <w:rsid w:val="00FC0A3B"/>
    <w:rsid w:val="00FC4C54"/>
    <w:rsid w:val="027637DE"/>
    <w:rsid w:val="027E4BA8"/>
    <w:rsid w:val="11A9599B"/>
    <w:rsid w:val="147A1B5B"/>
    <w:rsid w:val="18A961DF"/>
    <w:rsid w:val="195D081C"/>
    <w:rsid w:val="1A766605"/>
    <w:rsid w:val="1DFE71E1"/>
    <w:rsid w:val="237815D0"/>
    <w:rsid w:val="26C505DC"/>
    <w:rsid w:val="29AB5DA3"/>
    <w:rsid w:val="333A50B4"/>
    <w:rsid w:val="33753980"/>
    <w:rsid w:val="347F5564"/>
    <w:rsid w:val="35007EEE"/>
    <w:rsid w:val="39B8585C"/>
    <w:rsid w:val="3BA0682C"/>
    <w:rsid w:val="407A77B3"/>
    <w:rsid w:val="40D330EB"/>
    <w:rsid w:val="4C2E6B92"/>
    <w:rsid w:val="4E151CEE"/>
    <w:rsid w:val="58B42D40"/>
    <w:rsid w:val="58F66BD1"/>
    <w:rsid w:val="59806767"/>
    <w:rsid w:val="59D806AC"/>
    <w:rsid w:val="5C1A1A28"/>
    <w:rsid w:val="5DC4645C"/>
    <w:rsid w:val="5E692D79"/>
    <w:rsid w:val="62FF22C8"/>
    <w:rsid w:val="6D714BD7"/>
    <w:rsid w:val="6F803A82"/>
    <w:rsid w:val="725149AA"/>
    <w:rsid w:val="7677523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1"/>
    <w:qFormat/>
    <w:uiPriority w:val="9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2"/>
    <w:qFormat/>
    <w:uiPriority w:val="99"/>
    <w:pPr>
      <w:keepNext/>
      <w:widowControl/>
      <w:spacing w:before="1000" w:after="400"/>
      <w:jc w:val="center"/>
      <w:outlineLvl w:val="2"/>
    </w:pPr>
    <w:rPr>
      <w:rFonts w:ascii="??????" w:hAnsi="??????"/>
      <w:kern w:val="0"/>
      <w:sz w:val="44"/>
      <w:szCs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widowControl/>
      <w:ind w:firstLine="630"/>
    </w:pPr>
    <w:rPr>
      <w:kern w:val="0"/>
      <w:sz w:val="32"/>
      <w:szCs w:val="32"/>
    </w:rPr>
  </w:style>
  <w:style w:type="paragraph" w:styleId="6">
    <w:name w:val="annotation text"/>
    <w:basedOn w:val="1"/>
    <w:link w:val="32"/>
    <w:qFormat/>
    <w:uiPriority w:val="99"/>
    <w:pPr>
      <w:jc w:val="left"/>
    </w:pPr>
    <w:rPr>
      <w:rFonts w:ascii="Calibri" w:hAnsi="Calibri"/>
      <w:kern w:val="0"/>
      <w:sz w:val="20"/>
      <w:szCs w:val="20"/>
    </w:rPr>
  </w:style>
  <w:style w:type="paragraph" w:styleId="7">
    <w:name w:val="Balloon Text"/>
    <w:basedOn w:val="1"/>
    <w:link w:val="30"/>
    <w:qFormat/>
    <w:uiPriority w:val="99"/>
    <w:rPr>
      <w:kern w:val="0"/>
      <w:sz w:val="18"/>
      <w:szCs w:val="18"/>
    </w:rPr>
  </w:style>
  <w:style w:type="paragraph" w:styleId="8">
    <w:name w:val="footer"/>
    <w:basedOn w:val="1"/>
    <w:link w:val="28"/>
    <w:qFormat/>
    <w:uiPriority w:val="99"/>
    <w:pPr>
      <w:tabs>
        <w:tab w:val="center" w:pos="4153"/>
        <w:tab w:val="right" w:pos="8306"/>
      </w:tabs>
      <w:snapToGrid w:val="0"/>
      <w:jc w:val="left"/>
    </w:pPr>
    <w:rPr>
      <w:kern w:val="0"/>
      <w:sz w:val="18"/>
      <w:szCs w:val="18"/>
    </w:rPr>
  </w:style>
  <w:style w:type="paragraph" w:styleId="9">
    <w:name w:val="header"/>
    <w:basedOn w:val="1"/>
    <w:link w:val="26"/>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toc 1"/>
    <w:basedOn w:val="1"/>
    <w:next w:val="1"/>
    <w:qFormat/>
    <w:locked/>
    <w:uiPriority w:val="39"/>
  </w:style>
  <w:style w:type="paragraph" w:styleId="11">
    <w:name w:val="toc 2"/>
    <w:basedOn w:val="1"/>
    <w:next w:val="1"/>
    <w:qFormat/>
    <w:locked/>
    <w:uiPriority w:val="39"/>
    <w:pPr>
      <w:ind w:left="420" w:leftChars="200"/>
    </w:pPr>
  </w:style>
  <w:style w:type="paragraph" w:styleId="12">
    <w:name w:val="annotation subject"/>
    <w:basedOn w:val="6"/>
    <w:next w:val="6"/>
    <w:link w:val="34"/>
    <w:qFormat/>
    <w:uiPriority w:val="99"/>
    <w:rPr>
      <w:b/>
      <w:bCs/>
    </w:rPr>
  </w:style>
  <w:style w:type="table" w:styleId="14">
    <w:name w:val="Table Grid"/>
    <w:basedOn w:val="13"/>
    <w:qFormat/>
    <w:uiPriority w:val="99"/>
    <w:rPr>
      <w:rFonts w:ascii="Times New Roman" w:hAnsi="Times New Roman"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99"/>
    <w:rPr>
      <w:rFonts w:cs="Times New Roman"/>
      <w:b/>
    </w:rPr>
  </w:style>
  <w:style w:type="character" w:styleId="17">
    <w:name w:val="FollowedHyperlink"/>
    <w:basedOn w:val="15"/>
    <w:semiHidden/>
    <w:qFormat/>
    <w:uiPriority w:val="99"/>
    <w:rPr>
      <w:rFonts w:cs="Times New Roman"/>
      <w:color w:val="800080"/>
      <w:u w:val="single"/>
    </w:rPr>
  </w:style>
  <w:style w:type="character" w:styleId="18">
    <w:name w:val="Hyperlink"/>
    <w:basedOn w:val="15"/>
    <w:qFormat/>
    <w:uiPriority w:val="99"/>
    <w:rPr>
      <w:rFonts w:cs="Times New Roman"/>
      <w:color w:val="0000FF"/>
      <w:u w:val="single"/>
    </w:rPr>
  </w:style>
  <w:style w:type="character" w:styleId="19">
    <w:name w:val="annotation reference"/>
    <w:basedOn w:val="15"/>
    <w:qFormat/>
    <w:uiPriority w:val="99"/>
    <w:rPr>
      <w:rFonts w:cs="Times New Roman"/>
      <w:sz w:val="21"/>
    </w:rPr>
  </w:style>
  <w:style w:type="character" w:customStyle="1" w:styleId="20">
    <w:name w:val="标题 1 Char"/>
    <w:basedOn w:val="15"/>
    <w:link w:val="2"/>
    <w:qFormat/>
    <w:locked/>
    <w:uiPriority w:val="99"/>
    <w:rPr>
      <w:rFonts w:ascii="Times New Roman" w:hAnsi="Times New Roman" w:eastAsia="宋体" w:cs="Times New Roman"/>
      <w:b/>
      <w:kern w:val="44"/>
      <w:sz w:val="44"/>
    </w:rPr>
  </w:style>
  <w:style w:type="character" w:customStyle="1" w:styleId="21">
    <w:name w:val="标题 2 Char"/>
    <w:basedOn w:val="15"/>
    <w:link w:val="3"/>
    <w:qFormat/>
    <w:locked/>
    <w:uiPriority w:val="99"/>
    <w:rPr>
      <w:rFonts w:ascii="Cambria" w:hAnsi="Cambria" w:eastAsia="宋体" w:cs="Times New Roman"/>
      <w:b/>
      <w:sz w:val="32"/>
    </w:rPr>
  </w:style>
  <w:style w:type="character" w:customStyle="1" w:styleId="22">
    <w:name w:val="标题 3 Char"/>
    <w:basedOn w:val="15"/>
    <w:link w:val="4"/>
    <w:qFormat/>
    <w:locked/>
    <w:uiPriority w:val="99"/>
    <w:rPr>
      <w:rFonts w:ascii="??????" w:hAnsi="??????" w:eastAsia="宋体" w:cs="Times New Roman"/>
      <w:kern w:val="0"/>
      <w:sz w:val="44"/>
    </w:rPr>
  </w:style>
  <w:style w:type="character" w:customStyle="1" w:styleId="23">
    <w:name w:val="标题 1 字符"/>
    <w:basedOn w:val="15"/>
    <w:qFormat/>
    <w:uiPriority w:val="99"/>
    <w:rPr>
      <w:rFonts w:ascii="Times New Roman" w:hAnsi="Times New Roman" w:eastAsia="宋体" w:cs="Times New Roman"/>
      <w:b/>
      <w:bCs/>
      <w:kern w:val="44"/>
      <w:sz w:val="44"/>
      <w:szCs w:val="44"/>
    </w:rPr>
  </w:style>
  <w:style w:type="character" w:customStyle="1" w:styleId="24">
    <w:name w:val="标题 2 字符"/>
    <w:basedOn w:val="15"/>
    <w:semiHidden/>
    <w:qFormat/>
    <w:uiPriority w:val="99"/>
    <w:rPr>
      <w:rFonts w:ascii="等线 Light" w:hAnsi="等线 Light" w:eastAsia="等线 Light" w:cs="Times New Roman"/>
      <w:b/>
      <w:bCs/>
      <w:sz w:val="32"/>
      <w:szCs w:val="32"/>
    </w:rPr>
  </w:style>
  <w:style w:type="character" w:customStyle="1" w:styleId="25">
    <w:name w:val="标题 3 字符"/>
    <w:basedOn w:val="15"/>
    <w:semiHidden/>
    <w:qFormat/>
    <w:uiPriority w:val="99"/>
    <w:rPr>
      <w:rFonts w:ascii="Times New Roman" w:hAnsi="Times New Roman" w:eastAsia="宋体" w:cs="Times New Roman"/>
      <w:b/>
      <w:bCs/>
      <w:sz w:val="32"/>
      <w:szCs w:val="32"/>
    </w:rPr>
  </w:style>
  <w:style w:type="character" w:customStyle="1" w:styleId="26">
    <w:name w:val="页眉 Char"/>
    <w:basedOn w:val="15"/>
    <w:link w:val="9"/>
    <w:qFormat/>
    <w:locked/>
    <w:uiPriority w:val="99"/>
    <w:rPr>
      <w:rFonts w:ascii="Times New Roman" w:hAnsi="Times New Roman" w:eastAsia="宋体" w:cs="Times New Roman"/>
      <w:sz w:val="18"/>
    </w:rPr>
  </w:style>
  <w:style w:type="character" w:customStyle="1" w:styleId="27">
    <w:name w:val="页眉 字符"/>
    <w:basedOn w:val="15"/>
    <w:semiHidden/>
    <w:qFormat/>
    <w:uiPriority w:val="99"/>
    <w:rPr>
      <w:rFonts w:ascii="Times New Roman" w:hAnsi="Times New Roman" w:eastAsia="宋体" w:cs="Times New Roman"/>
      <w:sz w:val="18"/>
      <w:szCs w:val="18"/>
    </w:rPr>
  </w:style>
  <w:style w:type="character" w:customStyle="1" w:styleId="28">
    <w:name w:val="页脚 Char"/>
    <w:basedOn w:val="15"/>
    <w:link w:val="8"/>
    <w:qFormat/>
    <w:locked/>
    <w:uiPriority w:val="99"/>
    <w:rPr>
      <w:rFonts w:ascii="Times New Roman" w:hAnsi="Times New Roman" w:eastAsia="宋体" w:cs="Times New Roman"/>
      <w:sz w:val="18"/>
    </w:rPr>
  </w:style>
  <w:style w:type="character" w:customStyle="1" w:styleId="29">
    <w:name w:val="页脚 字符"/>
    <w:basedOn w:val="15"/>
    <w:qFormat/>
    <w:uiPriority w:val="99"/>
    <w:rPr>
      <w:rFonts w:ascii="Times New Roman" w:hAnsi="Times New Roman" w:eastAsia="宋体" w:cs="Times New Roman"/>
      <w:sz w:val="18"/>
      <w:szCs w:val="18"/>
    </w:rPr>
  </w:style>
  <w:style w:type="character" w:customStyle="1" w:styleId="30">
    <w:name w:val="批注框文本 Char"/>
    <w:basedOn w:val="15"/>
    <w:link w:val="7"/>
    <w:qFormat/>
    <w:locked/>
    <w:uiPriority w:val="99"/>
    <w:rPr>
      <w:rFonts w:ascii="Times New Roman" w:hAnsi="Times New Roman" w:eastAsia="宋体" w:cs="Times New Roman"/>
      <w:sz w:val="18"/>
    </w:rPr>
  </w:style>
  <w:style w:type="character" w:customStyle="1" w:styleId="31">
    <w:name w:val="批注框文本 字符"/>
    <w:basedOn w:val="15"/>
    <w:semiHidden/>
    <w:qFormat/>
    <w:uiPriority w:val="99"/>
    <w:rPr>
      <w:rFonts w:ascii="Times New Roman" w:hAnsi="Times New Roman" w:eastAsia="宋体" w:cs="Times New Roman"/>
      <w:sz w:val="18"/>
      <w:szCs w:val="18"/>
    </w:rPr>
  </w:style>
  <w:style w:type="character" w:customStyle="1" w:styleId="32">
    <w:name w:val="批注文字 Char"/>
    <w:basedOn w:val="15"/>
    <w:link w:val="6"/>
    <w:qFormat/>
    <w:locked/>
    <w:uiPriority w:val="99"/>
    <w:rPr>
      <w:rFonts w:ascii="Calibri" w:hAnsi="Calibri" w:eastAsia="宋体" w:cs="Times New Roman"/>
    </w:rPr>
  </w:style>
  <w:style w:type="character" w:customStyle="1" w:styleId="33">
    <w:name w:val="批注文字 字符"/>
    <w:basedOn w:val="15"/>
    <w:semiHidden/>
    <w:qFormat/>
    <w:uiPriority w:val="99"/>
    <w:rPr>
      <w:rFonts w:ascii="Times New Roman" w:hAnsi="Times New Roman" w:eastAsia="宋体" w:cs="Times New Roman"/>
      <w:sz w:val="24"/>
      <w:szCs w:val="24"/>
    </w:rPr>
  </w:style>
  <w:style w:type="character" w:customStyle="1" w:styleId="34">
    <w:name w:val="批注主题 Char"/>
    <w:basedOn w:val="32"/>
    <w:link w:val="12"/>
    <w:qFormat/>
    <w:locked/>
    <w:uiPriority w:val="99"/>
    <w:rPr>
      <w:rFonts w:ascii="Calibri" w:hAnsi="Calibri" w:eastAsia="宋体" w:cs="Times New Roman"/>
      <w:b/>
    </w:rPr>
  </w:style>
  <w:style w:type="character" w:customStyle="1" w:styleId="35">
    <w:name w:val="批注主题 字符"/>
    <w:basedOn w:val="33"/>
    <w:semiHidden/>
    <w:qFormat/>
    <w:uiPriority w:val="99"/>
    <w:rPr>
      <w:rFonts w:ascii="Times New Roman" w:hAnsi="Times New Roman" w:eastAsia="宋体" w:cs="Times New Roman"/>
      <w:b/>
      <w:bCs/>
      <w:sz w:val="24"/>
      <w:szCs w:val="24"/>
    </w:rPr>
  </w:style>
  <w:style w:type="paragraph" w:styleId="36">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
    <w:name w:val="样式"/>
    <w:basedOn w:val="1"/>
    <w:next w:val="38"/>
    <w:qFormat/>
    <w:uiPriority w:val="99"/>
    <w:pPr>
      <w:ind w:firstLine="420" w:firstLineChars="200"/>
    </w:pPr>
    <w:rPr>
      <w:rFonts w:ascii="Calibri" w:hAnsi="Calibri"/>
      <w:szCs w:val="22"/>
    </w:rPr>
  </w:style>
  <w:style w:type="paragraph" w:styleId="38">
    <w:name w:val="List Paragraph"/>
    <w:basedOn w:val="1"/>
    <w:qFormat/>
    <w:uiPriority w:val="99"/>
    <w:pPr>
      <w:ind w:firstLine="420" w:firstLineChars="200"/>
    </w:pPr>
  </w:style>
  <w:style w:type="paragraph" w:customStyle="1" w:styleId="39">
    <w:name w:val="表题"/>
    <w:basedOn w:val="1"/>
    <w:semiHidden/>
    <w:qFormat/>
    <w:uiPriority w:val="99"/>
    <w:pPr>
      <w:adjustRightInd w:val="0"/>
      <w:snapToGrid w:val="0"/>
      <w:spacing w:before="120" w:after="120" w:line="310" w:lineRule="atLeast"/>
      <w:jc w:val="center"/>
    </w:pPr>
    <w:rPr>
      <w:rFonts w:ascii="Arial" w:hAnsi="Arial" w:eastAsia="黑体"/>
      <w:szCs w:val="20"/>
    </w:rPr>
  </w:style>
  <w:style w:type="paragraph" w:customStyle="1" w:styleId="40">
    <w:name w:val="表内容"/>
    <w:basedOn w:val="1"/>
    <w:semiHidden/>
    <w:qFormat/>
    <w:uiPriority w:val="99"/>
    <w:pPr>
      <w:adjustRightInd w:val="0"/>
      <w:snapToGrid w:val="0"/>
      <w:spacing w:line="310" w:lineRule="atLeast"/>
      <w:jc w:val="center"/>
    </w:pPr>
    <w:rPr>
      <w:sz w:val="18"/>
      <w:szCs w:val="20"/>
    </w:rPr>
  </w:style>
  <w:style w:type="paragraph" w:customStyle="1" w:styleId="41">
    <w:name w:val="msonormal"/>
    <w:basedOn w:val="1"/>
    <w:qFormat/>
    <w:uiPriority w:val="99"/>
    <w:pPr>
      <w:widowControl/>
      <w:spacing w:before="100" w:beforeAutospacing="1" w:after="100" w:afterAutospacing="1"/>
      <w:jc w:val="left"/>
    </w:pPr>
    <w:rPr>
      <w:rFonts w:ascii="宋体" w:hAnsi="宋体" w:cs="宋体"/>
      <w:kern w:val="0"/>
      <w:sz w:val="24"/>
    </w:rPr>
  </w:style>
  <w:style w:type="paragraph" w:customStyle="1" w:styleId="4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6">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7">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color w:val="000000"/>
      <w:kern w:val="0"/>
      <w:szCs w:val="21"/>
    </w:rPr>
  </w:style>
  <w:style w:type="paragraph" w:customStyle="1" w:styleId="4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5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color w:val="000000"/>
      <w:kern w:val="0"/>
      <w:szCs w:val="21"/>
    </w:rPr>
  </w:style>
  <w:style w:type="paragraph" w:customStyle="1" w:styleId="5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Cs w:val="21"/>
    </w:rPr>
  </w:style>
  <w:style w:type="paragraph" w:customStyle="1" w:styleId="5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5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5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5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5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5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4"/>
    </w:rPr>
  </w:style>
  <w:style w:type="paragraph" w:customStyle="1" w:styleId="6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2">
    <w:name w:val="font11"/>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3">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4">
    <w:name w:val="xl8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5">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6">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7">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8">
    <w:name w:val="xl8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9">
    <w:name w:val="xl86"/>
    <w:basedOn w:val="1"/>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70">
    <w:name w:val="xl87"/>
    <w:basedOn w:val="1"/>
    <w:qFormat/>
    <w:uiPriority w:val="0"/>
    <w:pPr>
      <w:widowControl/>
      <w:spacing w:before="100" w:beforeAutospacing="1" w:after="100" w:afterAutospacing="1"/>
      <w:jc w:val="center"/>
    </w:pPr>
    <w:rPr>
      <w:rFonts w:ascii="宋体" w:hAnsi="宋体" w:cs="宋体"/>
      <w:kern w:val="0"/>
      <w:szCs w:val="21"/>
    </w:rPr>
  </w:style>
  <w:style w:type="paragraph" w:customStyle="1" w:styleId="71">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7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73">
    <w:name w:val="font112"/>
    <w:basedOn w:val="15"/>
    <w:qFormat/>
    <w:uiPriority w:val="0"/>
    <w:rPr>
      <w:rFonts w:hint="eastAsia" w:ascii="宋体" w:hAnsi="宋体" w:eastAsia="宋体" w:cs="宋体"/>
      <w:b/>
      <w:bCs/>
      <w:color w:val="FF0000"/>
      <w:sz w:val="32"/>
      <w:szCs w:val="32"/>
      <w:u w:val="none"/>
    </w:rPr>
  </w:style>
  <w:style w:type="character" w:customStyle="1" w:styleId="74">
    <w:name w:val="font51"/>
    <w:basedOn w:val="15"/>
    <w:qFormat/>
    <w:uiPriority w:val="0"/>
    <w:rPr>
      <w:rFonts w:hint="eastAsia" w:ascii="宋体" w:hAnsi="宋体" w:eastAsia="宋体" w:cs="宋体"/>
      <w:b/>
      <w:bCs/>
      <w:color w:val="000000"/>
      <w:sz w:val="32"/>
      <w:szCs w:val="32"/>
      <w:u w:val="none"/>
    </w:rPr>
  </w:style>
  <w:style w:type="character" w:customStyle="1" w:styleId="75">
    <w:name w:val="font91"/>
    <w:basedOn w:val="15"/>
    <w:qFormat/>
    <w:uiPriority w:val="0"/>
    <w:rPr>
      <w:rFonts w:hint="eastAsia" w:ascii="宋体" w:hAnsi="宋体" w:eastAsia="宋体" w:cs="宋体"/>
      <w:b/>
      <w:bCs/>
      <w:color w:val="000000"/>
      <w:sz w:val="32"/>
      <w:szCs w:val="32"/>
      <w:u w:val="none"/>
    </w:rPr>
  </w:style>
  <w:style w:type="character" w:customStyle="1" w:styleId="76">
    <w:name w:val="font131"/>
    <w:basedOn w:val="15"/>
    <w:qFormat/>
    <w:uiPriority w:val="0"/>
    <w:rPr>
      <w:rFonts w:hint="eastAsia" w:ascii="宋体" w:hAnsi="宋体" w:eastAsia="宋体" w:cs="宋体"/>
      <w:b/>
      <w:bCs/>
      <w:color w:val="FF0000"/>
      <w:sz w:val="32"/>
      <w:szCs w:val="32"/>
      <w:u w:val="none"/>
    </w:rPr>
  </w:style>
  <w:style w:type="character" w:customStyle="1" w:styleId="77">
    <w:name w:val="font31"/>
    <w:basedOn w:val="15"/>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35</Pages>
  <Words>15267</Words>
  <Characters>16459</Characters>
  <Lines>78</Lines>
  <Paragraphs>22</Paragraphs>
  <TotalTime>0</TotalTime>
  <ScaleCrop>false</ScaleCrop>
  <LinksUpToDate>false</LinksUpToDate>
  <CharactersWithSpaces>16954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2022-05-25T09:59:00Z</dcterms:created>
  <dc:creator>杨 洋</dc:creator>
  <cp:lastModifiedBy>Y_Y_M</cp:lastModifiedBy>
  <dcterms:modified xsi:type="dcterms:W3CDTF">2023-05-16T09:28:57Z</dcterms:modified>
  <dc:title>三年制电子商务专业</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B0D7C49836374C5A9EA6E3B9CF669E5D</vt:lpwstr>
  </property>
</Properties>
</file>