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惠州工程职业学院、惠州工程职业学院 </w:t>
      </w:r>
    </w:p>
    <w:p>
      <w:pPr>
        <w:spacing w:line="600" w:lineRule="auto"/>
        <w:jc w:val="center"/>
        <w:rPr>
          <w:rFonts w:ascii="黑体" w:hAnsi="黑体" w:eastAsia="黑体"/>
          <w:b/>
          <w:sz w:val="48"/>
          <w:szCs w:val="48"/>
        </w:rPr>
      </w:pPr>
      <w:r>
        <w:rPr>
          <w:rFonts w:hint="eastAsia" w:ascii="黑体" w:hAnsi="黑体" w:eastAsia="黑体"/>
          <w:b/>
          <w:sz w:val="48"/>
          <w:szCs w:val="48"/>
        </w:rPr>
        <w:t>园林技术专业</w:t>
      </w:r>
    </w:p>
    <w:p>
      <w:pPr>
        <w:spacing w:line="600" w:lineRule="auto"/>
        <w:jc w:val="center"/>
        <w:rPr>
          <w:rFonts w:ascii="黑体" w:hAnsi="黑体" w:eastAsia="黑体"/>
          <w:b/>
          <w:sz w:val="48"/>
          <w:szCs w:val="48"/>
        </w:rPr>
      </w:pPr>
      <w:r>
        <w:rPr>
          <w:rFonts w:hint="eastAsia" w:ascii="黑体" w:hAnsi="黑体" w:eastAsia="黑体"/>
          <w:b/>
          <w:sz w:val="48"/>
          <w:szCs w:val="48"/>
        </w:rPr>
        <w:t>2023级人才培养方案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2023</w:t>
      </w:r>
      <w:r>
        <w:rPr>
          <w:rFonts w:hint="eastAsia" w:ascii="宋体"/>
          <w:b/>
          <w:sz w:val="44"/>
          <w:szCs w:val="44"/>
        </w:rPr>
        <w:t>年5月制订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4"/>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园林技术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asciiTheme="minorEastAsia" w:hAnsiTheme="minorEastAsia" w:eastAsiaTheme="minorEastAsia" w:cstheme="minorEastAsia"/>
                <w:sz w:val="24"/>
              </w:rPr>
            </w:pPr>
            <w:r>
              <w:rPr>
                <w:rFonts w:hint="eastAsia" w:ascii="宋体" w:hAnsi="宋体"/>
                <w:sz w:val="28"/>
                <w:szCs w:val="28"/>
              </w:rPr>
              <w:t>610202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叶小玲</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阮凌暄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园艺园林技术专业建设委员会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 xml:space="preserve">经审核，该人才培养方案总学分 262，总学时 </w:t>
            </w:r>
            <w:r>
              <w:rPr>
                <w:rFonts w:ascii="仿宋" w:hAnsi="仿宋" w:eastAsia="仿宋"/>
                <w:color w:val="000000"/>
                <w:sz w:val="24"/>
              </w:rPr>
              <w:t xml:space="preserve"> 5332 </w:t>
            </w:r>
            <w:r>
              <w:rPr>
                <w:rFonts w:hint="eastAsia" w:ascii="仿宋" w:hAnsi="仿宋" w:eastAsia="仿宋"/>
                <w:color w:val="000000"/>
                <w:sz w:val="24"/>
              </w:rPr>
              <w:t>，实践学时3354，占比63%</w:t>
            </w:r>
            <w:r>
              <w:rPr>
                <w:rFonts w:ascii="仿宋" w:hAnsi="仿宋" w:eastAsia="仿宋"/>
                <w:color w:val="000000"/>
                <w:sz w:val="24"/>
              </w:rPr>
              <w:t xml:space="preserve"> </w:t>
            </w:r>
            <w:r>
              <w:rPr>
                <w:rFonts w:hint="eastAsia" w:ascii="仿宋" w:hAnsi="仿宋" w:eastAsia="仿宋"/>
                <w:color w:val="000000"/>
                <w:sz w:val="24"/>
              </w:rPr>
              <w:t>，公共基础课占比28%</w:t>
            </w:r>
            <w:r>
              <w:rPr>
                <w:rFonts w:ascii="仿宋" w:hAnsi="仿宋" w:eastAsia="仿宋"/>
                <w:color w:val="000000"/>
                <w:sz w:val="24"/>
              </w:rPr>
              <w:t xml:space="preserve"> </w:t>
            </w:r>
            <w:r>
              <w:rPr>
                <w:rFonts w:hint="eastAsia" w:ascii="仿宋" w:hAnsi="仿宋" w:eastAsia="仿宋"/>
                <w:color w:val="000000"/>
                <w:sz w:val="24"/>
              </w:rPr>
              <w:t>，选修课占比 12%</w:t>
            </w:r>
            <w:r>
              <w:rPr>
                <w:rFonts w:ascii="仿宋" w:hAnsi="仿宋" w:eastAsia="仿宋"/>
                <w:color w:val="000000"/>
                <w:sz w:val="24"/>
              </w:rPr>
              <w:t xml:space="preserve"> </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3"/>
            <w:rPr>
              <w:rFonts w:hint="eastAsia" w:asciiTheme="minorHAnsi" w:hAnsiTheme="minorHAnsi" w:eastAsiaTheme="minorEastAsia" w:cstheme="minorBidi"/>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"_Toc128733539" </w:instrText>
          </w:r>
          <w:r>
            <w:fldChar w:fldCharType="separate"/>
          </w:r>
          <w:r>
            <w:rPr>
              <w:rStyle w:val="19"/>
              <w:rFonts w:hint="eastAsia" w:ascii="黑体" w:hAnsi="黑体" w:eastAsia="黑体"/>
              <w:color w:val="auto"/>
              <w:sz w:val="24"/>
              <w:szCs w:val="24"/>
            </w:rPr>
            <w:t>一、</w:t>
          </w:r>
          <w:r>
            <w:rPr>
              <w:rFonts w:hint="eastAsia" w:asciiTheme="minorHAnsi" w:hAnsiTheme="minorHAnsi" w:eastAsiaTheme="minorEastAsia" w:cstheme="minorBidi"/>
              <w:color w:val="auto"/>
              <w:sz w:val="24"/>
              <w:szCs w:val="24"/>
            </w:rPr>
            <w:tab/>
          </w:r>
          <w:r>
            <w:rPr>
              <w:rStyle w:val="19"/>
              <w:rFonts w:hint="eastAsia" w:ascii="黑体" w:hAnsi="黑体" w:eastAsia="黑体"/>
              <w:color w:val="auto"/>
              <w:sz w:val="24"/>
              <w:szCs w:val="24"/>
            </w:rPr>
            <w:t>专业名称及代码</w:t>
          </w:r>
          <w:r>
            <w:rPr>
              <w:rFonts w:hint="eastAsia"/>
              <w:sz w:val="24"/>
              <w:szCs w:val="24"/>
            </w:rPr>
            <w:tab/>
          </w:r>
          <w:r>
            <w:rPr>
              <w:rFonts w:hint="eastAsia"/>
              <w:sz w:val="24"/>
              <w:szCs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"_Toc128733540" </w:instrText>
          </w:r>
          <w:r>
            <w:fldChar w:fldCharType="separate"/>
          </w:r>
          <w:r>
            <w:rPr>
              <w:rStyle w:val="19"/>
              <w:rFonts w:hint="eastAsia" w:ascii="宋体" w:hAnsi="宋体"/>
              <w:sz w:val="24"/>
            </w:rPr>
            <w:t>（一）</w:t>
          </w:r>
          <w:r>
            <w:rPr>
              <w:rStyle w:val="19"/>
              <w:rFonts w:hint="eastAsia" w:ascii="宋体"/>
              <w:sz w:val="24"/>
            </w:rPr>
            <w:t>中职</w:t>
          </w:r>
          <w:r>
            <w:rPr>
              <w:rStyle w:val="19"/>
              <w:rFonts w:hint="eastAsia" w:ascii="宋体" w:hAnsi="宋体"/>
              <w:sz w:val="24"/>
            </w:rPr>
            <w:t>专业名称及代码</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_Toc128733540 \h</w:instrText>
          </w:r>
          <w:r>
            <w:rPr>
              <w:rFonts w:hint="eastAsia"/>
              <w:sz w:val="24"/>
            </w:rPr>
            <w:instrText xml:space="preserve"> </w:instrText>
          </w:r>
          <w:r>
            <w:rPr>
              <w:rFonts w:hint="eastAsia"/>
              <w:sz w:val="24"/>
            </w:rPr>
            <w:fldChar w:fldCharType="separate"/>
          </w:r>
          <w:r>
            <w:rPr>
              <w:sz w:val="24"/>
            </w:rPr>
            <w:t>3</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"_Toc128733541" </w:instrText>
          </w:r>
          <w:r>
            <w:fldChar w:fldCharType="separate"/>
          </w:r>
          <w:r>
            <w:rPr>
              <w:rStyle w:val="19"/>
              <w:rFonts w:hint="eastAsia" w:ascii="宋体" w:hAnsi="宋体"/>
              <w:sz w:val="24"/>
            </w:rPr>
            <w:t>（二）</w:t>
          </w:r>
          <w:r>
            <w:rPr>
              <w:rStyle w:val="19"/>
              <w:rFonts w:hint="eastAsia" w:ascii="宋体"/>
              <w:sz w:val="24"/>
            </w:rPr>
            <w:t>高职</w:t>
          </w:r>
          <w:r>
            <w:rPr>
              <w:rStyle w:val="19"/>
              <w:rFonts w:hint="eastAsia" w:ascii="宋体" w:hAnsi="宋体"/>
              <w:sz w:val="24"/>
            </w:rPr>
            <w:t>专业名称及代码</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_Toc128733541 \h</w:instrText>
          </w:r>
          <w:r>
            <w:rPr>
              <w:rFonts w:hint="eastAsia"/>
              <w:sz w:val="24"/>
            </w:rPr>
            <w:instrText xml:space="preserve"> </w:instrText>
          </w:r>
          <w:r>
            <w:rPr>
              <w:rFonts w:hint="eastAsia"/>
              <w:sz w:val="24"/>
            </w:rPr>
            <w:fldChar w:fldCharType="separate"/>
          </w:r>
          <w:r>
            <w:rPr>
              <w:sz w:val="24"/>
            </w:rPr>
            <w:t>3</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"_Toc128733542" </w:instrText>
          </w:r>
          <w:r>
            <w:fldChar w:fldCharType="separate"/>
          </w:r>
          <w:r>
            <w:rPr>
              <w:rStyle w:val="19"/>
              <w:rFonts w:hint="eastAsia" w:ascii="黑体" w:hAnsi="黑体" w:eastAsia="黑体"/>
              <w:sz w:val="24"/>
            </w:rPr>
            <w:t>二、</w:t>
          </w:r>
          <w:r>
            <w:rPr>
              <w:rFonts w:hint="eastAsia" w:asciiTheme="minorHAnsi" w:hAnsiTheme="minorHAnsi" w:eastAsiaTheme="minorEastAsia" w:cstheme="minorBidi"/>
              <w:sz w:val="24"/>
            </w:rPr>
            <w:tab/>
          </w:r>
          <w:r>
            <w:rPr>
              <w:rStyle w:val="19"/>
              <w:rFonts w:hint="eastAsia" w:ascii="黑体" w:hAnsi="黑体" w:eastAsia="黑体"/>
              <w:sz w:val="24"/>
            </w:rPr>
            <w:t>入学要求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_Toc128733542 \h</w:instrText>
          </w:r>
          <w:r>
            <w:rPr>
              <w:rFonts w:hint="eastAsia"/>
              <w:sz w:val="24"/>
            </w:rPr>
            <w:instrText xml:space="preserve"> </w:instrText>
          </w:r>
          <w:r>
            <w:rPr>
              <w:rFonts w:hint="eastAsia"/>
              <w:sz w:val="24"/>
            </w:rPr>
            <w:fldChar w:fldCharType="separate"/>
          </w:r>
          <w:r>
            <w:rPr>
              <w:sz w:val="24"/>
            </w:rPr>
            <w:t>3</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"_Toc128733543" </w:instrText>
          </w:r>
          <w:r>
            <w:fldChar w:fldCharType="separate"/>
          </w:r>
          <w:r>
            <w:rPr>
              <w:rStyle w:val="19"/>
              <w:rFonts w:hint="eastAsia" w:ascii="黑体" w:hAnsi="黑体" w:eastAsia="黑体"/>
              <w:sz w:val="24"/>
            </w:rPr>
            <w:t>三、</w:t>
          </w:r>
          <w:r>
            <w:rPr>
              <w:rFonts w:hint="eastAsia" w:asciiTheme="minorHAnsi" w:hAnsiTheme="minorHAnsi" w:eastAsiaTheme="minorEastAsia" w:cstheme="minorBidi"/>
              <w:sz w:val="24"/>
            </w:rPr>
            <w:tab/>
          </w:r>
          <w:r>
            <w:rPr>
              <w:rStyle w:val="19"/>
              <w:rFonts w:hint="eastAsia" w:ascii="黑体" w:hAnsi="黑体" w:eastAsia="黑体"/>
              <w:sz w:val="24"/>
            </w:rPr>
            <w:t>修业年限</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_Toc128733543 \h</w:instrText>
          </w:r>
          <w:r>
            <w:rPr>
              <w:rFonts w:hint="eastAsia"/>
              <w:sz w:val="24"/>
            </w:rPr>
            <w:instrText xml:space="preserve"> </w:instrText>
          </w:r>
          <w:r>
            <w:rPr>
              <w:rFonts w:hint="eastAsia"/>
              <w:sz w:val="24"/>
            </w:rPr>
            <w:fldChar w:fldCharType="separate"/>
          </w:r>
          <w:r>
            <w:rPr>
              <w:sz w:val="24"/>
            </w:rPr>
            <w:t>3</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"_Toc128733544" </w:instrText>
          </w:r>
          <w:r>
            <w:fldChar w:fldCharType="separate"/>
          </w:r>
          <w:r>
            <w:rPr>
              <w:rStyle w:val="19"/>
              <w:rFonts w:hint="eastAsia" w:ascii="黑体" w:hAnsi="黑体" w:eastAsia="黑体"/>
              <w:sz w:val="24"/>
            </w:rPr>
            <w:t>四、</w:t>
          </w:r>
          <w:r>
            <w:rPr>
              <w:rFonts w:hint="eastAsia" w:asciiTheme="minorHAnsi" w:hAnsiTheme="minorHAnsi" w:eastAsiaTheme="minorEastAsia" w:cstheme="minorBidi"/>
              <w:sz w:val="24"/>
            </w:rPr>
            <w:tab/>
          </w:r>
          <w:r>
            <w:rPr>
              <w:rStyle w:val="19"/>
              <w:rFonts w:hint="eastAsia" w:ascii="黑体" w:hAnsi="黑体" w:eastAsia="黑体"/>
              <w:sz w:val="24"/>
            </w:rPr>
            <w:t>职业面向</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_Toc128733544 \h</w:instrText>
          </w:r>
          <w:r>
            <w:rPr>
              <w:rFonts w:hint="eastAsia"/>
              <w:sz w:val="24"/>
            </w:rPr>
            <w:instrText xml:space="preserve"> </w:instrText>
          </w:r>
          <w:r>
            <w:rPr>
              <w:rFonts w:hint="eastAsia"/>
              <w:sz w:val="24"/>
            </w:rPr>
            <w:fldChar w:fldCharType="separate"/>
          </w:r>
          <w:r>
            <w:rPr>
              <w:sz w:val="24"/>
            </w:rPr>
            <w:t>4</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"_Toc128733545" </w:instrText>
          </w:r>
          <w:r>
            <w:fldChar w:fldCharType="separate"/>
          </w:r>
          <w:r>
            <w:rPr>
              <w:rStyle w:val="19"/>
              <w:rFonts w:hint="eastAsia" w:ascii="黑体" w:hAnsi="黑体" w:eastAsia="黑体"/>
              <w:sz w:val="24"/>
            </w:rPr>
            <w:t>五、</w:t>
          </w:r>
          <w:r>
            <w:rPr>
              <w:rFonts w:hint="eastAsia" w:asciiTheme="minorHAnsi" w:hAnsiTheme="minorHAnsi" w:eastAsiaTheme="minorEastAsia" w:cstheme="minorBidi"/>
              <w:sz w:val="24"/>
            </w:rPr>
            <w:tab/>
          </w:r>
          <w:r>
            <w:rPr>
              <w:rStyle w:val="19"/>
              <w:rFonts w:hint="eastAsia" w:ascii="黑体" w:hAnsi="黑体" w:eastAsia="黑体"/>
              <w:sz w:val="24"/>
            </w:rPr>
            <w:t>培养目标与培养规格</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_Toc128733545 \h</w:instrText>
          </w:r>
          <w:r>
            <w:rPr>
              <w:rFonts w:hint="eastAsia"/>
              <w:sz w:val="24"/>
            </w:rPr>
            <w:instrText xml:space="preserve"> </w:instrText>
          </w:r>
          <w:r>
            <w:rPr>
              <w:rFonts w:hint="eastAsia"/>
              <w:sz w:val="24"/>
            </w:rPr>
            <w:fldChar w:fldCharType="separate"/>
          </w:r>
          <w:r>
            <w:rPr>
              <w:sz w:val="24"/>
            </w:rPr>
            <w:t>5</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"_Toc128733546" </w:instrText>
          </w:r>
          <w:r>
            <w:fldChar w:fldCharType="separate"/>
          </w:r>
          <w:r>
            <w:rPr>
              <w:rStyle w:val="19"/>
              <w:rFonts w:hint="eastAsia" w:ascii="宋体" w:hAnsi="宋体"/>
              <w:sz w:val="24"/>
            </w:rPr>
            <w:t>（一）培养目标</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_Toc128733546 \h</w:instrText>
          </w:r>
          <w:r>
            <w:rPr>
              <w:rFonts w:hint="eastAsia"/>
              <w:sz w:val="24"/>
            </w:rPr>
            <w:instrText xml:space="preserve"> </w:instrText>
          </w:r>
          <w:r>
            <w:rPr>
              <w:rFonts w:hint="eastAsia"/>
              <w:sz w:val="24"/>
            </w:rPr>
            <w:fldChar w:fldCharType="separate"/>
          </w:r>
          <w:r>
            <w:rPr>
              <w:sz w:val="24"/>
            </w:rPr>
            <w:t>5</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"_Toc128733547" </w:instrText>
          </w:r>
          <w:r>
            <w:fldChar w:fldCharType="separate"/>
          </w:r>
          <w:r>
            <w:rPr>
              <w:rStyle w:val="19"/>
              <w:rFonts w:hint="eastAsia" w:ascii="宋体" w:hAnsi="宋体"/>
              <w:sz w:val="24"/>
            </w:rPr>
            <w:t>（二）培养规格</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_Toc128733547 \h</w:instrText>
          </w:r>
          <w:r>
            <w:rPr>
              <w:rFonts w:hint="eastAsia"/>
              <w:sz w:val="24"/>
            </w:rPr>
            <w:instrText xml:space="preserve"> </w:instrText>
          </w:r>
          <w:r>
            <w:rPr>
              <w:rFonts w:hint="eastAsia"/>
              <w:sz w:val="24"/>
            </w:rPr>
            <w:fldChar w:fldCharType="separate"/>
          </w:r>
          <w:r>
            <w:rPr>
              <w:sz w:val="24"/>
            </w:rPr>
            <w:t>6</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"_Toc128733548" </w:instrText>
          </w:r>
          <w:r>
            <w:fldChar w:fldCharType="separate"/>
          </w:r>
          <w:r>
            <w:rPr>
              <w:rStyle w:val="19"/>
              <w:rFonts w:hint="eastAsia" w:ascii="黑体" w:hAnsi="黑体" w:eastAsia="黑体"/>
              <w:sz w:val="24"/>
            </w:rPr>
            <w:t>六、</w:t>
          </w:r>
          <w:r>
            <w:rPr>
              <w:rFonts w:hint="eastAsia" w:asciiTheme="minorHAnsi" w:hAnsiTheme="minorHAnsi" w:eastAsiaTheme="minorEastAsia" w:cstheme="minorBidi"/>
              <w:sz w:val="24"/>
            </w:rPr>
            <w:tab/>
          </w:r>
          <w:r>
            <w:rPr>
              <w:rStyle w:val="19"/>
              <w:rFonts w:hint="eastAsia" w:ascii="黑体" w:hAnsi="黑体" w:eastAsia="黑体"/>
              <w:sz w:val="24"/>
            </w:rPr>
            <w:t>课程设置及要求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_Toc128733548 \h</w:instrText>
          </w:r>
          <w:r>
            <w:rPr>
              <w:rFonts w:hint="eastAsia"/>
              <w:sz w:val="24"/>
            </w:rPr>
            <w:instrText xml:space="preserve"> </w:instrText>
          </w:r>
          <w:r>
            <w:rPr>
              <w:rFonts w:hint="eastAsia"/>
              <w:sz w:val="24"/>
            </w:rPr>
            <w:fldChar w:fldCharType="separate"/>
          </w:r>
          <w:r>
            <w:rPr>
              <w:sz w:val="24"/>
            </w:rPr>
            <w:t>8</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"_Toc128733549" </w:instrText>
          </w:r>
          <w:r>
            <w:fldChar w:fldCharType="separate"/>
          </w:r>
          <w:r>
            <w:rPr>
              <w:rStyle w:val="19"/>
              <w:rFonts w:hint="eastAsia" w:ascii="宋体" w:hAnsi="宋体"/>
              <w:sz w:val="24"/>
            </w:rPr>
            <w:t>（一）公共基础课程</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_Toc128733549 \h</w:instrText>
          </w:r>
          <w:r>
            <w:rPr>
              <w:rFonts w:hint="eastAsia"/>
              <w:sz w:val="24"/>
            </w:rPr>
            <w:instrText xml:space="preserve"> </w:instrText>
          </w:r>
          <w:r>
            <w:rPr>
              <w:rFonts w:hint="eastAsia"/>
              <w:sz w:val="24"/>
            </w:rPr>
            <w:fldChar w:fldCharType="separate"/>
          </w:r>
          <w:r>
            <w:rPr>
              <w:sz w:val="24"/>
            </w:rPr>
            <w:t>8</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"_Toc128733550" </w:instrText>
          </w:r>
          <w:r>
            <w:fldChar w:fldCharType="separate"/>
          </w:r>
          <w:r>
            <w:rPr>
              <w:rStyle w:val="19"/>
              <w:rFonts w:hint="eastAsia" w:ascii="宋体" w:hAnsi="宋体"/>
              <w:sz w:val="24"/>
            </w:rPr>
            <w:t>（二）专业（技能）课程</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_Toc128733550 \h</w:instrText>
          </w:r>
          <w:r>
            <w:rPr>
              <w:rFonts w:hint="eastAsia"/>
              <w:sz w:val="24"/>
            </w:rPr>
            <w:instrText xml:space="preserve"> </w:instrText>
          </w:r>
          <w:r>
            <w:rPr>
              <w:rFonts w:hint="eastAsia"/>
              <w:sz w:val="24"/>
            </w:rPr>
            <w:fldChar w:fldCharType="separate"/>
          </w:r>
          <w:r>
            <w:rPr>
              <w:sz w:val="24"/>
            </w:rPr>
            <w:t>14</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"_Toc128733551" </w:instrText>
          </w:r>
          <w:r>
            <w:fldChar w:fldCharType="separate"/>
          </w:r>
          <w:r>
            <w:rPr>
              <w:rStyle w:val="19"/>
              <w:rFonts w:hint="eastAsia" w:ascii="宋体" w:hAnsi="宋体"/>
              <w:sz w:val="24"/>
            </w:rPr>
            <w:t>（三）专业选修课</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_Toc128733551 \h</w:instrText>
          </w:r>
          <w:r>
            <w:rPr>
              <w:rFonts w:hint="eastAsia"/>
              <w:sz w:val="24"/>
            </w:rPr>
            <w:instrText xml:space="preserve"> </w:instrText>
          </w:r>
          <w:r>
            <w:rPr>
              <w:rFonts w:hint="eastAsia"/>
              <w:sz w:val="24"/>
            </w:rPr>
            <w:fldChar w:fldCharType="separate"/>
          </w:r>
          <w:r>
            <w:rPr>
              <w:sz w:val="24"/>
            </w:rPr>
            <w:t>21</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"_Toc128733552" </w:instrText>
          </w:r>
          <w:r>
            <w:fldChar w:fldCharType="separate"/>
          </w:r>
          <w:r>
            <w:rPr>
              <w:rStyle w:val="19"/>
              <w:rFonts w:hint="eastAsia" w:ascii="黑体" w:hAnsi="黑体" w:eastAsia="黑体"/>
              <w:sz w:val="24"/>
            </w:rPr>
            <w:t>七、</w:t>
          </w:r>
          <w:r>
            <w:rPr>
              <w:rFonts w:hint="eastAsia" w:asciiTheme="minorHAnsi" w:hAnsiTheme="minorHAnsi" w:eastAsiaTheme="minorEastAsia" w:cstheme="minorBidi"/>
              <w:sz w:val="24"/>
            </w:rPr>
            <w:tab/>
          </w:r>
          <w:r>
            <w:rPr>
              <w:rStyle w:val="19"/>
              <w:rFonts w:hint="eastAsia" w:ascii="黑体" w:hAnsi="黑体" w:eastAsia="黑体"/>
              <w:sz w:val="24"/>
            </w:rPr>
            <w:t>教学进程总体安排</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_Toc128733552 \h</w:instrText>
          </w:r>
          <w:r>
            <w:rPr>
              <w:rFonts w:hint="eastAsia"/>
              <w:sz w:val="24"/>
            </w:rPr>
            <w:instrText xml:space="preserve"> </w:instrText>
          </w:r>
          <w:r>
            <w:rPr>
              <w:rFonts w:hint="eastAsia"/>
              <w:sz w:val="24"/>
            </w:rPr>
            <w:fldChar w:fldCharType="separate"/>
          </w:r>
          <w:r>
            <w:rPr>
              <w:sz w:val="24"/>
            </w:rPr>
            <w:t>23</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"_Toc128733553" </w:instrText>
          </w:r>
          <w:r>
            <w:fldChar w:fldCharType="separate"/>
          </w:r>
          <w:r>
            <w:rPr>
              <w:rStyle w:val="19"/>
              <w:rFonts w:hint="eastAsia" w:ascii="宋体" w:hAnsi="宋体"/>
              <w:sz w:val="24"/>
            </w:rPr>
            <w:t>（一）教学设计时间分配</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_Toc128733553 \h</w:instrText>
          </w:r>
          <w:r>
            <w:rPr>
              <w:rFonts w:hint="eastAsia"/>
              <w:sz w:val="24"/>
            </w:rPr>
            <w:instrText xml:space="preserve"> </w:instrText>
          </w:r>
          <w:r>
            <w:rPr>
              <w:rFonts w:hint="eastAsia"/>
              <w:sz w:val="24"/>
            </w:rPr>
            <w:fldChar w:fldCharType="separate"/>
          </w:r>
          <w:r>
            <w:rPr>
              <w:sz w:val="24"/>
            </w:rPr>
            <w:t>23</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"_Toc128733554" </w:instrText>
          </w:r>
          <w:r>
            <w:fldChar w:fldCharType="separate"/>
          </w:r>
          <w:r>
            <w:rPr>
              <w:rStyle w:val="19"/>
              <w:rFonts w:hint="eastAsia" w:ascii="宋体" w:hAnsi="宋体"/>
              <w:sz w:val="24"/>
            </w:rPr>
            <w:t>（二）课程结构表</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_Toc128733554 \h</w:instrText>
          </w:r>
          <w:r>
            <w:rPr>
              <w:rFonts w:hint="eastAsia"/>
              <w:sz w:val="24"/>
            </w:rPr>
            <w:instrText xml:space="preserve"> </w:instrText>
          </w:r>
          <w:r>
            <w:rPr>
              <w:rFonts w:hint="eastAsia"/>
              <w:sz w:val="24"/>
            </w:rPr>
            <w:fldChar w:fldCharType="separate"/>
          </w:r>
          <w:r>
            <w:rPr>
              <w:sz w:val="24"/>
            </w:rPr>
            <w:t>23</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"_Toc128733555" </w:instrText>
          </w:r>
          <w:r>
            <w:fldChar w:fldCharType="separate"/>
          </w:r>
          <w:r>
            <w:rPr>
              <w:rStyle w:val="19"/>
              <w:rFonts w:hint="eastAsia" w:ascii="宋体" w:hAnsi="宋体"/>
              <w:sz w:val="24"/>
            </w:rPr>
            <w:t>（三）教学进程计划表</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_Toc128733555 \h</w:instrText>
          </w:r>
          <w:r>
            <w:rPr>
              <w:rFonts w:hint="eastAsia"/>
              <w:sz w:val="24"/>
            </w:rPr>
            <w:instrText xml:space="preserve"> </w:instrText>
          </w:r>
          <w:r>
            <w:rPr>
              <w:rFonts w:hint="eastAsia"/>
              <w:sz w:val="24"/>
            </w:rPr>
            <w:fldChar w:fldCharType="separate"/>
          </w:r>
          <w:r>
            <w:rPr>
              <w:sz w:val="24"/>
            </w:rPr>
            <w:t>24</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"_Toc128733556" </w:instrText>
          </w:r>
          <w:r>
            <w:fldChar w:fldCharType="separate"/>
          </w:r>
          <w:r>
            <w:rPr>
              <w:rStyle w:val="19"/>
              <w:rFonts w:hint="eastAsia" w:ascii="宋体" w:hAnsi="宋体"/>
              <w:sz w:val="24"/>
            </w:rPr>
            <w:t>（四）毕业作品及要求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_Toc128733556 \h</w:instrText>
          </w:r>
          <w:r>
            <w:rPr>
              <w:rFonts w:hint="eastAsia"/>
              <w:sz w:val="24"/>
            </w:rPr>
            <w:instrText xml:space="preserve"> </w:instrText>
          </w:r>
          <w:r>
            <w:rPr>
              <w:rFonts w:hint="eastAsia"/>
              <w:sz w:val="24"/>
            </w:rPr>
            <w:fldChar w:fldCharType="separate"/>
          </w:r>
          <w:r>
            <w:rPr>
              <w:sz w:val="24"/>
            </w:rPr>
            <w:t>24</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"_Toc128733557" </w:instrText>
          </w:r>
          <w:r>
            <w:fldChar w:fldCharType="separate"/>
          </w:r>
          <w:r>
            <w:rPr>
              <w:rStyle w:val="19"/>
              <w:rFonts w:hint="eastAsia" w:ascii="黑体" w:hAnsi="黑体" w:eastAsia="黑体"/>
              <w:sz w:val="24"/>
            </w:rPr>
            <w:t>八、</w:t>
          </w:r>
          <w:r>
            <w:rPr>
              <w:rFonts w:hint="eastAsia" w:asciiTheme="minorHAnsi" w:hAnsiTheme="minorHAnsi" w:eastAsiaTheme="minorEastAsia" w:cstheme="minorBidi"/>
              <w:sz w:val="24"/>
            </w:rPr>
            <w:tab/>
          </w:r>
          <w:r>
            <w:rPr>
              <w:rStyle w:val="19"/>
              <w:rFonts w:hint="eastAsia" w:ascii="黑体" w:hAnsi="黑体" w:eastAsia="黑体"/>
              <w:sz w:val="24"/>
            </w:rPr>
            <w:t>实施保障</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_Toc128733557 \h</w:instrText>
          </w:r>
          <w:r>
            <w:rPr>
              <w:rFonts w:hint="eastAsia"/>
              <w:sz w:val="24"/>
            </w:rPr>
            <w:instrText xml:space="preserve"> </w:instrText>
          </w:r>
          <w:r>
            <w:rPr>
              <w:rFonts w:hint="eastAsia"/>
              <w:sz w:val="24"/>
            </w:rPr>
            <w:fldChar w:fldCharType="separate"/>
          </w:r>
          <w:r>
            <w:rPr>
              <w:sz w:val="24"/>
            </w:rPr>
            <w:t>25</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"_Toc128733558" </w:instrText>
          </w:r>
          <w:r>
            <w:fldChar w:fldCharType="separate"/>
          </w:r>
          <w:r>
            <w:rPr>
              <w:rStyle w:val="19"/>
              <w:rFonts w:hint="eastAsia" w:ascii="宋体" w:hAnsi="宋体"/>
              <w:sz w:val="24"/>
            </w:rPr>
            <w:t>（一）师资队伍</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_Toc128733558 \h</w:instrText>
          </w:r>
          <w:r>
            <w:rPr>
              <w:rFonts w:hint="eastAsia"/>
              <w:sz w:val="24"/>
            </w:rPr>
            <w:instrText xml:space="preserve"> </w:instrText>
          </w:r>
          <w:r>
            <w:rPr>
              <w:rFonts w:hint="eastAsia"/>
              <w:sz w:val="24"/>
            </w:rPr>
            <w:fldChar w:fldCharType="separate"/>
          </w:r>
          <w:r>
            <w:rPr>
              <w:sz w:val="24"/>
            </w:rPr>
            <w:t>25</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"_Toc128733559" </w:instrText>
          </w:r>
          <w:r>
            <w:fldChar w:fldCharType="separate"/>
          </w:r>
          <w:r>
            <w:rPr>
              <w:rStyle w:val="19"/>
              <w:rFonts w:hint="eastAsia" w:ascii="宋体" w:hAnsi="宋体"/>
              <w:sz w:val="24"/>
            </w:rPr>
            <w:t>（二）教学设施</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_Toc128733559 \h</w:instrText>
          </w:r>
          <w:r>
            <w:rPr>
              <w:rFonts w:hint="eastAsia"/>
              <w:sz w:val="24"/>
            </w:rPr>
            <w:instrText xml:space="preserve"> </w:instrText>
          </w:r>
          <w:r>
            <w:rPr>
              <w:rFonts w:hint="eastAsia"/>
              <w:sz w:val="24"/>
            </w:rPr>
            <w:fldChar w:fldCharType="separate"/>
          </w:r>
          <w:r>
            <w:rPr>
              <w:sz w:val="24"/>
            </w:rPr>
            <w:t>25</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"_Toc128733560" </w:instrText>
          </w:r>
          <w:r>
            <w:fldChar w:fldCharType="separate"/>
          </w:r>
          <w:r>
            <w:rPr>
              <w:rStyle w:val="19"/>
              <w:rFonts w:hint="eastAsia" w:ascii="宋体" w:hAnsi="宋体"/>
              <w:sz w:val="24"/>
            </w:rPr>
            <w:t>（三）教学资源</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_Toc128733560 \h</w:instrText>
          </w:r>
          <w:r>
            <w:rPr>
              <w:rFonts w:hint="eastAsia"/>
              <w:sz w:val="24"/>
            </w:rPr>
            <w:instrText xml:space="preserve"> </w:instrText>
          </w:r>
          <w:r>
            <w:rPr>
              <w:rFonts w:hint="eastAsia"/>
              <w:sz w:val="24"/>
            </w:rPr>
            <w:fldChar w:fldCharType="separate"/>
          </w:r>
          <w:r>
            <w:rPr>
              <w:sz w:val="24"/>
            </w:rPr>
            <w:t>27</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"_Toc128733561" </w:instrText>
          </w:r>
          <w:r>
            <w:fldChar w:fldCharType="separate"/>
          </w:r>
          <w:r>
            <w:rPr>
              <w:rStyle w:val="19"/>
              <w:rFonts w:hint="eastAsia" w:ascii="宋体" w:hAnsi="宋体"/>
              <w:sz w:val="24"/>
            </w:rPr>
            <w:t>（四）教学方法</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_Toc128733561 \h</w:instrText>
          </w:r>
          <w:r>
            <w:rPr>
              <w:rFonts w:hint="eastAsia"/>
              <w:sz w:val="24"/>
            </w:rPr>
            <w:instrText xml:space="preserve"> </w:instrText>
          </w:r>
          <w:r>
            <w:rPr>
              <w:rFonts w:hint="eastAsia"/>
              <w:sz w:val="24"/>
            </w:rPr>
            <w:fldChar w:fldCharType="separate"/>
          </w:r>
          <w:r>
            <w:rPr>
              <w:sz w:val="24"/>
            </w:rPr>
            <w:t>28</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"_Toc128733562" </w:instrText>
          </w:r>
          <w:r>
            <w:fldChar w:fldCharType="separate"/>
          </w:r>
          <w:r>
            <w:rPr>
              <w:rStyle w:val="19"/>
              <w:rFonts w:hint="eastAsia" w:ascii="宋体" w:hAnsi="宋体"/>
              <w:sz w:val="24"/>
            </w:rPr>
            <w:t>（五）学习评价</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_Toc128733562 \h</w:instrText>
          </w:r>
          <w:r>
            <w:rPr>
              <w:rFonts w:hint="eastAsia"/>
              <w:sz w:val="24"/>
            </w:rPr>
            <w:instrText xml:space="preserve"> </w:instrText>
          </w:r>
          <w:r>
            <w:rPr>
              <w:rFonts w:hint="eastAsia"/>
              <w:sz w:val="24"/>
            </w:rPr>
            <w:fldChar w:fldCharType="separate"/>
          </w:r>
          <w:r>
            <w:rPr>
              <w:sz w:val="24"/>
            </w:rPr>
            <w:t>30</w:t>
          </w:r>
          <w:r>
            <w:rPr>
              <w:rFonts w:hint="eastAsia"/>
              <w:sz w:val="24"/>
            </w:rPr>
            <w:fldChar w:fldCharType="end"/>
          </w:r>
          <w:r>
            <w:rPr>
              <w:rFonts w:hint="eastAsia"/>
              <w:sz w:val="24"/>
            </w:rPr>
            <w:fldChar w:fldCharType="end"/>
          </w:r>
        </w:p>
        <w:p>
          <w:pPr>
            <w:pStyle w:val="12"/>
            <w:tabs>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"_Toc128733563" </w:instrText>
          </w:r>
          <w:r>
            <w:fldChar w:fldCharType="separate"/>
          </w:r>
          <w:r>
            <w:rPr>
              <w:rStyle w:val="19"/>
              <w:rFonts w:hint="eastAsia" w:ascii="宋体" w:hAnsi="宋体"/>
              <w:sz w:val="24"/>
            </w:rPr>
            <w:t>（六）质量管理</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_Toc128733563 \h</w:instrText>
          </w:r>
          <w:r>
            <w:rPr>
              <w:rFonts w:hint="eastAsia"/>
              <w:sz w:val="24"/>
            </w:rPr>
            <w:instrText xml:space="preserve"> </w:instrText>
          </w:r>
          <w:r>
            <w:rPr>
              <w:rFonts w:hint="eastAsia"/>
              <w:sz w:val="24"/>
            </w:rPr>
            <w:fldChar w:fldCharType="separate"/>
          </w:r>
          <w:r>
            <w:rPr>
              <w:sz w:val="24"/>
            </w:rPr>
            <w:t>31</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"_Toc128733564" </w:instrText>
          </w:r>
          <w:r>
            <w:fldChar w:fldCharType="separate"/>
          </w:r>
          <w:r>
            <w:rPr>
              <w:rStyle w:val="19"/>
              <w:rFonts w:hint="eastAsia" w:ascii="黑体" w:hAnsi="黑体" w:eastAsia="黑体"/>
              <w:sz w:val="24"/>
            </w:rPr>
            <w:t>九、</w:t>
          </w:r>
          <w:r>
            <w:rPr>
              <w:rFonts w:hint="eastAsia" w:asciiTheme="minorHAnsi" w:hAnsiTheme="minorHAnsi" w:eastAsiaTheme="minorEastAsia" w:cstheme="minorBidi"/>
              <w:sz w:val="24"/>
            </w:rPr>
            <w:tab/>
          </w:r>
          <w:r>
            <w:rPr>
              <w:rStyle w:val="19"/>
              <w:rFonts w:hint="eastAsia" w:ascii="黑体" w:hAnsi="黑体" w:eastAsia="黑体"/>
              <w:sz w:val="24"/>
            </w:rPr>
            <w:t>毕业要求</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_Toc128733564 \h</w:instrText>
          </w:r>
          <w:r>
            <w:rPr>
              <w:rFonts w:hint="eastAsia"/>
              <w:sz w:val="24"/>
            </w:rPr>
            <w:instrText xml:space="preserve"> </w:instrText>
          </w:r>
          <w:r>
            <w:rPr>
              <w:rFonts w:hint="eastAsia"/>
              <w:sz w:val="24"/>
            </w:rPr>
            <w:fldChar w:fldCharType="separate"/>
          </w:r>
          <w:r>
            <w:rPr>
              <w:sz w:val="24"/>
            </w:rPr>
            <w:t>32</w:t>
          </w:r>
          <w:r>
            <w:rPr>
              <w:rFonts w:hint="eastAsia"/>
              <w:sz w:val="24"/>
            </w:rPr>
            <w:fldChar w:fldCharType="end"/>
          </w:r>
          <w:r>
            <w:rPr>
              <w:rFonts w:hint="eastAsia"/>
              <w:sz w:val="24"/>
            </w:rPr>
            <w:fldChar w:fldCharType="end"/>
          </w:r>
        </w:p>
        <w:p>
          <w:pPr>
            <w:pStyle w:val="11"/>
            <w:tabs>
              <w:tab w:val="left" w:pos="840"/>
              <w:tab w:val="right" w:leader="dot" w:pos="8296"/>
            </w:tabs>
            <w:spacing w:line="360" w:lineRule="auto"/>
            <w:rPr>
              <w:rFonts w:hint="eastAsia" w:asciiTheme="minorHAnsi" w:hAnsiTheme="minorHAnsi" w:eastAsiaTheme="minorEastAsia" w:cstheme="minorBidi"/>
              <w:sz w:val="24"/>
            </w:rPr>
          </w:pPr>
          <w:r>
            <w:fldChar w:fldCharType="begin"/>
          </w:r>
          <w:r>
            <w:instrText xml:space="preserve"> HYPERLINK \l "_Toc128733565" </w:instrText>
          </w:r>
          <w:r>
            <w:fldChar w:fldCharType="separate"/>
          </w:r>
          <w:r>
            <w:rPr>
              <w:rStyle w:val="19"/>
              <w:rFonts w:hint="eastAsia" w:ascii="黑体" w:hAnsi="黑体" w:eastAsia="黑体"/>
              <w:sz w:val="24"/>
            </w:rPr>
            <w:t>十、</w:t>
          </w:r>
          <w:r>
            <w:rPr>
              <w:rFonts w:hint="eastAsia" w:asciiTheme="minorHAnsi" w:hAnsiTheme="minorHAnsi" w:eastAsiaTheme="minorEastAsia" w:cstheme="minorBidi"/>
              <w:sz w:val="24"/>
            </w:rPr>
            <w:tab/>
          </w:r>
          <w:r>
            <w:rPr>
              <w:rStyle w:val="19"/>
              <w:rFonts w:hint="eastAsia" w:ascii="黑体" w:hAnsi="黑体" w:eastAsia="黑体"/>
              <w:sz w:val="24"/>
            </w:rPr>
            <w:t>附录</w:t>
          </w:r>
          <w:r>
            <w:rPr>
              <w:rFonts w:hint="eastAsia"/>
              <w:sz w:val="24"/>
            </w:rPr>
            <w:tab/>
          </w:r>
          <w:r>
            <w:rPr>
              <w:rFonts w:hint="eastAsia"/>
              <w:sz w:val="24"/>
            </w:rPr>
            <w:fldChar w:fldCharType="begin"/>
          </w:r>
          <w:r>
            <w:rPr>
              <w:rFonts w:hint="eastAsia"/>
              <w:sz w:val="24"/>
            </w:rPr>
            <w:instrText xml:space="preserve"> </w:instrText>
          </w:r>
          <w:r>
            <w:rPr>
              <w:sz w:val="24"/>
            </w:rPr>
            <w:instrText xml:space="preserve">PAGEREF _Toc128733565 \h</w:instrText>
          </w:r>
          <w:r>
            <w:rPr>
              <w:rFonts w:hint="eastAsia"/>
              <w:sz w:val="24"/>
            </w:rPr>
            <w:instrText xml:space="preserve"> </w:instrText>
          </w:r>
          <w:r>
            <w:rPr>
              <w:rFonts w:hint="eastAsia"/>
              <w:sz w:val="24"/>
            </w:rPr>
            <w:fldChar w:fldCharType="separate"/>
          </w:r>
          <w:r>
            <w:rPr>
              <w:sz w:val="24"/>
            </w:rPr>
            <w:t>32</w:t>
          </w:r>
          <w:r>
            <w:rPr>
              <w:rFonts w:hint="eastAsia"/>
              <w:sz w:val="24"/>
            </w:rPr>
            <w:fldChar w:fldCharType="end"/>
          </w:r>
          <w:r>
            <w:rPr>
              <w:rFonts w:hint="eastAsia"/>
              <w:sz w:val="24"/>
            </w:rPr>
            <w:fldChar w:fldCharType="end"/>
          </w:r>
        </w:p>
        <w:p>
          <w:r>
            <w:rPr>
              <w:b/>
              <w:bCs/>
              <w:sz w:val="24"/>
              <w:lang w:val="zh-CN"/>
            </w:rPr>
            <w:fldChar w:fldCharType="end"/>
          </w:r>
        </w:p>
      </w:sdtContent>
    </w:sdt>
    <w:p>
      <w:pPr>
        <w:jc w:val="center"/>
        <w:rPr>
          <w:rFonts w:ascii="宋体"/>
          <w:b/>
          <w:sz w:val="44"/>
          <w:szCs w:val="44"/>
        </w:rPr>
      </w:pPr>
      <w:r>
        <w:rPr>
          <w:rFonts w:hint="eastAsia" w:ascii="宋体"/>
          <w:b/>
          <w:sz w:val="44"/>
          <w:szCs w:val="44"/>
        </w:rPr>
        <w:t>惠州工程职业学院、惠州工程职业学院（中职部）贯通培养三二分段园林技术专业人才培养方案</w:t>
      </w:r>
    </w:p>
    <w:p>
      <w:pPr>
        <w:jc w:val="center"/>
        <w:rPr>
          <w:rFonts w:ascii="宋体"/>
          <w:b/>
          <w:sz w:val="44"/>
          <w:szCs w:val="44"/>
        </w:rPr>
      </w:pPr>
    </w:p>
    <w:p>
      <w:pPr>
        <w:pStyle w:val="2"/>
        <w:numPr>
          <w:ilvl w:val="0"/>
          <w:numId w:val="1"/>
        </w:numPr>
        <w:spacing w:before="0" w:after="0"/>
        <w:rPr>
          <w:rFonts w:ascii="黑体" w:hAnsi="黑体" w:eastAsia="黑体"/>
          <w:b w:val="0"/>
          <w:bCs w:val="0"/>
          <w:sz w:val="32"/>
          <w:szCs w:val="32"/>
        </w:rPr>
      </w:pPr>
      <w:bookmarkStart w:id="0" w:name="_Toc128733539"/>
      <w:r>
        <w:rPr>
          <w:rFonts w:hint="eastAsia" w:ascii="黑体" w:hAnsi="黑体" w:eastAsia="黑体"/>
          <w:b w:val="0"/>
          <w:bCs w:val="0"/>
          <w:sz w:val="32"/>
          <w:szCs w:val="32"/>
        </w:rPr>
        <w:t>专业名称及代码</w:t>
      </w:r>
      <w:bookmarkEnd w:id="0"/>
    </w:p>
    <w:p>
      <w:pPr>
        <w:pStyle w:val="3"/>
        <w:spacing w:before="0" w:after="0" w:line="415" w:lineRule="auto"/>
        <w:ind w:firstLine="643" w:firstLineChars="200"/>
        <w:rPr>
          <w:rFonts w:hint="eastAsia" w:ascii="仿宋" w:hAnsi="仿宋" w:eastAsia="仿宋"/>
          <w:bCs w:val="0"/>
          <w:color w:val="000000"/>
          <w:kern w:val="2"/>
        </w:rPr>
      </w:pPr>
      <w:bookmarkStart w:id="1" w:name="_Toc128733540"/>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560" w:firstLineChars="200"/>
        <w:rPr>
          <w:rFonts w:ascii="宋体"/>
          <w:sz w:val="28"/>
          <w:szCs w:val="28"/>
        </w:rPr>
      </w:pPr>
      <w:r>
        <w:rPr>
          <w:rFonts w:hint="eastAsia" w:ascii="宋体" w:hAnsi="宋体"/>
          <w:sz w:val="28"/>
          <w:szCs w:val="28"/>
        </w:rPr>
        <w:t>园林技术（610202）</w:t>
      </w:r>
    </w:p>
    <w:p>
      <w:pPr>
        <w:pStyle w:val="3"/>
        <w:spacing w:before="0" w:after="0" w:line="415" w:lineRule="auto"/>
        <w:ind w:firstLine="643" w:firstLineChars="200"/>
        <w:rPr>
          <w:rFonts w:ascii="仿宋" w:hAnsi="仿宋" w:eastAsia="仿宋"/>
          <w:bCs w:val="0"/>
          <w:color w:val="000000"/>
          <w:kern w:val="2"/>
        </w:rPr>
      </w:pPr>
      <w:bookmarkStart w:id="2" w:name="_Toc128733541"/>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ind w:firstLine="560" w:firstLineChars="200"/>
        <w:rPr>
          <w:rFonts w:ascii="宋体"/>
          <w:sz w:val="28"/>
          <w:szCs w:val="28"/>
        </w:rPr>
      </w:pPr>
      <w:r>
        <w:rPr>
          <w:rFonts w:hint="eastAsia" w:ascii="宋体" w:hAnsi="宋体"/>
          <w:sz w:val="28"/>
          <w:szCs w:val="28"/>
        </w:rPr>
        <w:t xml:space="preserve">园林技术（410202） </w:t>
      </w:r>
    </w:p>
    <w:p>
      <w:pPr>
        <w:pStyle w:val="2"/>
        <w:numPr>
          <w:ilvl w:val="0"/>
          <w:numId w:val="1"/>
        </w:numPr>
        <w:spacing w:before="0" w:after="0"/>
        <w:rPr>
          <w:rFonts w:ascii="黑体" w:hAnsi="黑体" w:eastAsia="黑体"/>
          <w:b w:val="0"/>
          <w:bCs w:val="0"/>
          <w:sz w:val="32"/>
          <w:szCs w:val="32"/>
        </w:rPr>
      </w:pPr>
      <w:bookmarkStart w:id="3" w:name="_Toc128733542"/>
      <w:r>
        <w:rPr>
          <w:rFonts w:hint="eastAsia" w:ascii="黑体" w:hAnsi="黑体" w:eastAsia="黑体"/>
          <w:b w:val="0"/>
          <w:bCs w:val="0"/>
          <w:sz w:val="32"/>
          <w:szCs w:val="32"/>
        </w:rPr>
        <w:t>入学要求</w:t>
      </w:r>
      <w:bookmarkEnd w:id="3"/>
    </w:p>
    <w:p>
      <w:pPr>
        <w:ind w:firstLine="560" w:firstLineChars="200"/>
        <w:rPr>
          <w:rFonts w:ascii="宋体" w:hAnsi="宋体"/>
          <w:color w:val="000000"/>
          <w:sz w:val="28"/>
          <w:szCs w:val="28"/>
        </w:rPr>
      </w:pPr>
      <w:r>
        <w:rPr>
          <w:rFonts w:hint="eastAsia" w:ascii="宋体" w:hAnsi="宋体"/>
          <w:color w:val="000000"/>
          <w:sz w:val="28"/>
          <w:szCs w:val="28"/>
        </w:rPr>
        <w:t>1.中职学段：初中毕业生及同等学力者。</w:t>
      </w:r>
    </w:p>
    <w:p>
      <w:pPr>
        <w:ind w:firstLine="560" w:firstLineChars="200"/>
        <w:rPr>
          <w:rFonts w:ascii="宋体" w:hAnsi="宋体"/>
          <w:color w:val="000000"/>
          <w:sz w:val="28"/>
          <w:szCs w:val="28"/>
        </w:rPr>
      </w:pPr>
      <w:r>
        <w:rPr>
          <w:rFonts w:hint="eastAsia" w:ascii="宋体" w:hAnsi="宋体"/>
          <w:color w:val="000000"/>
          <w:sz w:val="28"/>
          <w:szCs w:val="28"/>
        </w:rPr>
        <w:t>2.高职学段：</w:t>
      </w:r>
      <w:r>
        <w:rPr>
          <w:rFonts w:ascii="宋体" w:hAnsi="宋体"/>
          <w:color w:val="000000"/>
          <w:sz w:val="28"/>
          <w:szCs w:val="28"/>
        </w:rPr>
        <w:t>前三年在</w:t>
      </w:r>
      <w:r>
        <w:rPr>
          <w:rFonts w:hint="eastAsia" w:ascii="宋体" w:hAnsi="宋体"/>
          <w:color w:val="000000"/>
          <w:sz w:val="28"/>
          <w:szCs w:val="28"/>
        </w:rPr>
        <w:t>惠州工程职业学院</w:t>
      </w:r>
      <w:r>
        <w:rPr>
          <w:rFonts w:ascii="宋体" w:hAnsi="宋体"/>
          <w:color w:val="000000"/>
          <w:sz w:val="28"/>
          <w:szCs w:val="28"/>
        </w:rPr>
        <w:t>接受中等职业教育，完成规定学业，颁发中等职业教育学历证书。转段考核后，经省招生委员会录取备案，升入惠州工程职业学院</w:t>
      </w:r>
      <w:r>
        <w:rPr>
          <w:rFonts w:hint="eastAsia" w:ascii="宋体" w:hAnsi="宋体"/>
          <w:color w:val="000000"/>
          <w:sz w:val="28"/>
          <w:szCs w:val="28"/>
        </w:rPr>
        <w:t>。</w:t>
      </w:r>
    </w:p>
    <w:p>
      <w:pPr>
        <w:pStyle w:val="2"/>
        <w:numPr>
          <w:ilvl w:val="0"/>
          <w:numId w:val="1"/>
        </w:numPr>
        <w:spacing w:before="0" w:after="0"/>
        <w:rPr>
          <w:rFonts w:ascii="黑体" w:hAnsi="黑体" w:eastAsia="黑体"/>
          <w:b w:val="0"/>
          <w:bCs w:val="0"/>
          <w:sz w:val="32"/>
          <w:szCs w:val="32"/>
        </w:rPr>
      </w:pPr>
      <w:bookmarkStart w:id="4" w:name="_Toc128733543"/>
      <w:r>
        <w:rPr>
          <w:rFonts w:hint="eastAsia" w:ascii="黑体" w:hAnsi="黑体" w:eastAsia="黑体"/>
          <w:b w:val="0"/>
          <w:bCs w:val="0"/>
          <w:sz w:val="32"/>
          <w:szCs w:val="32"/>
        </w:rPr>
        <w:t>修业年限</w:t>
      </w:r>
      <w:bookmarkEnd w:id="4"/>
    </w:p>
    <w:p>
      <w:pPr>
        <w:spacing w:line="360" w:lineRule="auto"/>
        <w:ind w:firstLine="560" w:firstLineChars="200"/>
        <w:rPr>
          <w:rFonts w:ascii="宋体"/>
          <w:color w:val="000000"/>
          <w:sz w:val="28"/>
          <w:szCs w:val="28"/>
        </w:rPr>
      </w:pPr>
      <w:r>
        <w:rPr>
          <w:rFonts w:hint="eastAsia" w:ascii="宋体" w:hAnsi="宋体"/>
          <w:color w:val="000000"/>
          <w:sz w:val="28"/>
          <w:szCs w:val="28"/>
        </w:rPr>
        <w:t>1.中职学段：三年制，采用2</w:t>
      </w:r>
      <w:r>
        <w:rPr>
          <w:rFonts w:ascii="宋体" w:hAnsi="宋体"/>
          <w:color w:val="000000"/>
          <w:sz w:val="28"/>
          <w:szCs w:val="28"/>
        </w:rPr>
        <w:t>+0.5+0.5</w:t>
      </w:r>
      <w:r>
        <w:rPr>
          <w:rFonts w:hint="eastAsia" w:ascii="宋体" w:hAnsi="宋体"/>
          <w:color w:val="000000"/>
          <w:sz w:val="28"/>
          <w:szCs w:val="28"/>
        </w:rPr>
        <w:t>（或2.5+0.5）培养模式，第五个学期采用双元模式进行岗位实践课程，第六个学期岗位实习。</w:t>
      </w:r>
    </w:p>
    <w:p>
      <w:pPr>
        <w:spacing w:line="360" w:lineRule="auto"/>
        <w:ind w:firstLine="560" w:firstLineChars="200"/>
        <w:rPr>
          <w:rFonts w:ascii="宋体"/>
          <w:color w:val="000000"/>
          <w:sz w:val="28"/>
          <w:szCs w:val="28"/>
        </w:rPr>
      </w:pPr>
      <w:r>
        <w:rPr>
          <w:rFonts w:hint="eastAsia" w:ascii="宋体" w:hAnsi="宋体"/>
          <w:color w:val="000000"/>
          <w:sz w:val="28"/>
          <w:szCs w:val="28"/>
        </w:rPr>
        <w:t>2.高职学段：两年制，采用1</w:t>
      </w:r>
      <w:r>
        <w:rPr>
          <w:rFonts w:ascii="宋体" w:hAnsi="宋体"/>
          <w:color w:val="000000"/>
          <w:sz w:val="28"/>
          <w:szCs w:val="28"/>
        </w:rPr>
        <w:t>+0.5+0.5培养</w:t>
      </w:r>
      <w:r>
        <w:rPr>
          <w:rFonts w:hint="eastAsia" w:ascii="宋体" w:hAnsi="宋体"/>
          <w:color w:val="000000"/>
          <w:sz w:val="28"/>
          <w:szCs w:val="28"/>
        </w:rPr>
        <w:t>模式，第三个学期采用双元模式进行技能学习，第四个学期岗位实习。</w:t>
      </w:r>
    </w:p>
    <w:p>
      <w:pPr>
        <w:spacing w:line="360" w:lineRule="auto"/>
        <w:ind w:firstLine="560" w:firstLineChars="200"/>
        <w:rPr>
          <w:rFonts w:ascii="宋体" w:hAnsi="宋体"/>
          <w:color w:val="000000"/>
          <w:sz w:val="28"/>
          <w:szCs w:val="28"/>
        </w:rPr>
      </w:pPr>
    </w:p>
    <w:p>
      <w:pPr>
        <w:pStyle w:val="2"/>
        <w:numPr>
          <w:ilvl w:val="0"/>
          <w:numId w:val="1"/>
        </w:numPr>
        <w:spacing w:before="0" w:after="0"/>
        <w:rPr>
          <w:rFonts w:ascii="黑体" w:hAnsi="黑体" w:eastAsia="黑体"/>
          <w:b w:val="0"/>
          <w:bCs w:val="0"/>
          <w:sz w:val="32"/>
          <w:szCs w:val="32"/>
        </w:rPr>
      </w:pPr>
      <w:bookmarkStart w:id="5" w:name="_Toc128733544"/>
      <w:r>
        <w:rPr>
          <w:rFonts w:hint="eastAsia" w:ascii="黑体" w:hAnsi="黑体" w:eastAsia="黑体"/>
          <w:b w:val="0"/>
          <w:bCs w:val="0"/>
          <w:sz w:val="32"/>
          <w:szCs w:val="32"/>
        </w:rPr>
        <w:t>职业面向</w:t>
      </w:r>
      <w:bookmarkEnd w:id="5"/>
    </w:p>
    <w:p>
      <w:pPr>
        <w:spacing w:line="360" w:lineRule="auto"/>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对应行业及主要职业类别</w:t>
      </w:r>
    </w:p>
    <w:tbl>
      <w:tblPr>
        <w:tblStyle w:val="14"/>
        <w:tblW w:w="8522" w:type="dxa"/>
        <w:jc w:val="center"/>
        <w:tblLayout w:type="autofit"/>
        <w:tblCellMar>
          <w:top w:w="0" w:type="dxa"/>
          <w:left w:w="108" w:type="dxa"/>
          <w:bottom w:w="0" w:type="dxa"/>
          <w:right w:w="108" w:type="dxa"/>
        </w:tblCellMar>
      </w:tblPr>
      <w:tblGrid>
        <w:gridCol w:w="1267"/>
        <w:gridCol w:w="1546"/>
        <w:gridCol w:w="1444"/>
        <w:gridCol w:w="2152"/>
        <w:gridCol w:w="2113"/>
      </w:tblGrid>
      <w:tr>
        <w:tblPrEx>
          <w:tblCellMar>
            <w:top w:w="0" w:type="dxa"/>
            <w:left w:w="108" w:type="dxa"/>
            <w:bottom w:w="0" w:type="dxa"/>
            <w:right w:w="108" w:type="dxa"/>
          </w:tblCellMar>
        </w:tblPrEx>
        <w:trPr>
          <w:jc w:val="center"/>
        </w:trPr>
        <w:tc>
          <w:tcPr>
            <w:tcW w:w="12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hint="eastAsia" w:ascii="宋体" w:hAnsi="宋体"/>
                <w:b/>
                <w:bCs/>
                <w:color w:val="000000"/>
                <w:szCs w:val="21"/>
              </w:rPr>
              <w:t>专业大类（代码）</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对应行业（代码）</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主要职业类别（代码）</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color w:val="000000"/>
                <w:szCs w:val="21"/>
              </w:rPr>
              <w:t>主要岗位类别</w:t>
            </w:r>
          </w:p>
        </w:tc>
        <w:tc>
          <w:tcPr>
            <w:tcW w:w="2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1414" w:hRule="atLeast"/>
          <w:jc w:val="center"/>
        </w:trPr>
        <w:tc>
          <w:tcPr>
            <w:tcW w:w="126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农林牧渔（51）</w:t>
            </w:r>
          </w:p>
          <w:p>
            <w:pPr>
              <w:spacing w:line="360" w:lineRule="auto"/>
              <w:jc w:val="center"/>
              <w:rPr>
                <w:rFonts w:ascii="宋体"/>
                <w:color w:val="000000"/>
                <w:szCs w:val="21"/>
              </w:rPr>
            </w:pPr>
          </w:p>
        </w:tc>
        <w:tc>
          <w:tcPr>
            <w:tcW w:w="1546" w:type="dxa"/>
            <w:tcBorders>
              <w:top w:val="single" w:color="auto" w:sz="4" w:space="0"/>
              <w:left w:val="single" w:color="auto" w:sz="4" w:space="0"/>
              <w:right w:val="single" w:color="auto" w:sz="4" w:space="0"/>
            </w:tcBorders>
            <w:vAlign w:val="center"/>
          </w:tcPr>
          <w:p>
            <w:pPr>
              <w:spacing w:line="360" w:lineRule="auto"/>
              <w:jc w:val="center"/>
              <w:rPr>
                <w:rFonts w:ascii="宋体"/>
                <w:color w:val="000000"/>
                <w:szCs w:val="21"/>
              </w:rPr>
            </w:pPr>
            <w:r>
              <w:rPr>
                <w:color w:val="000000"/>
                <w:szCs w:val="21"/>
              </w:rPr>
              <w:t>其他土木工程建筑</w:t>
            </w:r>
            <w:r>
              <w:rPr>
                <w:rFonts w:hint="eastAsia" w:ascii="Helvetica" w:hAnsi="Helvetica"/>
                <w:color w:val="333333"/>
                <w:sz w:val="18"/>
                <w:szCs w:val="18"/>
                <w:shd w:val="clear" w:color="auto" w:fill="FFFFFF"/>
              </w:rPr>
              <w:t>(489)</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园林绿化工程施工（4891</w:t>
            </w:r>
            <w:r>
              <w:rPr>
                <w:rFonts w:ascii="宋体" w:hAnsi="宋体"/>
                <w:color w:val="000000"/>
                <w:szCs w:val="21"/>
              </w:rPr>
              <w:t>）</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施工员、技术员</w:t>
            </w:r>
          </w:p>
        </w:tc>
        <w:tc>
          <w:tcPr>
            <w:tcW w:w="2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p>
        </w:tc>
      </w:tr>
      <w:tr>
        <w:tblPrEx>
          <w:tblCellMar>
            <w:top w:w="0" w:type="dxa"/>
            <w:left w:w="108" w:type="dxa"/>
            <w:bottom w:w="0" w:type="dxa"/>
            <w:right w:w="108" w:type="dxa"/>
          </w:tblCellMar>
        </w:tblPrEx>
        <w:trPr>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生态保护（771）</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植物园管理服务（7716）</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养护人员、管理员</w:t>
            </w:r>
          </w:p>
        </w:tc>
        <w:tc>
          <w:tcPr>
            <w:tcW w:w="2113"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r>
      <w:tr>
        <w:trPr>
          <w:trHeight w:val="714"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546"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蔬菜、食用菌及园艺作物种植（014）</w:t>
            </w:r>
          </w:p>
        </w:tc>
        <w:tc>
          <w:tcPr>
            <w:tcW w:w="1444"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食用菌种植（0142）</w:t>
            </w:r>
          </w:p>
        </w:tc>
        <w:tc>
          <w:tcPr>
            <w:tcW w:w="2152"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技术员</w:t>
            </w:r>
          </w:p>
        </w:tc>
        <w:tc>
          <w:tcPr>
            <w:tcW w:w="2113" w:type="dxa"/>
            <w:tcBorders>
              <w:top w:val="single" w:color="auto" w:sz="4" w:space="0"/>
              <w:left w:val="single" w:color="auto" w:sz="4" w:space="0"/>
              <w:right w:val="single" w:color="auto" w:sz="4" w:space="0"/>
            </w:tcBorders>
          </w:tcPr>
          <w:p>
            <w:pPr>
              <w:spacing w:line="360" w:lineRule="auto"/>
              <w:jc w:val="center"/>
              <w:rPr>
                <w:color w:val="000000"/>
                <w:szCs w:val="21"/>
              </w:rPr>
            </w:pPr>
            <w:r>
              <w:rPr>
                <w:rFonts w:hint="eastAsia"/>
                <w:color w:val="000000"/>
                <w:szCs w:val="21"/>
              </w:rPr>
              <w:t>1+X设施蔬菜生产职业技能等级证书</w:t>
            </w:r>
          </w:p>
        </w:tc>
      </w:tr>
      <w:tr>
        <w:tblPrEx>
          <w:tblCellMar>
            <w:top w:w="0" w:type="dxa"/>
            <w:left w:w="108" w:type="dxa"/>
            <w:bottom w:w="0" w:type="dxa"/>
            <w:right w:w="108" w:type="dxa"/>
          </w:tblCellMar>
        </w:tblPrEx>
        <w:trPr>
          <w:trHeight w:val="714"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546"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444"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花卉种植（0143）</w:t>
            </w:r>
          </w:p>
        </w:tc>
        <w:tc>
          <w:tcPr>
            <w:tcW w:w="2152"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2113" w:type="dxa"/>
            <w:tcBorders>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546"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公共设施管理业（78）</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绿化管理（7840）</w:t>
            </w:r>
          </w:p>
        </w:tc>
        <w:tc>
          <w:tcPr>
            <w:tcW w:w="2152"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养护人员、管理员</w:t>
            </w:r>
          </w:p>
        </w:tc>
        <w:tc>
          <w:tcPr>
            <w:tcW w:w="2113" w:type="dxa"/>
            <w:tcBorders>
              <w:top w:val="single" w:color="auto" w:sz="4" w:space="0"/>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546"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城市公园管理</w:t>
            </w:r>
          </w:p>
          <w:p>
            <w:pPr>
              <w:spacing w:line="360" w:lineRule="auto"/>
              <w:jc w:val="center"/>
              <w:rPr>
                <w:color w:val="000000"/>
                <w:szCs w:val="21"/>
              </w:rPr>
            </w:pPr>
            <w:r>
              <w:rPr>
                <w:rFonts w:hint="eastAsia"/>
                <w:color w:val="000000"/>
                <w:szCs w:val="21"/>
              </w:rPr>
              <w:t>（</w:t>
            </w:r>
            <w:r>
              <w:rPr>
                <w:color w:val="000000"/>
                <w:szCs w:val="21"/>
              </w:rPr>
              <w:t>7850）</w:t>
            </w:r>
          </w:p>
        </w:tc>
        <w:tc>
          <w:tcPr>
            <w:tcW w:w="2152"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2113" w:type="dxa"/>
            <w:tcBorders>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bottom w:val="single" w:color="auto" w:sz="4" w:space="0"/>
              <w:right w:val="single" w:color="auto" w:sz="4" w:space="0"/>
            </w:tcBorders>
          </w:tcPr>
          <w:p>
            <w:pPr>
              <w:spacing w:line="360" w:lineRule="auto"/>
              <w:jc w:val="center"/>
              <w:rPr>
                <w:color w:val="000000"/>
                <w:szCs w:val="21"/>
              </w:rPr>
            </w:pPr>
          </w:p>
        </w:tc>
        <w:tc>
          <w:tcPr>
            <w:tcW w:w="1546"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游览景区管理</w:t>
            </w:r>
          </w:p>
          <w:p>
            <w:pPr>
              <w:spacing w:line="360" w:lineRule="auto"/>
              <w:jc w:val="center"/>
              <w:rPr>
                <w:color w:val="000000"/>
                <w:szCs w:val="21"/>
              </w:rPr>
            </w:pPr>
            <w:r>
              <w:rPr>
                <w:rFonts w:hint="eastAsia"/>
                <w:color w:val="000000"/>
                <w:szCs w:val="21"/>
              </w:rPr>
              <w:t>（786）</w:t>
            </w:r>
          </w:p>
        </w:tc>
        <w:tc>
          <w:tcPr>
            <w:tcW w:w="2152"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2113" w:type="dxa"/>
            <w:tcBorders>
              <w:left w:val="single" w:color="auto" w:sz="4" w:space="0"/>
              <w:bottom w:val="single" w:color="auto" w:sz="4" w:space="0"/>
              <w:right w:val="single" w:color="auto" w:sz="4" w:space="0"/>
            </w:tcBorders>
          </w:tcPr>
          <w:p>
            <w:pPr>
              <w:spacing w:line="360" w:lineRule="auto"/>
              <w:jc w:val="center"/>
              <w:rPr>
                <w:color w:val="000000"/>
                <w:szCs w:val="21"/>
              </w:rPr>
            </w:pPr>
          </w:p>
        </w:tc>
      </w:tr>
    </w:tbl>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w:t>
      </w:r>
      <w:r>
        <w:rPr>
          <w:rFonts w:ascii="黑体" w:hAnsi="黑体" w:eastAsia="黑体"/>
        </w:rPr>
        <w:t xml:space="preserve"> </w:t>
      </w:r>
      <w:r>
        <w:rPr>
          <w:rFonts w:hint="eastAsia" w:ascii="黑体" w:hAnsi="黑体" w:eastAsia="黑体"/>
        </w:rPr>
        <w:t>对应行业及主要职业类别</w:t>
      </w:r>
    </w:p>
    <w:tbl>
      <w:tblPr>
        <w:tblStyle w:val="14"/>
        <w:tblW w:w="8522" w:type="dxa"/>
        <w:jc w:val="center"/>
        <w:tblLayout w:type="autofit"/>
        <w:tblCellMar>
          <w:top w:w="0" w:type="dxa"/>
          <w:left w:w="108" w:type="dxa"/>
          <w:bottom w:w="0" w:type="dxa"/>
          <w:right w:w="108" w:type="dxa"/>
        </w:tblCellMar>
      </w:tblPr>
      <w:tblGrid>
        <w:gridCol w:w="1267"/>
        <w:gridCol w:w="1167"/>
        <w:gridCol w:w="1376"/>
        <w:gridCol w:w="1333"/>
        <w:gridCol w:w="1718"/>
        <w:gridCol w:w="1661"/>
      </w:tblGrid>
      <w:tr>
        <w:tblPrEx>
          <w:tblCellMar>
            <w:top w:w="0" w:type="dxa"/>
            <w:left w:w="108" w:type="dxa"/>
            <w:bottom w:w="0" w:type="dxa"/>
            <w:right w:w="108" w:type="dxa"/>
          </w:tblCellMar>
        </w:tblPrEx>
        <w:trPr>
          <w:jc w:val="center"/>
        </w:trPr>
        <w:tc>
          <w:tcPr>
            <w:tcW w:w="12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000000"/>
                <w:szCs w:val="21"/>
              </w:rPr>
            </w:pPr>
            <w:r>
              <w:rPr>
                <w:rFonts w:hint="eastAsia" w:ascii="宋体" w:hAnsi="宋体"/>
                <w:b/>
                <w:bCs/>
                <w:color w:val="000000"/>
                <w:szCs w:val="21"/>
              </w:rPr>
              <w:t>专业大类（代码）</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szCs w:val="21"/>
              </w:rPr>
            </w:pPr>
            <w:r>
              <w:rPr>
                <w:rFonts w:hint="eastAsia" w:ascii="宋体" w:hAnsi="宋体"/>
                <w:b/>
                <w:bCs/>
                <w:szCs w:val="21"/>
              </w:rPr>
              <w:t>专业类（代码）</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szCs w:val="21"/>
              </w:rPr>
              <w:t>对应行业（代码）</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szCs w:val="21"/>
              </w:rPr>
              <w:t>主要职业类别（代码）</w:t>
            </w:r>
          </w:p>
        </w:tc>
        <w:tc>
          <w:tcPr>
            <w:tcW w:w="1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szCs w:val="21"/>
              </w:rPr>
            </w:pPr>
            <w:r>
              <w:rPr>
                <w:rFonts w:hint="eastAsia" w:ascii="宋体" w:hAnsi="宋体"/>
                <w:b/>
                <w:bCs/>
                <w:szCs w:val="21"/>
              </w:rPr>
              <w:t>主要岗位群或技术领域</w:t>
            </w:r>
          </w:p>
        </w:tc>
        <w:tc>
          <w:tcPr>
            <w:tcW w:w="16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jc w:val="center"/>
        </w:trPr>
        <w:tc>
          <w:tcPr>
            <w:tcW w:w="1267" w:type="dxa"/>
            <w:vMerge w:val="restart"/>
            <w:tcBorders>
              <w:top w:val="single" w:color="auto" w:sz="4" w:space="0"/>
              <w:left w:val="single" w:color="auto" w:sz="4" w:space="0"/>
              <w:right w:val="single" w:color="auto" w:sz="4" w:space="0"/>
            </w:tcBorders>
          </w:tcPr>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b/>
                <w:bCs/>
                <w:color w:val="000000"/>
                <w:szCs w:val="21"/>
              </w:rPr>
            </w:pPr>
            <w:r>
              <w:rPr>
                <w:rFonts w:hint="eastAsia" w:ascii="仿宋" w:hAnsi="仿宋" w:eastAsia="仿宋" w:cs="仿宋"/>
                <w:bCs/>
                <w:color w:val="000000" w:themeColor="text1"/>
                <w:kern w:val="0"/>
                <w:szCs w:val="21"/>
                <w14:textFill>
                  <w14:solidFill>
                    <w14:schemeClr w14:val="tx1"/>
                  </w14:solidFill>
                </w14:textFill>
              </w:rPr>
              <w:t>农林牧渔（51）</w:t>
            </w:r>
          </w:p>
        </w:tc>
        <w:tc>
          <w:tcPr>
            <w:tcW w:w="1167" w:type="dxa"/>
            <w:tcBorders>
              <w:top w:val="single" w:color="auto" w:sz="4" w:space="0"/>
              <w:left w:val="single" w:color="auto" w:sz="4" w:space="0"/>
              <w:right w:val="single" w:color="auto" w:sz="4" w:space="0"/>
            </w:tcBorders>
          </w:tcPr>
          <w:p>
            <w:pPr>
              <w:spacing w:line="360" w:lineRule="auto"/>
              <w:jc w:val="center"/>
              <w:rPr>
                <w:color w:val="00000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规划设计</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园林规划</w:t>
            </w:r>
          </w:p>
        </w:tc>
        <w:tc>
          <w:tcPr>
            <w:tcW w:w="1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Cs w:val="21"/>
              </w:rPr>
            </w:pPr>
            <w:r>
              <w:rPr>
                <w:rFonts w:hint="eastAsia" w:ascii="宋体" w:hAnsi="宋体"/>
                <w:color w:val="000000"/>
                <w:szCs w:val="21"/>
              </w:rPr>
              <w:t>设计师、设计师助理</w:t>
            </w:r>
          </w:p>
        </w:tc>
        <w:tc>
          <w:tcPr>
            <w:tcW w:w="16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p>
        </w:tc>
      </w:tr>
      <w:tr>
        <w:tblPrEx>
          <w:tblCellMar>
            <w:top w:w="0" w:type="dxa"/>
            <w:left w:w="108" w:type="dxa"/>
            <w:bottom w:w="0" w:type="dxa"/>
            <w:right w:w="108" w:type="dxa"/>
          </w:tblCellMar>
        </w:tblPrEx>
        <w:trPr>
          <w:trHeight w:val="1414" w:hRule="atLeast"/>
          <w:jc w:val="center"/>
        </w:trPr>
        <w:tc>
          <w:tcPr>
            <w:tcW w:w="1267" w:type="dxa"/>
            <w:vMerge w:val="continue"/>
            <w:tcBorders>
              <w:left w:val="single" w:color="auto" w:sz="4" w:space="0"/>
              <w:right w:val="single" w:color="auto" w:sz="4" w:space="0"/>
            </w:tcBorders>
            <w:vAlign w:val="center"/>
          </w:tcPr>
          <w:p>
            <w:pPr>
              <w:spacing w:line="360" w:lineRule="auto"/>
              <w:jc w:val="center"/>
              <w:rPr>
                <w:rFonts w:ascii="宋体"/>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r>
              <w:rPr>
                <w:rFonts w:hint="eastAsia" w:ascii="仿宋" w:hAnsi="仿宋" w:eastAsia="仿宋" w:cs="仿宋"/>
                <w:bCs/>
                <w:color w:val="000000" w:themeColor="text1"/>
                <w:kern w:val="0"/>
                <w:szCs w:val="21"/>
                <w14:textFill>
                  <w14:solidFill>
                    <w14:schemeClr w14:val="tx1"/>
                  </w14:solidFill>
                </w14:textFill>
              </w:rPr>
              <w:t>林业类（5102）</w:t>
            </w:r>
          </w:p>
        </w:tc>
        <w:tc>
          <w:tcPr>
            <w:tcW w:w="1376"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其他土木工程建筑</w:t>
            </w:r>
            <w:r>
              <w:rPr>
                <w:rFonts w:hint="eastAsia"/>
                <w:color w:val="000000"/>
                <w:szCs w:val="21"/>
              </w:rPr>
              <w:t>(489)</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园林绿化工程施工（4891</w:t>
            </w:r>
            <w:r>
              <w:rPr>
                <w:color w:val="000000"/>
                <w:szCs w:val="21"/>
              </w:rPr>
              <w:t>）</w:t>
            </w:r>
          </w:p>
        </w:tc>
        <w:tc>
          <w:tcPr>
            <w:tcW w:w="1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Cs w:val="21"/>
              </w:rPr>
            </w:pPr>
            <w:r>
              <w:rPr>
                <w:rFonts w:hint="eastAsia" w:ascii="宋体" w:hAnsi="宋体"/>
                <w:color w:val="000000"/>
                <w:szCs w:val="21"/>
              </w:rPr>
              <w:t>施工员、技术员</w:t>
            </w:r>
          </w:p>
        </w:tc>
        <w:tc>
          <w:tcPr>
            <w:tcW w:w="16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Cs w:val="21"/>
              </w:rPr>
            </w:pPr>
          </w:p>
        </w:tc>
      </w:tr>
      <w:tr>
        <w:tblPrEx>
          <w:tblCellMar>
            <w:top w:w="0" w:type="dxa"/>
            <w:left w:w="108" w:type="dxa"/>
            <w:bottom w:w="0" w:type="dxa"/>
            <w:right w:w="108" w:type="dxa"/>
          </w:tblCellMar>
        </w:tblPrEx>
        <w:trPr>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生态保护（771）</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植物园管理服务（7716）</w:t>
            </w:r>
          </w:p>
        </w:tc>
        <w:tc>
          <w:tcPr>
            <w:tcW w:w="1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养护人员、管理员</w:t>
            </w:r>
          </w:p>
        </w:tc>
        <w:tc>
          <w:tcPr>
            <w:tcW w:w="1661"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714"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p>
        </w:tc>
        <w:tc>
          <w:tcPr>
            <w:tcW w:w="1376"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蔬菜、食用菌及园艺作物种植（014）</w:t>
            </w:r>
          </w:p>
        </w:tc>
        <w:tc>
          <w:tcPr>
            <w:tcW w:w="1333"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食用菌种植（0142）</w:t>
            </w:r>
          </w:p>
        </w:tc>
        <w:tc>
          <w:tcPr>
            <w:tcW w:w="1718"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技术员</w:t>
            </w:r>
          </w:p>
        </w:tc>
        <w:tc>
          <w:tcPr>
            <w:tcW w:w="1661" w:type="dxa"/>
            <w:tcBorders>
              <w:top w:val="single" w:color="auto" w:sz="4" w:space="0"/>
              <w:left w:val="single" w:color="auto" w:sz="4" w:space="0"/>
              <w:right w:val="single" w:color="auto" w:sz="4" w:space="0"/>
            </w:tcBorders>
          </w:tcPr>
          <w:p>
            <w:pPr>
              <w:spacing w:line="360" w:lineRule="auto"/>
              <w:jc w:val="center"/>
              <w:rPr>
                <w:color w:val="000000"/>
                <w:szCs w:val="21"/>
              </w:rPr>
            </w:pPr>
            <w:r>
              <w:rPr>
                <w:rFonts w:hint="eastAsia"/>
                <w:color w:val="000000"/>
                <w:szCs w:val="21"/>
              </w:rPr>
              <w:t>1+X设施蔬菜生产职业技能等级证书</w:t>
            </w:r>
          </w:p>
        </w:tc>
      </w:tr>
      <w:tr>
        <w:trPr>
          <w:trHeight w:val="714"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p>
        </w:tc>
        <w:tc>
          <w:tcPr>
            <w:tcW w:w="1376"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333" w:type="dxa"/>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花卉种植（0143）</w:t>
            </w:r>
          </w:p>
        </w:tc>
        <w:tc>
          <w:tcPr>
            <w:tcW w:w="1718"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661" w:type="dxa"/>
            <w:tcBorders>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p>
        </w:tc>
        <w:tc>
          <w:tcPr>
            <w:tcW w:w="1376"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color w:val="000000"/>
                <w:szCs w:val="21"/>
              </w:rPr>
              <w:t>公共设施管理业（78）</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绿化管理（7840）</w:t>
            </w:r>
          </w:p>
        </w:tc>
        <w:tc>
          <w:tcPr>
            <w:tcW w:w="1718" w:type="dxa"/>
            <w:vMerge w:val="restart"/>
            <w:tcBorders>
              <w:top w:val="single" w:color="auto" w:sz="4" w:space="0"/>
              <w:left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养护人员、管理员</w:t>
            </w:r>
          </w:p>
        </w:tc>
        <w:tc>
          <w:tcPr>
            <w:tcW w:w="1661" w:type="dxa"/>
            <w:tcBorders>
              <w:top w:val="single" w:color="auto" w:sz="4" w:space="0"/>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right w:val="single" w:color="auto" w:sz="4" w:space="0"/>
            </w:tcBorders>
          </w:tcPr>
          <w:p>
            <w:pPr>
              <w:spacing w:line="360" w:lineRule="auto"/>
              <w:jc w:val="center"/>
              <w:rPr>
                <w:color w:val="000000"/>
                <w:szCs w:val="21"/>
              </w:rPr>
            </w:pPr>
          </w:p>
        </w:tc>
        <w:tc>
          <w:tcPr>
            <w:tcW w:w="1376"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城市公园管理</w:t>
            </w:r>
          </w:p>
          <w:p>
            <w:pPr>
              <w:spacing w:line="360" w:lineRule="auto"/>
              <w:jc w:val="center"/>
              <w:rPr>
                <w:color w:val="000000"/>
                <w:szCs w:val="21"/>
              </w:rPr>
            </w:pPr>
            <w:r>
              <w:rPr>
                <w:rFonts w:hint="eastAsia"/>
                <w:color w:val="000000"/>
                <w:szCs w:val="21"/>
              </w:rPr>
              <w:t>（</w:t>
            </w:r>
            <w:r>
              <w:rPr>
                <w:color w:val="000000"/>
                <w:szCs w:val="21"/>
              </w:rPr>
              <w:t>7850）</w:t>
            </w:r>
          </w:p>
        </w:tc>
        <w:tc>
          <w:tcPr>
            <w:tcW w:w="1718" w:type="dxa"/>
            <w:vMerge w:val="continue"/>
            <w:tcBorders>
              <w:left w:val="single" w:color="auto" w:sz="4" w:space="0"/>
              <w:right w:val="single" w:color="auto" w:sz="4" w:space="0"/>
            </w:tcBorders>
            <w:vAlign w:val="center"/>
          </w:tcPr>
          <w:p>
            <w:pPr>
              <w:spacing w:line="360" w:lineRule="auto"/>
              <w:jc w:val="center"/>
              <w:rPr>
                <w:color w:val="000000"/>
                <w:szCs w:val="21"/>
              </w:rPr>
            </w:pPr>
          </w:p>
        </w:tc>
        <w:tc>
          <w:tcPr>
            <w:tcW w:w="1661" w:type="dxa"/>
            <w:tcBorders>
              <w:left w:val="single" w:color="auto" w:sz="4" w:space="0"/>
              <w:right w:val="single" w:color="auto" w:sz="4" w:space="0"/>
            </w:tcBorders>
          </w:tcPr>
          <w:p>
            <w:pPr>
              <w:spacing w:line="360" w:lineRule="auto"/>
              <w:jc w:val="center"/>
              <w:rPr>
                <w:color w:val="000000"/>
                <w:szCs w:val="21"/>
              </w:rPr>
            </w:pPr>
          </w:p>
        </w:tc>
      </w:tr>
      <w:tr>
        <w:tblPrEx>
          <w:tblCellMar>
            <w:top w:w="0" w:type="dxa"/>
            <w:left w:w="108" w:type="dxa"/>
            <w:bottom w:w="0" w:type="dxa"/>
            <w:right w:w="108" w:type="dxa"/>
          </w:tblCellMar>
        </w:tblPrEx>
        <w:trPr>
          <w:trHeight w:val="468" w:hRule="atLeast"/>
          <w:jc w:val="center"/>
        </w:trPr>
        <w:tc>
          <w:tcPr>
            <w:tcW w:w="1267" w:type="dxa"/>
            <w:vMerge w:val="continue"/>
            <w:tcBorders>
              <w:left w:val="single" w:color="auto" w:sz="4" w:space="0"/>
              <w:bottom w:val="single" w:color="auto" w:sz="4" w:space="0"/>
              <w:right w:val="single" w:color="auto" w:sz="4" w:space="0"/>
            </w:tcBorders>
          </w:tcPr>
          <w:p>
            <w:pPr>
              <w:spacing w:line="360" w:lineRule="auto"/>
              <w:jc w:val="center"/>
              <w:rPr>
                <w:color w:val="000000"/>
                <w:szCs w:val="21"/>
              </w:rPr>
            </w:pPr>
          </w:p>
        </w:tc>
        <w:tc>
          <w:tcPr>
            <w:tcW w:w="1167" w:type="dxa"/>
            <w:tcBorders>
              <w:left w:val="single" w:color="auto" w:sz="4" w:space="0"/>
              <w:bottom w:val="single" w:color="auto" w:sz="4" w:space="0"/>
              <w:right w:val="single" w:color="auto" w:sz="4" w:space="0"/>
            </w:tcBorders>
          </w:tcPr>
          <w:p>
            <w:pPr>
              <w:spacing w:line="360" w:lineRule="auto"/>
              <w:jc w:val="center"/>
              <w:rPr>
                <w:color w:val="000000"/>
                <w:szCs w:val="21"/>
              </w:rPr>
            </w:pPr>
          </w:p>
        </w:tc>
        <w:tc>
          <w:tcPr>
            <w:tcW w:w="1376"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游览景区管理</w:t>
            </w:r>
          </w:p>
          <w:p>
            <w:pPr>
              <w:spacing w:line="360" w:lineRule="auto"/>
              <w:jc w:val="center"/>
              <w:rPr>
                <w:color w:val="000000"/>
                <w:szCs w:val="21"/>
              </w:rPr>
            </w:pPr>
            <w:r>
              <w:rPr>
                <w:rFonts w:hint="eastAsia"/>
                <w:color w:val="000000"/>
                <w:szCs w:val="21"/>
              </w:rPr>
              <w:t>（786）</w:t>
            </w:r>
          </w:p>
        </w:tc>
        <w:tc>
          <w:tcPr>
            <w:tcW w:w="1718"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661" w:type="dxa"/>
            <w:tcBorders>
              <w:left w:val="single" w:color="auto" w:sz="4" w:space="0"/>
              <w:bottom w:val="single" w:color="auto" w:sz="4" w:space="0"/>
              <w:right w:val="single" w:color="auto" w:sz="4" w:space="0"/>
            </w:tcBorders>
          </w:tcPr>
          <w:p>
            <w:pPr>
              <w:spacing w:line="360" w:lineRule="auto"/>
              <w:jc w:val="center"/>
              <w:rPr>
                <w:color w:val="000000"/>
                <w:szCs w:val="21"/>
              </w:rPr>
            </w:pPr>
          </w:p>
        </w:tc>
      </w:tr>
    </w:tbl>
    <w:p>
      <w:pPr>
        <w:pStyle w:val="2"/>
        <w:numPr>
          <w:ilvl w:val="0"/>
          <w:numId w:val="1"/>
        </w:numPr>
        <w:spacing w:before="0" w:after="0"/>
        <w:rPr>
          <w:rFonts w:ascii="黑体" w:hAnsi="黑体" w:eastAsia="黑体"/>
          <w:b w:val="0"/>
          <w:bCs w:val="0"/>
          <w:sz w:val="32"/>
          <w:szCs w:val="32"/>
        </w:rPr>
      </w:pPr>
      <w:bookmarkStart w:id="6" w:name="_Toc128733545"/>
      <w:r>
        <w:rPr>
          <w:rFonts w:hint="eastAsia" w:ascii="黑体" w:hAnsi="黑体" w:eastAsia="黑体"/>
          <w:b w:val="0"/>
          <w:bCs w:val="0"/>
          <w:sz w:val="32"/>
          <w:szCs w:val="32"/>
        </w:rPr>
        <w:t>培养目标与培养规格</w:t>
      </w:r>
      <w:bookmarkEnd w:id="6"/>
    </w:p>
    <w:p>
      <w:pPr>
        <w:pStyle w:val="39"/>
        <w:ind w:left="420" w:firstLine="0" w:firstLineChars="0"/>
        <w:rPr>
          <w:rFonts w:ascii="仿宋" w:hAnsi="仿宋" w:eastAsia="仿宋"/>
          <w:b/>
          <w:color w:val="000000"/>
          <w:sz w:val="32"/>
          <w:szCs w:val="32"/>
        </w:rPr>
      </w:pPr>
      <w:r>
        <w:rPr>
          <w:rFonts w:hint="eastAsia" w:ascii="仿宋" w:hAnsi="仿宋" w:eastAsia="仿宋"/>
          <w:b/>
          <w:color w:val="000000"/>
          <w:sz w:val="32"/>
          <w:szCs w:val="32"/>
        </w:rPr>
        <w:t>（一）中职学段</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1. 培养目标</w:t>
      </w:r>
    </w:p>
    <w:p>
      <w:pPr>
        <w:ind w:firstLine="560" w:firstLineChars="200"/>
        <w:rPr>
          <w:color w:val="000000"/>
          <w:sz w:val="28"/>
          <w:szCs w:val="28"/>
        </w:rPr>
      </w:pPr>
      <w:r>
        <w:rPr>
          <w:rFonts w:hint="eastAsia"/>
          <w:color w:val="000000"/>
          <w:sz w:val="28"/>
          <w:szCs w:val="28"/>
        </w:rPr>
        <w:t>本专业以习近平新时代中国特色社会主义思想为指导，落实立德树人根本任务，培养拥护党的基本路线，德、智、体、美、劳全面发展，掌握</w:t>
      </w:r>
      <w:r>
        <w:rPr>
          <w:rFonts w:hint="eastAsia"/>
          <w:color w:val="000000"/>
          <w:sz w:val="28"/>
          <w:szCs w:val="28"/>
          <w:lang w:val="zh-CN"/>
        </w:rPr>
        <w:t>园林</w:t>
      </w:r>
      <w:r>
        <w:rPr>
          <w:rFonts w:hint="eastAsia"/>
          <w:color w:val="000000"/>
          <w:sz w:val="28"/>
          <w:szCs w:val="28"/>
        </w:rPr>
        <w:t>等必备知识，具备城市街道、居住区、公共事业单位等各类城市绿地的设计、施工、管理和植物栽培养护等专业能力，具有较强的学习能力、沟通能力和协作能力，服务于园林产业（行业）的生产和管理第一线需要的发展型，创新型的</w:t>
      </w:r>
      <w:r>
        <w:rPr>
          <w:rFonts w:hint="eastAsia" w:ascii="宋体" w:hAnsi="宋体" w:cs="宋体"/>
          <w:color w:val="000000"/>
          <w:kern w:val="0"/>
          <w:sz w:val="28"/>
          <w:szCs w:val="28"/>
          <w:lang w:val="zh-CN" w:bidi="zh-CN"/>
        </w:rPr>
        <w:t>具备“厚德、博学、立业、报国”的</w:t>
      </w:r>
      <w:r>
        <w:rPr>
          <w:rFonts w:hint="eastAsia"/>
          <w:color w:val="000000"/>
          <w:sz w:val="28"/>
          <w:szCs w:val="28"/>
        </w:rPr>
        <w:t>复合型技术技能人才。</w:t>
      </w:r>
    </w:p>
    <w:p>
      <w:pPr>
        <w:ind w:firstLine="643" w:firstLineChars="200"/>
        <w:rPr>
          <w:rFonts w:ascii="仿宋" w:hAnsi="仿宋" w:eastAsia="仿宋"/>
          <w:b/>
          <w:color w:val="000000"/>
          <w:sz w:val="32"/>
          <w:szCs w:val="32"/>
        </w:rPr>
      </w:pPr>
      <w:bookmarkStart w:id="7" w:name="_Toc128733547"/>
      <w:r>
        <w:rPr>
          <w:rFonts w:hint="eastAsia" w:ascii="仿宋" w:hAnsi="仿宋" w:eastAsia="仿宋"/>
          <w:b/>
          <w:color w:val="000000"/>
          <w:sz w:val="32"/>
          <w:szCs w:val="32"/>
        </w:rPr>
        <w:t>2.培养规格</w:t>
      </w:r>
      <w:bookmarkEnd w:id="7"/>
    </w:p>
    <w:p>
      <w:pPr>
        <w:spacing w:line="360" w:lineRule="auto"/>
        <w:ind w:firstLine="560" w:firstLineChars="200"/>
        <w:jc w:val="left"/>
        <w:rPr>
          <w:rFonts w:ascii="宋体"/>
          <w:sz w:val="28"/>
          <w:szCs w:val="28"/>
        </w:rPr>
      </w:pPr>
      <w:r>
        <w:rPr>
          <w:rFonts w:hint="eastAsia" w:ascii="宋体" w:hAnsi="宋体"/>
          <w:sz w:val="28"/>
          <w:szCs w:val="28"/>
        </w:rPr>
        <w:t>本专业培养的人才应热爱祖国，热爱人民，拥护党的方针政策，遵守国家法律法规，具有高等职业学校学生基本的文化知识，并具有以下职业素养、专业知识和技能。</w:t>
      </w:r>
    </w:p>
    <w:p>
      <w:pPr>
        <w:spacing w:line="360" w:lineRule="auto"/>
        <w:ind w:firstLine="562" w:firstLineChars="200"/>
        <w:jc w:val="left"/>
        <w:rPr>
          <w:rFonts w:ascii="宋体"/>
          <w:b/>
          <w:sz w:val="28"/>
          <w:szCs w:val="28"/>
        </w:rPr>
      </w:pPr>
      <w:r>
        <w:rPr>
          <w:rFonts w:hint="eastAsia" w:ascii="宋体" w:hAnsi="宋体"/>
          <w:b/>
          <w:sz w:val="28"/>
          <w:szCs w:val="28"/>
        </w:rPr>
        <w:t>（1）素养</w:t>
      </w:r>
    </w:p>
    <w:p>
      <w:pPr>
        <w:spacing w:line="360" w:lineRule="auto"/>
        <w:ind w:firstLine="560" w:firstLineChars="200"/>
        <w:jc w:val="left"/>
        <w:rPr>
          <w:rFonts w:ascii="宋体"/>
          <w:sz w:val="28"/>
          <w:szCs w:val="28"/>
        </w:rPr>
      </w:pPr>
      <w:r>
        <w:rPr>
          <w:rFonts w:hint="eastAsia" w:ascii="宋体" w:hAnsi="宋体"/>
          <w:sz w:val="28"/>
          <w:szCs w:val="28"/>
        </w:rPr>
        <w:sym w:font="Wingdings 2" w:char="F06A"/>
      </w:r>
      <w:r>
        <w:rPr>
          <w:rFonts w:hint="eastAsia" w:ascii="宋体" w:hAnsi="宋体"/>
          <w:sz w:val="28"/>
          <w:szCs w:val="28"/>
        </w:rPr>
        <w:t>思想政治素质</w:t>
      </w:r>
    </w:p>
    <w:p>
      <w:pPr>
        <w:spacing w:line="360" w:lineRule="auto"/>
        <w:ind w:firstLine="560" w:firstLineChars="200"/>
        <w:jc w:val="left"/>
        <w:rPr>
          <w:rFonts w:ascii="宋体"/>
          <w:sz w:val="28"/>
          <w:szCs w:val="28"/>
        </w:rPr>
      </w:pPr>
      <w:r>
        <w:rPr>
          <w:rFonts w:hint="eastAsia" w:ascii="宋体" w:hAnsi="宋体"/>
          <w:sz w:val="28"/>
          <w:szCs w:val="28"/>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560" w:firstLineChars="200"/>
        <w:jc w:val="left"/>
        <w:rPr>
          <w:rFonts w:ascii="宋体"/>
          <w:sz w:val="28"/>
          <w:szCs w:val="28"/>
        </w:rPr>
      </w:pPr>
      <w:r>
        <w:rPr>
          <w:rFonts w:hint="eastAsia" w:ascii="宋体" w:hAnsi="宋体"/>
          <w:sz w:val="28"/>
          <w:szCs w:val="28"/>
        </w:rPr>
        <w:sym w:font="Wingdings 2" w:char="F06B"/>
      </w:r>
      <w:r>
        <w:rPr>
          <w:rFonts w:hint="eastAsia" w:ascii="宋体" w:hAnsi="宋体"/>
          <w:sz w:val="28"/>
          <w:szCs w:val="28"/>
        </w:rPr>
        <w:t>职业素质</w:t>
      </w:r>
    </w:p>
    <w:p>
      <w:pPr>
        <w:spacing w:line="360" w:lineRule="auto"/>
        <w:ind w:firstLine="560" w:firstLineChars="200"/>
        <w:jc w:val="left"/>
        <w:rPr>
          <w:rFonts w:ascii="宋体"/>
          <w:sz w:val="28"/>
          <w:szCs w:val="28"/>
        </w:rPr>
      </w:pPr>
      <w:r>
        <w:rPr>
          <w:rFonts w:hint="eastAsia" w:ascii="宋体" w:hAnsi="宋体"/>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宋体"/>
          <w:sz w:val="28"/>
          <w:szCs w:val="28"/>
        </w:rPr>
        <w:t> </w:t>
      </w:r>
    </w:p>
    <w:p>
      <w:pPr>
        <w:spacing w:line="360" w:lineRule="auto"/>
        <w:ind w:firstLine="560" w:firstLineChars="200"/>
        <w:jc w:val="left"/>
        <w:rPr>
          <w:rFonts w:ascii="宋体"/>
          <w:sz w:val="28"/>
          <w:szCs w:val="28"/>
        </w:rPr>
      </w:pPr>
      <w:r>
        <w:rPr>
          <w:rFonts w:hint="eastAsia" w:ascii="宋体" w:hAnsi="宋体"/>
          <w:sz w:val="28"/>
          <w:szCs w:val="28"/>
        </w:rPr>
        <w:sym w:font="Wingdings 2" w:char="F06C"/>
      </w:r>
      <w:r>
        <w:rPr>
          <w:rFonts w:hint="eastAsia" w:ascii="宋体" w:hAnsi="宋体"/>
          <w:sz w:val="28"/>
          <w:szCs w:val="28"/>
        </w:rPr>
        <w:t>人文素养与科学素质</w:t>
      </w:r>
    </w:p>
    <w:p>
      <w:pPr>
        <w:spacing w:line="360" w:lineRule="auto"/>
        <w:ind w:firstLine="560" w:firstLineChars="200"/>
        <w:jc w:val="left"/>
        <w:rPr>
          <w:rFonts w:ascii="宋体"/>
          <w:sz w:val="28"/>
          <w:szCs w:val="28"/>
        </w:rPr>
      </w:pPr>
      <w:r>
        <w:rPr>
          <w:rFonts w:hint="eastAsia" w:ascii="宋体" w:hAnsi="宋体"/>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560" w:firstLineChars="200"/>
        <w:jc w:val="left"/>
        <w:rPr>
          <w:rFonts w:ascii="宋体"/>
          <w:sz w:val="28"/>
          <w:szCs w:val="28"/>
        </w:rPr>
      </w:pPr>
      <w:r>
        <w:rPr>
          <w:rFonts w:hint="eastAsia" w:ascii="宋体" w:hAnsi="宋体"/>
          <w:sz w:val="28"/>
          <w:szCs w:val="28"/>
        </w:rPr>
        <w:sym w:font="Wingdings 2" w:char="F06D"/>
      </w:r>
      <w:r>
        <w:rPr>
          <w:rFonts w:hint="eastAsia" w:ascii="宋体" w:hAnsi="宋体"/>
          <w:sz w:val="28"/>
          <w:szCs w:val="28"/>
        </w:rPr>
        <w:t>身心素质</w:t>
      </w:r>
    </w:p>
    <w:p>
      <w:pPr>
        <w:spacing w:line="360" w:lineRule="auto"/>
        <w:ind w:firstLine="560" w:firstLineChars="200"/>
        <w:jc w:val="left"/>
        <w:rPr>
          <w:rFonts w:ascii="宋体"/>
          <w:sz w:val="28"/>
          <w:szCs w:val="28"/>
        </w:rPr>
      </w:pPr>
      <w:r>
        <w:rPr>
          <w:rFonts w:hint="eastAsia" w:ascii="宋体" w:hAnsi="宋体"/>
          <w:sz w:val="28"/>
          <w:szCs w:val="28"/>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560" w:firstLineChars="200"/>
        <w:jc w:val="left"/>
        <w:rPr>
          <w:rFonts w:ascii="宋体"/>
          <w:sz w:val="28"/>
          <w:szCs w:val="28"/>
        </w:rPr>
      </w:pPr>
      <w:r>
        <w:rPr>
          <w:rFonts w:hint="eastAsia" w:ascii="宋体" w:hAnsi="宋体"/>
          <w:sz w:val="28"/>
          <w:szCs w:val="28"/>
        </w:rPr>
        <w:sym w:font="Wingdings 2" w:char="F06E"/>
      </w:r>
      <w:r>
        <w:rPr>
          <w:rFonts w:hint="eastAsia" w:ascii="宋体" w:hAnsi="宋体"/>
          <w:sz w:val="28"/>
          <w:szCs w:val="28"/>
        </w:rPr>
        <w:t>创新创业素质</w:t>
      </w:r>
    </w:p>
    <w:p>
      <w:pPr>
        <w:spacing w:line="360" w:lineRule="auto"/>
        <w:ind w:firstLine="560" w:firstLineChars="200"/>
        <w:jc w:val="left"/>
        <w:rPr>
          <w:rFonts w:ascii="宋体"/>
          <w:sz w:val="28"/>
          <w:szCs w:val="28"/>
        </w:rPr>
      </w:pPr>
      <w:r>
        <w:rPr>
          <w:rFonts w:hint="eastAsia" w:ascii="宋体" w:hAnsi="宋体"/>
          <w:sz w:val="28"/>
          <w:szCs w:val="28"/>
        </w:rPr>
        <w:t>具有自主学习新知识能力，在开发、设计和实现中进行独立思考能力，具有创业意识，勇于尝试。</w:t>
      </w:r>
    </w:p>
    <w:p>
      <w:pPr>
        <w:spacing w:line="360" w:lineRule="auto"/>
        <w:ind w:firstLine="562" w:firstLineChars="200"/>
        <w:jc w:val="left"/>
        <w:rPr>
          <w:rFonts w:ascii="宋体"/>
          <w:b/>
          <w:sz w:val="28"/>
          <w:szCs w:val="28"/>
        </w:rPr>
      </w:pPr>
      <w:r>
        <w:rPr>
          <w:rFonts w:hint="eastAsia" w:ascii="宋体" w:hAnsi="宋体"/>
          <w:b/>
          <w:sz w:val="28"/>
          <w:szCs w:val="28"/>
        </w:rPr>
        <w:t>（2）专业知识和技能</w:t>
      </w:r>
    </w:p>
    <w:p>
      <w:pPr>
        <w:widowControl/>
        <w:snapToGrid w:val="0"/>
        <w:spacing w:line="360" w:lineRule="auto"/>
        <w:ind w:left="401" w:leftChars="191" w:right="692"/>
        <w:rPr>
          <w:rFonts w:ascii="宋体" w:hAnsi="宋体"/>
          <w:sz w:val="28"/>
          <w:szCs w:val="28"/>
        </w:rPr>
      </w:pPr>
      <w:r>
        <w:rPr>
          <w:rFonts w:hint="eastAsia" w:ascii="宋体" w:hAnsi="宋体"/>
          <w:sz w:val="28"/>
          <w:szCs w:val="28"/>
        </w:rPr>
        <w:sym w:font="Wingdings 2" w:char="F06A"/>
      </w:r>
      <w:r>
        <w:rPr>
          <w:rFonts w:hint="eastAsia" w:ascii="宋体" w:hAnsi="宋体"/>
          <w:sz w:val="28"/>
          <w:szCs w:val="28"/>
        </w:rPr>
        <w:t>掌握园林树木、花卉方面的知识，熟练运用园林植物进行城市各类绿地的规划设计、植物造景，能进行园林工程招投标和园林工程施工、管理和园林植物的养护管理。</w:t>
      </w:r>
    </w:p>
    <w:p>
      <w:pPr>
        <w:spacing w:line="360" w:lineRule="auto"/>
        <w:ind w:firstLine="560" w:firstLineChars="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掌握各类城市绿地的规划设计、园林工程的施工图设计、园林工程招投标和园林工程施工管理能力、植物养护管理能力等专业知识。</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具有自主学习新知识能力，在开发、设计和实现中进行独立思考能力，具有创业意识，勇于尝试。</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（二）高职学段</w:t>
      </w:r>
    </w:p>
    <w:p>
      <w:pPr>
        <w:ind w:left="420" w:leftChars="200"/>
        <w:rPr>
          <w:color w:val="000000"/>
          <w:sz w:val="28"/>
          <w:szCs w:val="28"/>
        </w:rPr>
      </w:pPr>
      <w:r>
        <w:rPr>
          <w:rFonts w:ascii="仿宋" w:hAnsi="仿宋" w:eastAsia="仿宋"/>
          <w:b/>
          <w:color w:val="000000"/>
          <w:sz w:val="32"/>
          <w:szCs w:val="32"/>
        </w:rPr>
        <w:t>1.职业素养</w:t>
      </w:r>
      <w:r>
        <w:rPr>
          <w:color w:val="000000"/>
          <w:sz w:val="28"/>
          <w:szCs w:val="28"/>
        </w:rPr>
        <w:br w:type="textWrapping"/>
      </w:r>
      <w:r>
        <w:rPr>
          <w:color w:val="000000"/>
          <w:sz w:val="28"/>
          <w:szCs w:val="28"/>
        </w:rPr>
        <w:t>(1)具备良好的职业道德素质。</w:t>
      </w:r>
      <w:r>
        <w:rPr>
          <w:color w:val="000000"/>
          <w:sz w:val="28"/>
          <w:szCs w:val="28"/>
        </w:rPr>
        <w:br w:type="textWrapping"/>
      </w:r>
      <w:r>
        <w:rPr>
          <w:color w:val="000000"/>
          <w:sz w:val="28"/>
          <w:szCs w:val="28"/>
        </w:rPr>
        <w:t>(2)具备良好的从业知识素养。</w:t>
      </w:r>
      <w:r>
        <w:rPr>
          <w:color w:val="000000"/>
          <w:sz w:val="28"/>
          <w:szCs w:val="28"/>
        </w:rPr>
        <w:br w:type="textWrapping"/>
      </w:r>
      <w:r>
        <w:rPr>
          <w:color w:val="000000"/>
          <w:sz w:val="28"/>
          <w:szCs w:val="28"/>
        </w:rPr>
        <w:t>(3)具备良好的服务意识。</w:t>
      </w:r>
      <w:r>
        <w:rPr>
          <w:color w:val="000000"/>
          <w:sz w:val="28"/>
          <w:szCs w:val="28"/>
        </w:rPr>
        <w:br w:type="textWrapping"/>
      </w:r>
      <w:r>
        <w:rPr>
          <w:color w:val="000000"/>
          <w:sz w:val="28"/>
          <w:szCs w:val="28"/>
        </w:rPr>
        <w:t>(4)具备良好的自身修养。</w:t>
      </w:r>
      <w:r>
        <w:rPr>
          <w:color w:val="000000"/>
          <w:sz w:val="28"/>
          <w:szCs w:val="28"/>
        </w:rPr>
        <w:br w:type="textWrapping"/>
      </w:r>
      <w:r>
        <w:rPr>
          <w:color w:val="000000"/>
          <w:sz w:val="28"/>
          <w:szCs w:val="28"/>
        </w:rPr>
        <w:t>(5)具备良好的沟通协调素质。</w:t>
      </w:r>
      <w:r>
        <w:rPr>
          <w:color w:val="000000"/>
          <w:sz w:val="28"/>
          <w:szCs w:val="28"/>
        </w:rPr>
        <w:br w:type="textWrapping"/>
      </w:r>
      <w:r>
        <w:rPr>
          <w:color w:val="000000"/>
          <w:sz w:val="28"/>
          <w:szCs w:val="28"/>
        </w:rPr>
        <w:t>(6)具备健康的身体素质。</w:t>
      </w:r>
      <w:r>
        <w:rPr>
          <w:color w:val="000000"/>
          <w:sz w:val="28"/>
          <w:szCs w:val="28"/>
        </w:rPr>
        <w:br w:type="textWrapping"/>
      </w:r>
      <w:r>
        <w:rPr>
          <w:color w:val="000000"/>
          <w:sz w:val="28"/>
          <w:szCs w:val="28"/>
        </w:rPr>
        <w:t>(7)具备一定的英语阅读能力。</w:t>
      </w:r>
      <w:r>
        <w:rPr>
          <w:color w:val="000000"/>
          <w:sz w:val="28"/>
          <w:szCs w:val="28"/>
        </w:rPr>
        <w:br w:type="textWrapping"/>
      </w:r>
      <w:r>
        <w:rPr>
          <w:color w:val="000000"/>
          <w:sz w:val="28"/>
          <w:szCs w:val="28"/>
        </w:rPr>
        <w:t>(8)具备踏实肯干、勇于创新的精神。</w:t>
      </w:r>
      <w:r>
        <w:rPr>
          <w:color w:val="000000"/>
          <w:sz w:val="28"/>
          <w:szCs w:val="28"/>
        </w:rPr>
        <w:br w:type="textWrapping"/>
      </w:r>
      <w:r>
        <w:rPr>
          <w:color w:val="000000"/>
          <w:sz w:val="28"/>
          <w:szCs w:val="28"/>
        </w:rPr>
        <w:t>(9)具备团队合作的精神素质。</w:t>
      </w:r>
      <w:r>
        <w:rPr>
          <w:color w:val="000000"/>
          <w:sz w:val="28"/>
          <w:szCs w:val="28"/>
        </w:rPr>
        <w:br w:type="textWrapping"/>
      </w:r>
      <w:r>
        <w:rPr>
          <w:color w:val="000000"/>
          <w:sz w:val="28"/>
          <w:szCs w:val="28"/>
        </w:rPr>
        <w:t>(10)具备信息搜索和分析的能力。</w:t>
      </w:r>
      <w:r>
        <w:rPr>
          <w:color w:val="000000"/>
          <w:sz w:val="28"/>
          <w:szCs w:val="28"/>
        </w:rPr>
        <w:br w:type="textWrapping"/>
      </w:r>
      <w:r>
        <w:rPr>
          <w:rFonts w:ascii="仿宋" w:hAnsi="仿宋" w:eastAsia="仿宋"/>
          <w:b/>
          <w:color w:val="000000"/>
          <w:sz w:val="32"/>
          <w:szCs w:val="32"/>
        </w:rPr>
        <w:t>2.专业能力</w:t>
      </w:r>
      <w:r>
        <w:rPr>
          <w:color w:val="000000"/>
          <w:sz w:val="28"/>
          <w:szCs w:val="28"/>
        </w:rPr>
        <w:br w:type="textWrapping"/>
      </w:r>
      <w:r>
        <w:rPr>
          <w:color w:val="000000"/>
          <w:sz w:val="28"/>
          <w:szCs w:val="28"/>
        </w:rPr>
        <w:t>(1)具备开发、配置运行环境的能力。</w:t>
      </w:r>
      <w:r>
        <w:rPr>
          <w:color w:val="000000"/>
          <w:sz w:val="28"/>
          <w:szCs w:val="28"/>
        </w:rPr>
        <w:br w:type="textWrapping"/>
      </w:r>
      <w:r>
        <w:rPr>
          <w:color w:val="000000"/>
          <w:sz w:val="28"/>
          <w:szCs w:val="28"/>
        </w:rPr>
        <w:t>(2)具备程序编写与调试的能力。</w:t>
      </w:r>
      <w:r>
        <w:rPr>
          <w:color w:val="000000"/>
          <w:sz w:val="28"/>
          <w:szCs w:val="28"/>
        </w:rPr>
        <w:br w:type="textWrapping"/>
      </w:r>
      <w:r>
        <w:rPr>
          <w:color w:val="000000"/>
          <w:sz w:val="28"/>
          <w:szCs w:val="28"/>
        </w:rPr>
        <w:t>(3)具备构建中小型网站的能力。</w:t>
      </w:r>
      <w:r>
        <w:rPr>
          <w:color w:val="000000"/>
          <w:sz w:val="28"/>
          <w:szCs w:val="28"/>
        </w:rPr>
        <w:br w:type="textWrapping"/>
      </w:r>
      <w:r>
        <w:rPr>
          <w:color w:val="000000"/>
          <w:sz w:val="28"/>
          <w:szCs w:val="28"/>
        </w:rPr>
        <w:t>(4)具备对项目需求的理解能力。</w:t>
      </w:r>
      <w:r>
        <w:rPr>
          <w:color w:val="000000"/>
          <w:sz w:val="28"/>
          <w:szCs w:val="28"/>
        </w:rPr>
        <w:br w:type="textWrapping"/>
      </w:r>
      <w:r>
        <w:rPr>
          <w:color w:val="000000"/>
          <w:sz w:val="28"/>
          <w:szCs w:val="28"/>
        </w:rPr>
        <w:t>(5)具备良好的编程习惯。</w:t>
      </w:r>
      <w:r>
        <w:rPr>
          <w:color w:val="000000"/>
          <w:sz w:val="28"/>
          <w:szCs w:val="28"/>
        </w:rPr>
        <w:br w:type="textWrapping"/>
      </w:r>
      <w:r>
        <w:rPr>
          <w:color w:val="000000"/>
          <w:sz w:val="28"/>
          <w:szCs w:val="28"/>
        </w:rPr>
        <w:t>(6)具备中小型网站项目功能流程设计实现的能力。</w:t>
      </w:r>
      <w:r>
        <w:rPr>
          <w:color w:val="000000"/>
          <w:sz w:val="28"/>
          <w:szCs w:val="28"/>
        </w:rPr>
        <w:br w:type="textWrapping"/>
      </w:r>
      <w:r>
        <w:rPr>
          <w:color w:val="000000"/>
          <w:sz w:val="28"/>
          <w:szCs w:val="28"/>
        </w:rPr>
        <w:t>(7)具备问题分析、阐述的能力。</w:t>
      </w:r>
      <w:r>
        <w:rPr>
          <w:color w:val="000000"/>
          <w:sz w:val="28"/>
          <w:szCs w:val="28"/>
        </w:rPr>
        <w:br w:type="textWrapping"/>
      </w:r>
      <w:r>
        <w:rPr>
          <w:color w:val="000000"/>
          <w:sz w:val="28"/>
          <w:szCs w:val="28"/>
        </w:rPr>
        <w:t>(8)具备项目文档编写能力。</w:t>
      </w:r>
      <w:r>
        <w:rPr>
          <w:color w:val="000000"/>
          <w:sz w:val="28"/>
          <w:szCs w:val="28"/>
        </w:rPr>
        <w:br w:type="textWrapping"/>
      </w:r>
      <w:r>
        <w:rPr>
          <w:color w:val="000000"/>
          <w:sz w:val="28"/>
          <w:szCs w:val="28"/>
        </w:rPr>
        <w:t>(9)具备技术资料阅读理解能力。</w:t>
      </w:r>
      <w:r>
        <w:rPr>
          <w:color w:val="000000"/>
          <w:sz w:val="28"/>
          <w:szCs w:val="28"/>
        </w:rPr>
        <w:br w:type="textWrapping"/>
      </w:r>
      <w:r>
        <w:rPr>
          <w:color w:val="000000"/>
          <w:sz w:val="28"/>
          <w:szCs w:val="28"/>
        </w:rPr>
        <w:t>(10)具备学习适应新技术的能力。</w:t>
      </w:r>
    </w:p>
    <w:p>
      <w:pPr>
        <w:pStyle w:val="2"/>
        <w:numPr>
          <w:ilvl w:val="0"/>
          <w:numId w:val="1"/>
        </w:numPr>
        <w:spacing w:before="0" w:after="0"/>
        <w:rPr>
          <w:rFonts w:ascii="黑体" w:hAnsi="黑体" w:eastAsia="黑体"/>
          <w:b w:val="0"/>
          <w:bCs w:val="0"/>
          <w:sz w:val="32"/>
          <w:szCs w:val="32"/>
        </w:rPr>
      </w:pPr>
      <w:bookmarkStart w:id="8" w:name="_Toc128733548"/>
      <w:r>
        <w:rPr>
          <w:rFonts w:hint="eastAsia" w:ascii="黑体" w:hAnsi="黑体" w:eastAsia="黑体"/>
          <w:b w:val="0"/>
          <w:bCs w:val="0"/>
          <w:sz w:val="32"/>
          <w:szCs w:val="32"/>
        </w:rPr>
        <w:t>课程设置及要求</w:t>
      </w:r>
      <w:bookmarkEnd w:id="8"/>
    </w:p>
    <w:p>
      <w:pPr>
        <w:pStyle w:val="3"/>
        <w:spacing w:before="0" w:after="0" w:line="415" w:lineRule="auto"/>
        <w:ind w:firstLine="562" w:firstLineChars="200"/>
        <w:rPr>
          <w:rFonts w:ascii="宋体" w:hAnsi="宋体"/>
          <w:sz w:val="28"/>
          <w:szCs w:val="28"/>
        </w:rPr>
      </w:pPr>
      <w:bookmarkStart w:id="9" w:name="_Toc128733549"/>
      <w:r>
        <w:rPr>
          <w:rFonts w:hint="eastAsia" w:ascii="宋体" w:hAnsi="宋体"/>
          <w:sz w:val="28"/>
          <w:szCs w:val="28"/>
        </w:rPr>
        <w:t>（一）公共基础课程</w:t>
      </w:r>
      <w:bookmarkEnd w:id="9"/>
    </w:p>
    <w:p>
      <w:pPr>
        <w:rPr>
          <w:rFonts w:ascii="黑体" w:hAnsi="黑体" w:eastAsia="黑体"/>
          <w:sz w:val="30"/>
          <w:szCs w:val="30"/>
        </w:rPr>
      </w:pPr>
      <w:r>
        <w:rPr>
          <w:rFonts w:hint="eastAsia" w:ascii="黑体" w:hAnsi="黑体" w:eastAsia="黑体"/>
          <w:sz w:val="30"/>
          <w:szCs w:val="30"/>
        </w:rPr>
        <w:t>中职学段：</w:t>
      </w:r>
    </w:p>
    <w:p>
      <w:pPr>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ascii="黑体" w:hAnsi="黑体" w:eastAsia="黑体"/>
        </w:rPr>
        <w:t>公共基础课</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序号</w:t>
            </w:r>
          </w:p>
        </w:tc>
        <w:tc>
          <w:tcPr>
            <w:tcW w:w="1843" w:type="dxa"/>
            <w:vAlign w:val="center"/>
          </w:tcPr>
          <w:p>
            <w:pPr>
              <w:jc w:val="center"/>
              <w:rPr>
                <w:rFonts w:ascii="宋体" w:hAnsi="宋体"/>
                <w:kern w:val="0"/>
                <w:szCs w:val="21"/>
              </w:rPr>
            </w:pPr>
            <w:r>
              <w:rPr>
                <w:rFonts w:hint="eastAsia" w:ascii="宋体" w:hAnsi="宋体"/>
                <w:kern w:val="0"/>
                <w:szCs w:val="21"/>
              </w:rPr>
              <w:t>课程名称</w:t>
            </w:r>
          </w:p>
        </w:tc>
        <w:tc>
          <w:tcPr>
            <w:tcW w:w="708" w:type="dxa"/>
            <w:vAlign w:val="center"/>
          </w:tcPr>
          <w:p>
            <w:pPr>
              <w:jc w:val="center"/>
              <w:rPr>
                <w:rFonts w:ascii="宋体" w:hAnsi="宋体"/>
                <w:kern w:val="0"/>
                <w:szCs w:val="21"/>
              </w:rPr>
            </w:pPr>
            <w:r>
              <w:rPr>
                <w:rFonts w:hint="eastAsia" w:ascii="宋体" w:hAnsi="宋体"/>
                <w:kern w:val="0"/>
                <w:szCs w:val="21"/>
              </w:rPr>
              <w:t>学分</w:t>
            </w:r>
          </w:p>
        </w:tc>
        <w:tc>
          <w:tcPr>
            <w:tcW w:w="709" w:type="dxa"/>
            <w:vAlign w:val="center"/>
          </w:tcPr>
          <w:p>
            <w:pPr>
              <w:jc w:val="center"/>
              <w:rPr>
                <w:rFonts w:ascii="宋体" w:hAnsi="宋体"/>
                <w:kern w:val="0"/>
                <w:szCs w:val="21"/>
              </w:rPr>
            </w:pPr>
            <w:r>
              <w:rPr>
                <w:rFonts w:hint="eastAsia" w:ascii="宋体" w:hAnsi="宋体"/>
                <w:kern w:val="0"/>
                <w:szCs w:val="21"/>
              </w:rPr>
              <w:t>学时</w:t>
            </w:r>
          </w:p>
        </w:tc>
        <w:tc>
          <w:tcPr>
            <w:tcW w:w="2977" w:type="dxa"/>
            <w:vAlign w:val="center"/>
          </w:tcPr>
          <w:p>
            <w:pPr>
              <w:jc w:val="center"/>
              <w:rPr>
                <w:rFonts w:ascii="宋体" w:hAnsi="宋体"/>
                <w:kern w:val="0"/>
                <w:szCs w:val="21"/>
              </w:rPr>
            </w:pPr>
            <w:r>
              <w:rPr>
                <w:rFonts w:hint="eastAsia" w:ascii="宋体" w:hAnsi="宋体"/>
                <w:kern w:val="0"/>
                <w:szCs w:val="21"/>
              </w:rPr>
              <w:t>课程标准</w:t>
            </w:r>
          </w:p>
        </w:tc>
        <w:tc>
          <w:tcPr>
            <w:tcW w:w="2410" w:type="dxa"/>
            <w:vAlign w:val="center"/>
          </w:tcPr>
          <w:p>
            <w:pPr>
              <w:jc w:val="center"/>
              <w:rPr>
                <w:rFonts w:ascii="宋体" w:hAns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1</w:t>
            </w:r>
          </w:p>
        </w:tc>
        <w:tc>
          <w:tcPr>
            <w:tcW w:w="1843" w:type="dxa"/>
            <w:vAlign w:val="center"/>
          </w:tcPr>
          <w:p>
            <w:pPr>
              <w:jc w:val="center"/>
              <w:rPr>
                <w:rFonts w:ascii="宋体" w:hAnsi="宋体"/>
                <w:kern w:val="0"/>
                <w:szCs w:val="21"/>
              </w:rPr>
            </w:pPr>
            <w:r>
              <w:rPr>
                <w:rFonts w:hint="eastAsia" w:ascii="宋体" w:hAnsi="宋体"/>
                <w:kern w:val="0"/>
                <w:szCs w:val="21"/>
              </w:rPr>
              <w:t>思想政治</w:t>
            </w:r>
          </w:p>
        </w:tc>
        <w:tc>
          <w:tcPr>
            <w:tcW w:w="708" w:type="dxa"/>
            <w:vAlign w:val="center"/>
          </w:tcPr>
          <w:p>
            <w:pPr>
              <w:jc w:val="center"/>
              <w:rPr>
                <w:rFonts w:ascii="宋体" w:hAnsi="宋体"/>
                <w:kern w:val="0"/>
                <w:szCs w:val="21"/>
              </w:rPr>
            </w:pPr>
            <w:r>
              <w:rPr>
                <w:rFonts w:hint="eastAsia" w:ascii="宋体" w:hAnsi="宋体"/>
                <w:kern w:val="0"/>
                <w:szCs w:val="21"/>
              </w:rPr>
              <w:t>8</w:t>
            </w:r>
          </w:p>
        </w:tc>
        <w:tc>
          <w:tcPr>
            <w:tcW w:w="709" w:type="dxa"/>
            <w:vAlign w:val="center"/>
          </w:tcPr>
          <w:p>
            <w:pPr>
              <w:jc w:val="center"/>
              <w:rPr>
                <w:rFonts w:ascii="宋体" w:hAnsi="宋体"/>
                <w:kern w:val="0"/>
                <w:szCs w:val="21"/>
              </w:rPr>
            </w:pPr>
            <w:r>
              <w:rPr>
                <w:rFonts w:hint="eastAsia" w:ascii="宋体" w:hAnsi="宋体"/>
                <w:kern w:val="0"/>
                <w:szCs w:val="21"/>
              </w:rPr>
              <w:t>144</w:t>
            </w:r>
          </w:p>
        </w:tc>
        <w:tc>
          <w:tcPr>
            <w:tcW w:w="2977" w:type="dxa"/>
            <w:vAlign w:val="center"/>
          </w:tcPr>
          <w:p>
            <w:pPr>
              <w:jc w:val="center"/>
              <w:rPr>
                <w:rFonts w:ascii="宋体" w:hAnsi="宋体"/>
                <w:kern w:val="0"/>
                <w:szCs w:val="21"/>
              </w:rPr>
            </w:pPr>
            <w:r>
              <w:rPr>
                <w:rFonts w:hint="eastAsia" w:ascii="宋体" w:hAnsi="宋体"/>
                <w:kern w:val="0"/>
                <w:szCs w:val="21"/>
              </w:rPr>
              <w:t>初步学习掌握马克思列宁主义、毛泽东思想、邓小平理论和“三个代表”重要思想的基</w:t>
            </w:r>
          </w:p>
          <w:p>
            <w:pPr>
              <w:jc w:val="center"/>
              <w:rPr>
                <w:rFonts w:ascii="宋体" w:hAnsi="宋体"/>
                <w:kern w:val="0"/>
                <w:szCs w:val="21"/>
              </w:rPr>
            </w:pPr>
            <w:r>
              <w:rPr>
                <w:rFonts w:hint="eastAsia" w:ascii="宋体" w:hAnsi="宋体"/>
                <w:kern w:val="0"/>
                <w:szCs w:val="21"/>
              </w:rPr>
              <w:t>本观点和方法，让学生树立正确的世界观、人生观和价值观，养成科学的思维方式，形成良</w:t>
            </w:r>
          </w:p>
          <w:p>
            <w:pPr>
              <w:jc w:val="center"/>
              <w:rPr>
                <w:rFonts w:ascii="宋体" w:hAnsi="宋体"/>
                <w:kern w:val="0"/>
                <w:szCs w:val="21"/>
              </w:rPr>
            </w:pPr>
            <w:r>
              <w:rPr>
                <w:rFonts w:hint="eastAsia" w:ascii="宋体" w:hAnsi="宋体"/>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jc w:val="center"/>
              <w:rPr>
                <w:rFonts w:ascii="宋体" w:hAnsi="宋体"/>
                <w:kern w:val="0"/>
                <w:szCs w:val="21"/>
              </w:rPr>
            </w:pPr>
            <w:r>
              <w:rPr>
                <w:rFonts w:hint="eastAsia" w:ascii="宋体" w:hAnsi="宋体"/>
                <w:kern w:val="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2</w:t>
            </w:r>
          </w:p>
        </w:tc>
        <w:tc>
          <w:tcPr>
            <w:tcW w:w="1843" w:type="dxa"/>
            <w:vAlign w:val="center"/>
          </w:tcPr>
          <w:p>
            <w:pPr>
              <w:jc w:val="center"/>
              <w:rPr>
                <w:rFonts w:ascii="宋体" w:hAnsi="宋体"/>
                <w:kern w:val="0"/>
                <w:szCs w:val="21"/>
              </w:rPr>
            </w:pPr>
            <w:r>
              <w:rPr>
                <w:rFonts w:hint="eastAsia" w:ascii="宋体" w:hAnsi="宋体"/>
                <w:kern w:val="0"/>
                <w:szCs w:val="21"/>
              </w:rPr>
              <w:t>语文</w:t>
            </w:r>
          </w:p>
        </w:tc>
        <w:tc>
          <w:tcPr>
            <w:tcW w:w="708" w:type="dxa"/>
            <w:vAlign w:val="center"/>
          </w:tcPr>
          <w:p>
            <w:pPr>
              <w:jc w:val="center"/>
              <w:rPr>
                <w:rFonts w:ascii="宋体" w:hAnsi="宋体"/>
                <w:kern w:val="0"/>
                <w:szCs w:val="21"/>
              </w:rPr>
            </w:pPr>
            <w:r>
              <w:rPr>
                <w:rFonts w:hint="eastAsia" w:ascii="宋体" w:hAnsi="宋体"/>
                <w:kern w:val="0"/>
                <w:szCs w:val="21"/>
              </w:rPr>
              <w:t>9</w:t>
            </w:r>
          </w:p>
        </w:tc>
        <w:tc>
          <w:tcPr>
            <w:tcW w:w="709" w:type="dxa"/>
            <w:vAlign w:val="center"/>
          </w:tcPr>
          <w:p>
            <w:pPr>
              <w:jc w:val="center"/>
              <w:rPr>
                <w:rFonts w:ascii="宋体" w:hAnsi="宋体"/>
                <w:kern w:val="0"/>
                <w:szCs w:val="21"/>
              </w:rPr>
            </w:pPr>
            <w:r>
              <w:rPr>
                <w:rFonts w:hint="eastAsia" w:ascii="宋体" w:hAnsi="宋体"/>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在初中语文的基础上，进一步加强现代文和文言文阅读训练，提高学生阅读现代文和浅</w:t>
            </w:r>
          </w:p>
          <w:p>
            <w:pPr>
              <w:jc w:val="center"/>
              <w:rPr>
                <w:rFonts w:ascii="宋体" w:hAnsi="宋体"/>
                <w:kern w:val="0"/>
                <w:szCs w:val="21"/>
              </w:rPr>
            </w:pPr>
            <w:r>
              <w:rPr>
                <w:rFonts w:hint="eastAsia" w:ascii="宋体" w:hAnsi="宋体"/>
                <w:kern w:val="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jc w:val="center"/>
              <w:rPr>
                <w:rFonts w:ascii="宋体" w:hAnsi="宋体"/>
                <w:kern w:val="0"/>
                <w:szCs w:val="21"/>
              </w:rPr>
            </w:pPr>
            <w:r>
              <w:rPr>
                <w:rFonts w:hint="eastAsia" w:ascii="宋体" w:hAnsi="宋体"/>
                <w:kern w:val="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3</w:t>
            </w:r>
          </w:p>
        </w:tc>
        <w:tc>
          <w:tcPr>
            <w:tcW w:w="1843" w:type="dxa"/>
            <w:vAlign w:val="center"/>
          </w:tcPr>
          <w:p>
            <w:pPr>
              <w:jc w:val="center"/>
              <w:rPr>
                <w:rFonts w:ascii="宋体" w:hAnsi="宋体"/>
                <w:kern w:val="0"/>
                <w:szCs w:val="21"/>
              </w:rPr>
            </w:pPr>
            <w:r>
              <w:rPr>
                <w:rFonts w:hint="eastAsia" w:ascii="宋体" w:hAnsi="宋体"/>
                <w:kern w:val="0"/>
                <w:szCs w:val="21"/>
              </w:rPr>
              <w:t>历史</w:t>
            </w:r>
          </w:p>
        </w:tc>
        <w:tc>
          <w:tcPr>
            <w:tcW w:w="708" w:type="dxa"/>
            <w:vAlign w:val="center"/>
          </w:tcPr>
          <w:p>
            <w:pPr>
              <w:jc w:val="center"/>
              <w:rPr>
                <w:rFonts w:ascii="宋体" w:hAnsi="宋体"/>
                <w:kern w:val="0"/>
                <w:szCs w:val="21"/>
              </w:rPr>
            </w:pPr>
            <w:r>
              <w:rPr>
                <w:rFonts w:hint="eastAsia" w:ascii="宋体" w:hAnsi="宋体"/>
                <w:kern w:val="0"/>
                <w:szCs w:val="21"/>
              </w:rPr>
              <w:t>4</w:t>
            </w:r>
          </w:p>
        </w:tc>
        <w:tc>
          <w:tcPr>
            <w:tcW w:w="709" w:type="dxa"/>
            <w:vAlign w:val="center"/>
          </w:tcPr>
          <w:p>
            <w:pPr>
              <w:jc w:val="center"/>
              <w:rPr>
                <w:rFonts w:ascii="宋体" w:hAnsi="宋体"/>
                <w:kern w:val="0"/>
                <w:szCs w:val="21"/>
              </w:rPr>
            </w:pPr>
            <w:r>
              <w:rPr>
                <w:rFonts w:hint="eastAsia" w:ascii="宋体" w:hAnsi="宋体"/>
                <w:kern w:val="0"/>
                <w:szCs w:val="21"/>
              </w:rPr>
              <w:t>72</w:t>
            </w:r>
          </w:p>
        </w:tc>
        <w:tc>
          <w:tcPr>
            <w:tcW w:w="2977" w:type="dxa"/>
            <w:vAlign w:val="center"/>
          </w:tcPr>
          <w:p>
            <w:pPr>
              <w:jc w:val="center"/>
              <w:rPr>
                <w:rFonts w:ascii="宋体" w:hAnsi="宋体"/>
                <w:kern w:val="0"/>
                <w:szCs w:val="21"/>
              </w:rPr>
            </w:pPr>
            <w:r>
              <w:rPr>
                <w:rFonts w:hint="eastAsia" w:ascii="宋体" w:hAnsi="宋体"/>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jc w:val="center"/>
              <w:rPr>
                <w:rFonts w:ascii="宋体" w:hAnsi="宋体"/>
                <w:kern w:val="0"/>
                <w:szCs w:val="21"/>
              </w:rPr>
            </w:pPr>
            <w:r>
              <w:rPr>
                <w:rFonts w:hint="eastAsia" w:ascii="宋体" w:hAnsi="宋体"/>
                <w:kern w:val="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4</w:t>
            </w:r>
          </w:p>
        </w:tc>
        <w:tc>
          <w:tcPr>
            <w:tcW w:w="1843" w:type="dxa"/>
            <w:vAlign w:val="center"/>
          </w:tcPr>
          <w:p>
            <w:pPr>
              <w:jc w:val="center"/>
              <w:rPr>
                <w:rFonts w:ascii="宋体" w:hAnsi="宋体"/>
                <w:kern w:val="0"/>
                <w:szCs w:val="21"/>
              </w:rPr>
            </w:pPr>
            <w:r>
              <w:rPr>
                <w:rFonts w:hint="eastAsia" w:ascii="宋体" w:hAnsi="宋体"/>
                <w:kern w:val="0"/>
                <w:szCs w:val="21"/>
              </w:rPr>
              <w:t>数学</w:t>
            </w:r>
          </w:p>
        </w:tc>
        <w:tc>
          <w:tcPr>
            <w:tcW w:w="708" w:type="dxa"/>
            <w:vAlign w:val="center"/>
          </w:tcPr>
          <w:p>
            <w:pPr>
              <w:jc w:val="center"/>
              <w:rPr>
                <w:rFonts w:ascii="宋体" w:hAnsi="宋体"/>
                <w:kern w:val="0"/>
                <w:szCs w:val="21"/>
              </w:rPr>
            </w:pPr>
            <w:r>
              <w:rPr>
                <w:rFonts w:hint="eastAsia" w:ascii="宋体" w:hAnsi="宋体"/>
                <w:kern w:val="0"/>
                <w:szCs w:val="21"/>
              </w:rPr>
              <w:t>9</w:t>
            </w:r>
          </w:p>
        </w:tc>
        <w:tc>
          <w:tcPr>
            <w:tcW w:w="709" w:type="dxa"/>
            <w:vAlign w:val="center"/>
          </w:tcPr>
          <w:p>
            <w:pPr>
              <w:jc w:val="center"/>
              <w:rPr>
                <w:rFonts w:ascii="宋体" w:hAnsi="宋体"/>
                <w:kern w:val="0"/>
                <w:szCs w:val="21"/>
              </w:rPr>
            </w:pPr>
            <w:r>
              <w:rPr>
                <w:rFonts w:hint="eastAsia" w:ascii="宋体" w:hAnsi="宋体"/>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5</w:t>
            </w:r>
          </w:p>
        </w:tc>
        <w:tc>
          <w:tcPr>
            <w:tcW w:w="1843" w:type="dxa"/>
            <w:vAlign w:val="center"/>
          </w:tcPr>
          <w:p>
            <w:pPr>
              <w:jc w:val="center"/>
              <w:rPr>
                <w:rFonts w:ascii="宋体" w:hAnsi="宋体"/>
                <w:kern w:val="0"/>
                <w:szCs w:val="21"/>
              </w:rPr>
            </w:pPr>
            <w:r>
              <w:rPr>
                <w:rFonts w:hint="eastAsia" w:ascii="宋体" w:hAnsi="宋体"/>
                <w:kern w:val="0"/>
                <w:szCs w:val="21"/>
              </w:rPr>
              <w:t>英语</w:t>
            </w:r>
          </w:p>
        </w:tc>
        <w:tc>
          <w:tcPr>
            <w:tcW w:w="708" w:type="dxa"/>
            <w:vAlign w:val="center"/>
          </w:tcPr>
          <w:p>
            <w:pPr>
              <w:jc w:val="center"/>
              <w:rPr>
                <w:rFonts w:ascii="宋体" w:hAnsi="宋体"/>
                <w:kern w:val="0"/>
                <w:szCs w:val="21"/>
              </w:rPr>
            </w:pPr>
            <w:r>
              <w:rPr>
                <w:rFonts w:hint="eastAsia" w:ascii="宋体" w:hAnsi="宋体"/>
                <w:kern w:val="0"/>
                <w:szCs w:val="21"/>
              </w:rPr>
              <w:t>9</w:t>
            </w:r>
          </w:p>
        </w:tc>
        <w:tc>
          <w:tcPr>
            <w:tcW w:w="709" w:type="dxa"/>
            <w:vAlign w:val="center"/>
          </w:tcPr>
          <w:p>
            <w:pPr>
              <w:jc w:val="center"/>
              <w:rPr>
                <w:rFonts w:ascii="宋体" w:hAnsi="宋体"/>
                <w:kern w:val="0"/>
                <w:szCs w:val="21"/>
              </w:rPr>
            </w:pPr>
            <w:r>
              <w:rPr>
                <w:rFonts w:hint="eastAsia" w:ascii="宋体" w:hAnsi="宋体"/>
                <w:kern w:val="0"/>
                <w:szCs w:val="21"/>
              </w:rPr>
              <w:t>162</w:t>
            </w:r>
          </w:p>
        </w:tc>
        <w:tc>
          <w:tcPr>
            <w:tcW w:w="2977" w:type="dxa"/>
            <w:vAlign w:val="center"/>
          </w:tcPr>
          <w:p>
            <w:pPr>
              <w:jc w:val="center"/>
              <w:rPr>
                <w:rFonts w:ascii="宋体" w:hAnsi="宋体"/>
                <w:kern w:val="0"/>
                <w:szCs w:val="21"/>
              </w:rPr>
            </w:pPr>
            <w:r>
              <w:rPr>
                <w:rFonts w:hint="eastAsia" w:ascii="宋体" w:hAnsi="宋体"/>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6</w:t>
            </w:r>
          </w:p>
        </w:tc>
        <w:tc>
          <w:tcPr>
            <w:tcW w:w="1843" w:type="dxa"/>
            <w:vAlign w:val="center"/>
          </w:tcPr>
          <w:p>
            <w:pPr>
              <w:jc w:val="center"/>
              <w:rPr>
                <w:rFonts w:ascii="宋体" w:hAnsi="宋体"/>
                <w:kern w:val="0"/>
                <w:szCs w:val="21"/>
              </w:rPr>
            </w:pPr>
            <w:r>
              <w:rPr>
                <w:rFonts w:hint="eastAsia" w:ascii="宋体" w:hAnsi="宋体"/>
                <w:kern w:val="0"/>
                <w:szCs w:val="21"/>
              </w:rPr>
              <w:t>信息技术</w:t>
            </w:r>
          </w:p>
        </w:tc>
        <w:tc>
          <w:tcPr>
            <w:tcW w:w="708" w:type="dxa"/>
            <w:vAlign w:val="center"/>
          </w:tcPr>
          <w:p>
            <w:pPr>
              <w:jc w:val="center"/>
              <w:rPr>
                <w:rFonts w:ascii="宋体" w:hAnsi="宋体"/>
                <w:kern w:val="0"/>
                <w:szCs w:val="21"/>
              </w:rPr>
            </w:pPr>
            <w:r>
              <w:rPr>
                <w:rFonts w:hint="eastAsia" w:ascii="宋体" w:hAnsi="宋体"/>
                <w:kern w:val="0"/>
                <w:szCs w:val="21"/>
              </w:rPr>
              <w:t>4</w:t>
            </w:r>
          </w:p>
        </w:tc>
        <w:tc>
          <w:tcPr>
            <w:tcW w:w="709" w:type="dxa"/>
            <w:vAlign w:val="center"/>
          </w:tcPr>
          <w:p>
            <w:pPr>
              <w:jc w:val="center"/>
              <w:rPr>
                <w:rFonts w:ascii="宋体" w:hAnsi="宋体"/>
                <w:kern w:val="0"/>
                <w:szCs w:val="21"/>
              </w:rPr>
            </w:pPr>
            <w:r>
              <w:rPr>
                <w:rFonts w:hint="eastAsia" w:ascii="宋体" w:hAnsi="宋体"/>
                <w:kern w:val="0"/>
                <w:szCs w:val="21"/>
              </w:rPr>
              <w:t>72</w:t>
            </w:r>
          </w:p>
        </w:tc>
        <w:tc>
          <w:tcPr>
            <w:tcW w:w="2977" w:type="dxa"/>
            <w:vAlign w:val="center"/>
          </w:tcPr>
          <w:p>
            <w:pPr>
              <w:jc w:val="center"/>
              <w:rPr>
                <w:rFonts w:ascii="宋体" w:hAnsi="宋体"/>
                <w:kern w:val="0"/>
                <w:szCs w:val="21"/>
              </w:rPr>
            </w:pPr>
            <w:r>
              <w:rPr>
                <w:rFonts w:hint="eastAsia" w:ascii="宋体" w:hAnsi="宋体"/>
                <w:kern w:val="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jc w:val="center"/>
              <w:rPr>
                <w:rFonts w:ascii="宋体" w:hAnsi="宋体"/>
                <w:kern w:val="0"/>
                <w:szCs w:val="21"/>
              </w:rPr>
            </w:pPr>
            <w:r>
              <w:rPr>
                <w:rFonts w:hint="eastAsia" w:ascii="宋体" w:hAnsi="宋体"/>
                <w:kern w:val="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7</w:t>
            </w:r>
          </w:p>
        </w:tc>
        <w:tc>
          <w:tcPr>
            <w:tcW w:w="1843" w:type="dxa"/>
            <w:vAlign w:val="center"/>
          </w:tcPr>
          <w:p>
            <w:pPr>
              <w:jc w:val="center"/>
              <w:rPr>
                <w:rFonts w:ascii="宋体" w:hAnsi="宋体"/>
                <w:kern w:val="0"/>
                <w:szCs w:val="21"/>
              </w:rPr>
            </w:pPr>
            <w:r>
              <w:rPr>
                <w:rFonts w:hint="eastAsia" w:ascii="宋体" w:hAnsi="宋体"/>
                <w:kern w:val="0"/>
                <w:szCs w:val="21"/>
              </w:rPr>
              <w:t>体育与健康</w:t>
            </w:r>
          </w:p>
        </w:tc>
        <w:tc>
          <w:tcPr>
            <w:tcW w:w="708" w:type="dxa"/>
            <w:vAlign w:val="center"/>
          </w:tcPr>
          <w:p>
            <w:pPr>
              <w:jc w:val="center"/>
              <w:rPr>
                <w:rFonts w:ascii="宋体" w:hAnsi="宋体"/>
                <w:kern w:val="0"/>
                <w:szCs w:val="21"/>
              </w:rPr>
            </w:pPr>
            <w:r>
              <w:rPr>
                <w:rFonts w:hint="eastAsia" w:ascii="宋体" w:hAnsi="宋体"/>
                <w:kern w:val="0"/>
                <w:szCs w:val="21"/>
              </w:rPr>
              <w:t>8</w:t>
            </w:r>
          </w:p>
        </w:tc>
        <w:tc>
          <w:tcPr>
            <w:tcW w:w="709" w:type="dxa"/>
            <w:vAlign w:val="center"/>
          </w:tcPr>
          <w:p>
            <w:pPr>
              <w:jc w:val="center"/>
              <w:rPr>
                <w:rFonts w:ascii="宋体" w:hAnsi="宋体"/>
                <w:kern w:val="0"/>
                <w:szCs w:val="21"/>
              </w:rPr>
            </w:pPr>
            <w:r>
              <w:rPr>
                <w:rFonts w:hint="eastAsia" w:ascii="宋体" w:hAnsi="宋体"/>
                <w:kern w:val="0"/>
                <w:szCs w:val="21"/>
              </w:rPr>
              <w:t>144</w:t>
            </w:r>
          </w:p>
        </w:tc>
        <w:tc>
          <w:tcPr>
            <w:tcW w:w="2977" w:type="dxa"/>
            <w:vAlign w:val="center"/>
          </w:tcPr>
          <w:p>
            <w:pPr>
              <w:jc w:val="center"/>
              <w:rPr>
                <w:rFonts w:ascii="宋体" w:hAnsi="宋体"/>
                <w:kern w:val="0"/>
                <w:szCs w:val="21"/>
              </w:rPr>
            </w:pPr>
            <w:r>
              <w:rPr>
                <w:rFonts w:hint="eastAsia" w:ascii="宋体" w:hAnsi="宋体"/>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jc w:val="center"/>
              <w:rPr>
                <w:rFonts w:ascii="宋体" w:hAnsi="宋体"/>
                <w:kern w:val="0"/>
                <w:szCs w:val="21"/>
              </w:rPr>
            </w:pPr>
            <w:r>
              <w:rPr>
                <w:rFonts w:hint="eastAsia" w:ascii="宋体" w:hAnsi="宋体"/>
                <w:kern w:val="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8</w:t>
            </w:r>
          </w:p>
        </w:tc>
        <w:tc>
          <w:tcPr>
            <w:tcW w:w="1843" w:type="dxa"/>
            <w:vAlign w:val="center"/>
          </w:tcPr>
          <w:p>
            <w:pPr>
              <w:jc w:val="center"/>
              <w:rPr>
                <w:rFonts w:ascii="宋体" w:hAnsi="宋体"/>
                <w:kern w:val="0"/>
                <w:szCs w:val="21"/>
              </w:rPr>
            </w:pPr>
            <w:r>
              <w:rPr>
                <w:rFonts w:hint="eastAsia" w:ascii="宋体" w:hAnsi="宋体"/>
                <w:kern w:val="0"/>
                <w:szCs w:val="21"/>
              </w:rPr>
              <w:t>艺术修养</w:t>
            </w:r>
          </w:p>
        </w:tc>
        <w:tc>
          <w:tcPr>
            <w:tcW w:w="708" w:type="dxa"/>
            <w:vAlign w:val="center"/>
          </w:tcPr>
          <w:p>
            <w:pPr>
              <w:jc w:val="center"/>
              <w:rPr>
                <w:rFonts w:ascii="宋体" w:hAnsi="宋体"/>
                <w:kern w:val="0"/>
                <w:szCs w:val="21"/>
              </w:rPr>
            </w:pPr>
            <w:r>
              <w:rPr>
                <w:rFonts w:hint="eastAsia" w:ascii="宋体" w:hAnsi="宋体"/>
                <w:kern w:val="0"/>
                <w:szCs w:val="21"/>
              </w:rPr>
              <w:t>2</w:t>
            </w:r>
          </w:p>
        </w:tc>
        <w:tc>
          <w:tcPr>
            <w:tcW w:w="709" w:type="dxa"/>
            <w:vAlign w:val="center"/>
          </w:tcPr>
          <w:p>
            <w:pPr>
              <w:jc w:val="center"/>
              <w:rPr>
                <w:rFonts w:ascii="宋体" w:hAnsi="宋体"/>
                <w:kern w:val="0"/>
                <w:szCs w:val="21"/>
              </w:rPr>
            </w:pPr>
            <w:r>
              <w:rPr>
                <w:rFonts w:hint="eastAsia" w:ascii="宋体" w:hAnsi="宋体"/>
                <w:kern w:val="0"/>
                <w:szCs w:val="21"/>
              </w:rPr>
              <w:t>36</w:t>
            </w:r>
          </w:p>
        </w:tc>
        <w:tc>
          <w:tcPr>
            <w:tcW w:w="2977" w:type="dxa"/>
            <w:vAlign w:val="center"/>
          </w:tcPr>
          <w:p>
            <w:pPr>
              <w:jc w:val="center"/>
              <w:rPr>
                <w:rFonts w:ascii="宋体" w:hAnsi="宋体"/>
                <w:kern w:val="0"/>
                <w:szCs w:val="21"/>
              </w:rPr>
            </w:pPr>
            <w:r>
              <w:rPr>
                <w:rFonts w:hint="eastAsia" w:ascii="宋体" w:hAnsi="宋体"/>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jc w:val="center"/>
              <w:rPr>
                <w:rFonts w:ascii="宋体" w:hAnsi="宋体"/>
                <w:kern w:val="0"/>
                <w:szCs w:val="21"/>
              </w:rPr>
            </w:pPr>
            <w:r>
              <w:rPr>
                <w:rFonts w:hint="eastAsia" w:ascii="宋体" w:hAnsi="宋体"/>
                <w:kern w:val="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kern w:val="0"/>
                <w:szCs w:val="21"/>
              </w:rPr>
            </w:pPr>
            <w:r>
              <w:rPr>
                <w:rFonts w:hint="eastAsia" w:ascii="宋体" w:hAnsi="宋体"/>
                <w:kern w:val="0"/>
                <w:szCs w:val="21"/>
              </w:rPr>
              <w:t>9</w:t>
            </w:r>
          </w:p>
        </w:tc>
        <w:tc>
          <w:tcPr>
            <w:tcW w:w="1843" w:type="dxa"/>
            <w:vAlign w:val="center"/>
          </w:tcPr>
          <w:p>
            <w:pPr>
              <w:jc w:val="center"/>
              <w:rPr>
                <w:rFonts w:ascii="宋体" w:hAnsi="宋体"/>
                <w:kern w:val="0"/>
                <w:szCs w:val="21"/>
              </w:rPr>
            </w:pPr>
            <w:r>
              <w:rPr>
                <w:rFonts w:hint="eastAsia" w:ascii="宋体" w:hAnsi="宋体"/>
                <w:kern w:val="0"/>
                <w:szCs w:val="21"/>
              </w:rPr>
              <w:t>劳动教育</w:t>
            </w:r>
          </w:p>
        </w:tc>
        <w:tc>
          <w:tcPr>
            <w:tcW w:w="708" w:type="dxa"/>
            <w:vAlign w:val="center"/>
          </w:tcPr>
          <w:p>
            <w:pPr>
              <w:jc w:val="center"/>
              <w:rPr>
                <w:rFonts w:ascii="宋体" w:hAnsi="宋体"/>
                <w:kern w:val="0"/>
                <w:szCs w:val="21"/>
              </w:rPr>
            </w:pPr>
            <w:r>
              <w:rPr>
                <w:rFonts w:hint="eastAsia" w:ascii="宋体" w:hAnsi="宋体"/>
                <w:kern w:val="0"/>
                <w:szCs w:val="21"/>
              </w:rPr>
              <w:t>1</w:t>
            </w:r>
          </w:p>
        </w:tc>
        <w:tc>
          <w:tcPr>
            <w:tcW w:w="709" w:type="dxa"/>
            <w:vAlign w:val="center"/>
          </w:tcPr>
          <w:p>
            <w:pPr>
              <w:jc w:val="center"/>
              <w:rPr>
                <w:rFonts w:ascii="宋体" w:hAnsi="宋体"/>
                <w:kern w:val="0"/>
                <w:szCs w:val="21"/>
              </w:rPr>
            </w:pPr>
            <w:r>
              <w:rPr>
                <w:rFonts w:hint="eastAsia" w:ascii="宋体" w:hAnsi="宋体"/>
                <w:kern w:val="0"/>
                <w:szCs w:val="21"/>
              </w:rPr>
              <w:t>16</w:t>
            </w:r>
          </w:p>
        </w:tc>
        <w:tc>
          <w:tcPr>
            <w:tcW w:w="2977" w:type="dxa"/>
            <w:vAlign w:val="center"/>
          </w:tcPr>
          <w:p>
            <w:pPr>
              <w:jc w:val="center"/>
              <w:rPr>
                <w:rFonts w:ascii="宋体" w:hAnsi="宋体"/>
                <w:kern w:val="0"/>
                <w:szCs w:val="21"/>
              </w:rPr>
            </w:pPr>
            <w:r>
              <w:rPr>
                <w:rFonts w:ascii="宋体" w:hAnsi="宋体"/>
                <w:kern w:val="0"/>
                <w:szCs w:val="21"/>
              </w:rPr>
              <w:t>根据</w:t>
            </w:r>
            <w:r>
              <w:rPr>
                <w:rFonts w:hint="eastAsia" w:ascii="宋体" w:hAnsi="宋体"/>
                <w:kern w:val="0"/>
                <w:szCs w:val="21"/>
              </w:rPr>
              <w:t>《</w:t>
            </w:r>
            <w:r>
              <w:rPr>
                <w:rFonts w:ascii="宋体" w:hAnsi="宋体"/>
                <w:kern w:val="0"/>
                <w:szCs w:val="21"/>
              </w:rPr>
              <w:t>惠州工程职业学院劳动教育实施方案</w:t>
            </w:r>
            <w:r>
              <w:rPr>
                <w:rFonts w:hint="eastAsia" w:ascii="宋体" w:hAnsi="宋体"/>
                <w:kern w:val="0"/>
                <w:szCs w:val="21"/>
              </w:rPr>
              <w:t>》</w:t>
            </w:r>
            <w:r>
              <w:rPr>
                <w:rFonts w:ascii="宋体" w:hAnsi="宋体"/>
                <w:kern w:val="0"/>
                <w:szCs w:val="21"/>
              </w:rPr>
              <w:t>开展劳动教育</w:t>
            </w:r>
            <w:r>
              <w:rPr>
                <w:rFonts w:hint="eastAsia" w:ascii="宋体" w:hAnsi="宋体"/>
                <w:kern w:val="0"/>
                <w:szCs w:val="21"/>
              </w:rPr>
              <w:t>。</w:t>
            </w:r>
          </w:p>
        </w:tc>
        <w:tc>
          <w:tcPr>
            <w:tcW w:w="2410" w:type="dxa"/>
            <w:vAlign w:val="center"/>
          </w:tcPr>
          <w:p>
            <w:pPr>
              <w:jc w:val="center"/>
              <w:rPr>
                <w:rFonts w:ascii="宋体" w:hAnsi="宋体"/>
                <w:kern w:val="0"/>
                <w:szCs w:val="21"/>
              </w:rPr>
            </w:pPr>
            <w:r>
              <w:rPr>
                <w:rFonts w:ascii="宋体" w:hAnsi="宋体"/>
                <w:kern w:val="0"/>
                <w:szCs w:val="21"/>
              </w:rPr>
              <w:t>依据</w:t>
            </w:r>
            <w:r>
              <w:rPr>
                <w:rFonts w:hint="eastAsia" w:ascii="宋体" w:hAnsi="宋体"/>
                <w:kern w:val="0"/>
                <w:szCs w:val="21"/>
              </w:rPr>
              <w:t>《大中小学劳动教育指导纲要（试行）》开设，并注重培养学生的劳动精神。</w:t>
            </w:r>
          </w:p>
        </w:tc>
      </w:tr>
    </w:tbl>
    <w:p>
      <w:pPr>
        <w:rPr>
          <w:rFonts w:ascii="黑体" w:hAnsi="黑体" w:eastAsia="黑体"/>
          <w:sz w:val="30"/>
          <w:szCs w:val="30"/>
        </w:rPr>
      </w:pPr>
      <w:r>
        <w:rPr>
          <w:rFonts w:hint="eastAsia" w:ascii="黑体" w:hAnsi="黑体" w:eastAsia="黑体"/>
          <w:sz w:val="30"/>
          <w:szCs w:val="30"/>
        </w:rPr>
        <w:t>高职学段：</w:t>
      </w:r>
    </w:p>
    <w:p>
      <w:pPr>
        <w:spacing w:line="360" w:lineRule="auto"/>
        <w:ind w:firstLine="640" w:firstLineChars="200"/>
        <w:jc w:val="left"/>
        <w:rPr>
          <w:rFonts w:ascii="仿宋" w:hAnsi="仿宋" w:eastAsia="仿宋"/>
          <w:color w:val="000000"/>
          <w:sz w:val="32"/>
          <w:szCs w:val="32"/>
        </w:rPr>
      </w:pPr>
      <w:bookmarkStart w:id="10" w:name="_Toc128733550"/>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pStyle w:val="3"/>
        <w:spacing w:before="0" w:after="0" w:line="415" w:lineRule="auto"/>
        <w:ind w:firstLine="562" w:firstLineChars="200"/>
        <w:rPr>
          <w:rFonts w:ascii="宋体" w:hAnsi="宋体"/>
          <w:sz w:val="28"/>
          <w:szCs w:val="28"/>
        </w:rPr>
      </w:pPr>
      <w:bookmarkStart w:id="26" w:name="_GoBack"/>
      <w:bookmarkEnd w:id="26"/>
      <w:r>
        <w:rPr>
          <w:rFonts w:hint="eastAsia" w:ascii="宋体" w:hAnsi="宋体"/>
          <w:sz w:val="28"/>
          <w:szCs w:val="28"/>
        </w:rPr>
        <w:t>（二）专业（技能）课程</w:t>
      </w:r>
      <w:bookmarkEnd w:id="10"/>
    </w:p>
    <w:p>
      <w:pPr>
        <w:rPr>
          <w:rFonts w:ascii="宋体" w:hAnsi="宋体"/>
          <w:sz w:val="28"/>
          <w:szCs w:val="28"/>
        </w:rPr>
      </w:pPr>
      <w:r>
        <w:rPr>
          <w:rFonts w:hint="eastAsia" w:ascii="宋体" w:hAnsi="宋体"/>
          <w:sz w:val="28"/>
          <w:szCs w:val="28"/>
        </w:rPr>
        <w:t>1. 专业基础课程</w:t>
      </w:r>
    </w:p>
    <w:p>
      <w:pPr>
        <w:rPr>
          <w:rFonts w:ascii="黑体" w:hAnsi="黑体" w:eastAsia="黑体"/>
          <w:sz w:val="30"/>
          <w:szCs w:val="30"/>
        </w:rPr>
      </w:pPr>
      <w:r>
        <w:rPr>
          <w:rFonts w:hint="eastAsia" w:ascii="黑体" w:hAnsi="黑体" w:eastAsia="黑体"/>
          <w:sz w:val="30"/>
          <w:szCs w:val="30"/>
        </w:rPr>
        <w:t>中职学段</w:t>
      </w:r>
    </w:p>
    <w:p>
      <w:pPr>
        <w:jc w:val="center"/>
        <w:rPr>
          <w:rFonts w:ascii="宋体"/>
          <w:sz w:val="28"/>
          <w:szCs w:val="28"/>
        </w:rPr>
      </w:pPr>
      <w:r>
        <w:rPr>
          <w:rFonts w:hint="eastAsia" w:ascii="黑体" w:hAnsi="黑体" w:eastAsia="黑体"/>
          <w:szCs w:val="21"/>
        </w:rPr>
        <w:t>表</w:t>
      </w:r>
      <w:r>
        <w:rPr>
          <w:rFonts w:ascii="黑体" w:hAnsi="黑体" w:eastAsia="黑体"/>
          <w:szCs w:val="21"/>
        </w:rPr>
        <w:t xml:space="preserve">6 </w:t>
      </w:r>
      <w:r>
        <w:rPr>
          <w:rFonts w:hint="eastAsia" w:ascii="黑体" w:hAnsi="黑体" w:eastAsia="黑体"/>
          <w:szCs w:val="21"/>
        </w:rPr>
        <w:t xml:space="preserve">  专业课程</w:t>
      </w:r>
    </w:p>
    <w:tbl>
      <w:tblPr>
        <w:tblStyle w:val="14"/>
        <w:tblW w:w="89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62"/>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62" w:type="dxa"/>
            <w:noWrap/>
            <w:vAlign w:val="center"/>
          </w:tcPr>
          <w:p>
            <w:pPr>
              <w:jc w:val="center"/>
              <w:rPr>
                <w:rFonts w:ascii="宋体"/>
                <w:kern w:val="0"/>
                <w:szCs w:val="21"/>
              </w:rPr>
            </w:pPr>
            <w:r>
              <w:rPr>
                <w:rFonts w:hint="eastAsia" w:ascii="宋体" w:hAnsi="宋体"/>
                <w:kern w:val="0"/>
                <w:szCs w:val="21"/>
              </w:rPr>
              <w:t>课程名称</w:t>
            </w:r>
          </w:p>
        </w:tc>
        <w:tc>
          <w:tcPr>
            <w:tcW w:w="708"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jc w:val="center"/>
              <w:rPr>
                <w:rFonts w:ascii="宋体"/>
                <w:kern w:val="0"/>
                <w:szCs w:val="21"/>
              </w:rPr>
            </w:pPr>
            <w:r>
              <w:rPr>
                <w:rFonts w:hint="eastAsia" w:ascii="宋体" w:hAnsi="宋体"/>
                <w:kern w:val="0"/>
                <w:szCs w:val="21"/>
              </w:rPr>
              <w:t>课程目标</w:t>
            </w:r>
          </w:p>
        </w:tc>
        <w:tc>
          <w:tcPr>
            <w:tcW w:w="2977"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ascii="宋体"/>
                <w:kern w:val="0"/>
                <w:szCs w:val="21"/>
              </w:rPr>
            </w:pPr>
            <w:r>
              <w:rPr>
                <w:rFonts w:ascii="宋体" w:hAnsi="宋体"/>
                <w:kern w:val="0"/>
                <w:szCs w:val="21"/>
              </w:rPr>
              <w:t>1</w:t>
            </w:r>
          </w:p>
        </w:tc>
        <w:tc>
          <w:tcPr>
            <w:tcW w:w="1162" w:type="dxa"/>
            <w:vAlign w:val="center"/>
          </w:tcPr>
          <w:p>
            <w:pPr>
              <w:spacing w:line="360" w:lineRule="auto"/>
              <w:rPr>
                <w:rFonts w:ascii="宋体" w:hAnsi="宋体"/>
                <w:kern w:val="0"/>
                <w:szCs w:val="21"/>
              </w:rPr>
            </w:pPr>
            <w:r>
              <w:rPr>
                <w:rFonts w:hint="eastAsia" w:ascii="宋体" w:hAnsi="宋体"/>
                <w:kern w:val="0"/>
                <w:szCs w:val="21"/>
              </w:rPr>
              <w:t>植物与植物生理</w:t>
            </w:r>
          </w:p>
          <w:p>
            <w:pPr>
              <w:jc w:val="center"/>
              <w:rPr>
                <w:rFonts w:ascii="宋体"/>
                <w:kern w:val="0"/>
                <w:szCs w:val="21"/>
              </w:rPr>
            </w:pPr>
          </w:p>
        </w:tc>
        <w:tc>
          <w:tcPr>
            <w:tcW w:w="708" w:type="dxa"/>
            <w:vAlign w:val="center"/>
          </w:tcPr>
          <w:p>
            <w:pPr>
              <w:jc w:val="center"/>
              <w:rPr>
                <w:rFonts w:ascii="宋体"/>
                <w:kern w:val="0"/>
                <w:szCs w:val="21"/>
              </w:rPr>
            </w:pPr>
            <w:r>
              <w:rPr>
                <w:rFonts w:ascii="宋体" w:hAnsi="宋体"/>
                <w:kern w:val="0"/>
                <w:szCs w:val="21"/>
              </w:rPr>
              <w:t>6</w:t>
            </w:r>
          </w:p>
        </w:tc>
        <w:tc>
          <w:tcPr>
            <w:tcW w:w="709" w:type="dxa"/>
            <w:vAlign w:val="center"/>
          </w:tcPr>
          <w:p>
            <w:pPr>
              <w:jc w:val="center"/>
              <w:rPr>
                <w:rFonts w:ascii="宋体"/>
                <w:kern w:val="0"/>
                <w:szCs w:val="21"/>
              </w:rPr>
            </w:pPr>
            <w:r>
              <w:rPr>
                <w:rFonts w:ascii="宋体" w:hAnsi="宋体"/>
                <w:kern w:val="0"/>
                <w:szCs w:val="21"/>
              </w:rPr>
              <w:t>108</w:t>
            </w:r>
          </w:p>
        </w:tc>
        <w:tc>
          <w:tcPr>
            <w:tcW w:w="2693" w:type="dxa"/>
            <w:vAlign w:val="center"/>
          </w:tcPr>
          <w:p>
            <w:pPr>
              <w:widowControl/>
              <w:snapToGrid w:val="0"/>
              <w:ind w:firstLine="420" w:firstLineChars="200"/>
              <w:jc w:val="left"/>
              <w:rPr>
                <w:rFonts w:ascii="宋体" w:hAnsi="宋体" w:cs="宋体"/>
                <w:szCs w:val="21"/>
              </w:rPr>
            </w:pPr>
            <w:r>
              <w:rPr>
                <w:rFonts w:hint="eastAsia" w:ascii="宋体" w:hAnsi="宋体" w:cs="宋体"/>
                <w:szCs w:val="21"/>
              </w:rPr>
              <w:t>本课程是根据培养园林类专业高技能人才的目标来组织教材内容，通过学习学生能够掌握植物结构、功能及其自然分类系统等知识，对植物生命活动的基本规律有全面、系统的认识，学会分析园林植物生长发育过程中遇到的涉及生物生态学方面，能够解决园林植物栽培与养护、园林群落建造中所出现的实际问题，并能掌握园林植物与环境方面观察与操作技能。</w:t>
            </w:r>
          </w:p>
          <w:p>
            <w:pPr>
              <w:jc w:val="center"/>
              <w:rPr>
                <w:rFonts w:ascii="宋体"/>
                <w:kern w:val="0"/>
                <w:szCs w:val="21"/>
              </w:rPr>
            </w:pPr>
          </w:p>
        </w:tc>
        <w:tc>
          <w:tcPr>
            <w:tcW w:w="2977" w:type="dxa"/>
            <w:vAlign w:val="center"/>
          </w:tcPr>
          <w:p>
            <w:pPr>
              <w:widowControl/>
              <w:snapToGrid w:val="0"/>
              <w:ind w:firstLine="420" w:firstLineChars="200"/>
              <w:rPr>
                <w:rFonts w:ascii="宋体" w:hAnsi="宋体" w:cs="宋体"/>
                <w:szCs w:val="21"/>
              </w:rPr>
            </w:pPr>
            <w:r>
              <w:rPr>
                <w:rFonts w:hint="eastAsia" w:ascii="宋体" w:hAnsi="宋体"/>
                <w:kern w:val="0"/>
                <w:szCs w:val="21"/>
              </w:rPr>
              <w:t>课程主要内容包括：</w:t>
            </w:r>
            <w:r>
              <w:rPr>
                <w:rFonts w:hint="eastAsia" w:ascii="宋体" w:hAnsi="宋体" w:cs="宋体"/>
                <w:szCs w:val="21"/>
              </w:rPr>
              <w:t>通过本课程系统的学习，培养学生具备较系统的、必需的园林植物生长发育的基本知识和基本技能，具有较强的园林植物栽培管理养护职业能力和实践能力，能够从事苗木生产技术指导、园林苗圃生产管理等岗位工作。</w:t>
            </w:r>
          </w:p>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62" w:type="dxa"/>
            <w:vAlign w:val="center"/>
          </w:tcPr>
          <w:p>
            <w:pPr>
              <w:jc w:val="center"/>
              <w:rPr>
                <w:rFonts w:ascii="宋体"/>
                <w:kern w:val="0"/>
                <w:szCs w:val="21"/>
              </w:rPr>
            </w:pPr>
            <w:r>
              <w:rPr>
                <w:rFonts w:hint="eastAsia" w:ascii="宋体" w:hAnsi="宋体"/>
                <w:kern w:val="0"/>
                <w:szCs w:val="21"/>
              </w:rPr>
              <w:t>美术基础</w:t>
            </w:r>
          </w:p>
        </w:tc>
        <w:tc>
          <w:tcPr>
            <w:tcW w:w="708"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693" w:type="dxa"/>
            <w:vAlign w:val="center"/>
          </w:tcPr>
          <w:p>
            <w:pPr>
              <w:jc w:val="center"/>
              <w:rPr>
                <w:rFonts w:ascii="宋体"/>
                <w:kern w:val="0"/>
                <w:szCs w:val="21"/>
              </w:rPr>
            </w:pPr>
            <w:r>
              <w:t>通过本课程学习，让学生掌握一定的美术知识、技能和创造能力，从而为园林景观设计打下美学基础。</w:t>
            </w:r>
          </w:p>
        </w:tc>
        <w:tc>
          <w:tcPr>
            <w:tcW w:w="2977" w:type="dxa"/>
            <w:vAlign w:val="center"/>
          </w:tcPr>
          <w:p>
            <w:pPr>
              <w:jc w:val="left"/>
              <w:rPr>
                <w:rFonts w:ascii="宋体"/>
                <w:kern w:val="0"/>
                <w:szCs w:val="21"/>
              </w:rPr>
            </w:pPr>
            <w:r>
              <w:rPr>
                <w:rFonts w:hint="eastAsia" w:ascii="宋体" w:hAnsi="宋体"/>
                <w:kern w:val="0"/>
                <w:szCs w:val="21"/>
              </w:rPr>
              <w:t>课程主要内容包括：</w:t>
            </w:r>
            <w:r>
              <w:t>美术简史、常用绘画工具和材料的用法与特点、透视与构图表现、素描、色彩表现技法等。</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ascii="宋体" w:hAnsi="宋体"/>
                <w:kern w:val="0"/>
                <w:szCs w:val="21"/>
              </w:rPr>
            </w:pPr>
            <w:r>
              <w:rPr>
                <w:rFonts w:ascii="宋体" w:hAnsi="宋体"/>
                <w:kern w:val="0"/>
                <w:szCs w:val="21"/>
              </w:rPr>
              <w:t>3</w:t>
            </w:r>
          </w:p>
        </w:tc>
        <w:tc>
          <w:tcPr>
            <w:tcW w:w="1162" w:type="dxa"/>
            <w:vAlign w:val="center"/>
          </w:tcPr>
          <w:p>
            <w:pPr>
              <w:widowControl/>
              <w:snapToGrid w:val="0"/>
              <w:spacing w:line="440" w:lineRule="exact"/>
              <w:rPr>
                <w:rFonts w:ascii="宋体" w:hAnsi="宋体"/>
                <w:kern w:val="0"/>
                <w:szCs w:val="21"/>
              </w:rPr>
            </w:pPr>
            <w:r>
              <w:rPr>
                <w:rFonts w:hint="eastAsia" w:ascii="宋体" w:hAnsi="宋体"/>
                <w:kern w:val="0"/>
                <w:szCs w:val="21"/>
              </w:rPr>
              <w:t>园林制图</w:t>
            </w:r>
          </w:p>
          <w:p>
            <w:pPr>
              <w:jc w:val="center"/>
              <w:rPr>
                <w:rFonts w:ascii="宋体" w:hAnsi="宋体"/>
                <w:kern w:val="0"/>
                <w:szCs w:val="21"/>
              </w:rPr>
            </w:pPr>
          </w:p>
        </w:tc>
        <w:tc>
          <w:tcPr>
            <w:tcW w:w="708"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2693" w:type="dxa"/>
            <w:vAlign w:val="center"/>
          </w:tcPr>
          <w:p>
            <w:pPr>
              <w:jc w:val="left"/>
              <w:rPr>
                <w:rFonts w:ascii="宋体"/>
                <w:kern w:val="0"/>
                <w:szCs w:val="21"/>
              </w:rPr>
            </w:pPr>
            <w:r>
              <w:rPr>
                <w:rFonts w:hint="eastAsia" w:ascii="宋体" w:hAnsi="宋体" w:cs="宋体"/>
                <w:szCs w:val="21"/>
              </w:rPr>
              <w:t>学生能绘制和阅读工程图样，并通过制图理论的学习和制图作业的实践，培养自主学习意识和自学能力，具有正确阅读理解景观工程图样的能力，具有正确使用绘图工具和仪器绘制景观工程图样的能力。</w:t>
            </w:r>
          </w:p>
        </w:tc>
        <w:tc>
          <w:tcPr>
            <w:tcW w:w="2977" w:type="dxa"/>
            <w:vAlign w:val="center"/>
          </w:tcPr>
          <w:p>
            <w:pPr>
              <w:widowControl/>
              <w:snapToGrid w:val="0"/>
              <w:ind w:firstLine="420" w:firstLineChars="200"/>
              <w:rPr>
                <w:rFonts w:ascii="宋体" w:hAnsi="宋体" w:cs="宋体"/>
                <w:szCs w:val="21"/>
              </w:rPr>
            </w:pPr>
            <w:r>
              <w:rPr>
                <w:rFonts w:hint="eastAsia" w:ascii="宋体" w:hAnsi="宋体"/>
                <w:kern w:val="0"/>
                <w:szCs w:val="21"/>
              </w:rPr>
              <w:t>主要内容包括</w:t>
            </w:r>
            <w:r>
              <w:rPr>
                <w:rFonts w:hint="eastAsia" w:ascii="宋体" w:hAnsi="宋体" w:cs="宋体"/>
                <w:szCs w:val="21"/>
              </w:rPr>
              <w:t>园林制图基本知识、园林素材表现、投影原理、轴测图、阴影透视、园林识图等。</w:t>
            </w:r>
          </w:p>
          <w:p>
            <w:pPr>
              <w:jc w:val="center"/>
              <w:rPr>
                <w:rFonts w:ascii="宋体"/>
                <w:kern w:val="0"/>
                <w:szCs w:val="21"/>
              </w:rPr>
            </w:pP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ascii="宋体" w:hAnsi="宋体"/>
                <w:kern w:val="0"/>
                <w:szCs w:val="21"/>
              </w:rPr>
            </w:pPr>
            <w:r>
              <w:rPr>
                <w:rFonts w:ascii="宋体" w:hAnsi="宋体"/>
                <w:kern w:val="0"/>
                <w:szCs w:val="21"/>
              </w:rPr>
              <w:t>4</w:t>
            </w:r>
          </w:p>
        </w:tc>
        <w:tc>
          <w:tcPr>
            <w:tcW w:w="1162" w:type="dxa"/>
            <w:vAlign w:val="center"/>
          </w:tcPr>
          <w:p>
            <w:pPr>
              <w:widowControl/>
              <w:snapToGrid w:val="0"/>
              <w:spacing w:line="440" w:lineRule="exact"/>
              <w:rPr>
                <w:rFonts w:hint="eastAsia" w:ascii="Cambria" w:hAnsi="Cambria" w:eastAsia="黑体" w:cs="Cambria"/>
                <w:b/>
                <w:bCs/>
                <w:color w:val="000000" w:themeColor="text1"/>
                <w14:textFill>
                  <w14:solidFill>
                    <w14:schemeClr w14:val="tx1"/>
                  </w14:solidFill>
                </w14:textFill>
              </w:rPr>
            </w:pPr>
            <w:r>
              <w:rPr>
                <w:rFonts w:hint="eastAsia" w:ascii="宋体" w:hAnsi="宋体"/>
                <w:kern w:val="0"/>
                <w:szCs w:val="21"/>
              </w:rPr>
              <w:t>设计基础</w:t>
            </w:r>
          </w:p>
        </w:tc>
        <w:tc>
          <w:tcPr>
            <w:tcW w:w="708"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693" w:type="dxa"/>
            <w:vAlign w:val="center"/>
          </w:tcPr>
          <w:p>
            <w:pPr>
              <w:jc w:val="left"/>
              <w:rPr>
                <w:rFonts w:ascii="宋体" w:hAnsi="宋体" w:cs="宋体"/>
                <w:szCs w:val="21"/>
              </w:rPr>
            </w:pPr>
            <w:r>
              <w:t>通过造型设计基础、色彩构成设计、立体构成设计三个方面的学习，熟练掌握结构素描的技巧方法与练习，能够从写实图形转换到抽象构成，掌握点、线、面等形态要素和形式美法则，能够熟练掌握平面构成设计的形式，掌握立体构成形态的基本要素，能够熟练掌握立体构成中的形式要素。通过对形态、色彩、肌理、空间等方面进行实践操作训练，能够对点、线、面等形态要素进行灵活运用，能够熟练应用重复、近似、渐变、特异、空间、解构与重构等构成形式。能够对点、线、面、体、空间等基本要素进行灵活运用，能够熟练应用简练、平衡、比例、对比、主次、节奏、韵律意境等形式要素。</w:t>
            </w:r>
          </w:p>
        </w:tc>
        <w:tc>
          <w:tcPr>
            <w:tcW w:w="2977" w:type="dxa"/>
            <w:vAlign w:val="center"/>
          </w:tcPr>
          <w:p>
            <w:pPr>
              <w:widowControl/>
              <w:snapToGrid w:val="0"/>
              <w:ind w:firstLine="420" w:firstLineChars="200"/>
              <w:rPr>
                <w:rFonts w:ascii="宋体" w:hAnsi="宋体"/>
                <w:kern w:val="0"/>
                <w:szCs w:val="21"/>
              </w:rPr>
            </w:pPr>
            <w:r>
              <w:t>学习结构形态造型设计、明暗形态造型设计、精细特写造型设计、创意形态造型和快速表现(速写)技能训练；对色彩进行深入地研究，研究色彩的科学原理、各种色彩组合搭配的规律和原则：学习三维空间内各种形态元素的分解和组合的规律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ascii="宋体" w:hAnsi="宋体"/>
                <w:kern w:val="0"/>
                <w:szCs w:val="21"/>
              </w:rPr>
            </w:pPr>
            <w:r>
              <w:rPr>
                <w:rFonts w:ascii="宋体" w:hAnsi="宋体"/>
                <w:kern w:val="0"/>
                <w:szCs w:val="21"/>
              </w:rPr>
              <w:t>5</w:t>
            </w:r>
          </w:p>
        </w:tc>
        <w:tc>
          <w:tcPr>
            <w:tcW w:w="1162" w:type="dxa"/>
            <w:vAlign w:val="center"/>
          </w:tcPr>
          <w:p>
            <w:pPr>
              <w:widowControl/>
              <w:snapToGrid w:val="0"/>
              <w:spacing w:line="440" w:lineRule="exact"/>
              <w:rPr>
                <w:rFonts w:ascii="宋体" w:hAnsi="宋体"/>
                <w:kern w:val="0"/>
                <w:szCs w:val="21"/>
              </w:rPr>
            </w:pPr>
            <w:r>
              <w:rPr>
                <w:rFonts w:hint="eastAsia" w:ascii="宋体" w:hAnsi="宋体"/>
                <w:kern w:val="0"/>
                <w:szCs w:val="21"/>
              </w:rPr>
              <w:t>花卉学</w:t>
            </w:r>
          </w:p>
        </w:tc>
        <w:tc>
          <w:tcPr>
            <w:tcW w:w="708" w:type="dxa"/>
            <w:vAlign w:val="center"/>
          </w:tcPr>
          <w:p>
            <w:pPr>
              <w:jc w:val="center"/>
              <w:rPr>
                <w:rFonts w:ascii="宋体" w:hAnsi="宋体"/>
                <w:kern w:val="0"/>
                <w:szCs w:val="21"/>
              </w:rPr>
            </w:pPr>
            <w:r>
              <w:rPr>
                <w:rFonts w:ascii="宋体" w:hAnsi="宋体"/>
                <w:kern w:val="0"/>
                <w:szCs w:val="21"/>
              </w:rPr>
              <w:t>6</w:t>
            </w:r>
          </w:p>
        </w:tc>
        <w:tc>
          <w:tcPr>
            <w:tcW w:w="709" w:type="dxa"/>
            <w:vAlign w:val="center"/>
          </w:tcPr>
          <w:p>
            <w:pPr>
              <w:jc w:val="center"/>
              <w:rPr>
                <w:rFonts w:ascii="宋体" w:hAnsi="宋体"/>
                <w:kern w:val="0"/>
                <w:szCs w:val="21"/>
              </w:rPr>
            </w:pPr>
            <w:r>
              <w:rPr>
                <w:rFonts w:ascii="宋体" w:hAnsi="宋体"/>
                <w:kern w:val="0"/>
                <w:szCs w:val="21"/>
              </w:rPr>
              <w:t>108</w:t>
            </w:r>
          </w:p>
        </w:tc>
        <w:tc>
          <w:tcPr>
            <w:tcW w:w="2693" w:type="dxa"/>
            <w:vAlign w:val="center"/>
          </w:tcPr>
          <w:p>
            <w:pPr>
              <w:jc w:val="left"/>
              <w:rPr>
                <w:rFonts w:ascii="宋体" w:hAnsi="宋体" w:cs="宋体"/>
                <w:szCs w:val="21"/>
                <w:highlight w:val="yellow"/>
              </w:rPr>
            </w:pPr>
            <w:r>
              <w:t>通过讲授花卉学基本理论和栽培应用等相关知识，使学生能够识别常见的园林花卉，掌握常见花卉的生长发育习性，同时培养学生花卉研究与生产的科学思维方法和经营理念。</w:t>
            </w:r>
          </w:p>
        </w:tc>
        <w:tc>
          <w:tcPr>
            <w:tcW w:w="2977" w:type="dxa"/>
            <w:vAlign w:val="center"/>
          </w:tcPr>
          <w:p>
            <w:pPr>
              <w:widowControl/>
              <w:snapToGrid w:val="0"/>
              <w:rPr>
                <w:rFonts w:ascii="宋体" w:hAnsi="宋体"/>
                <w:kern w:val="0"/>
                <w:szCs w:val="21"/>
                <w:highlight w:val="yellow"/>
              </w:rPr>
            </w:pPr>
            <w:r>
              <w:t>花卉基础知识，掌握露地花卉和盆栽花卉的生态学习性、观赏特性、繁殖栽培管理技术及其园林应用。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0" w:type="dxa"/>
            <w:vAlign w:val="center"/>
          </w:tcPr>
          <w:p>
            <w:pPr>
              <w:jc w:val="center"/>
              <w:rPr>
                <w:rFonts w:ascii="宋体"/>
                <w:kern w:val="0"/>
                <w:szCs w:val="21"/>
              </w:rPr>
            </w:pPr>
            <w:r>
              <w:rPr>
                <w:rFonts w:ascii="宋体" w:hAnsi="宋体"/>
                <w:kern w:val="0"/>
                <w:szCs w:val="21"/>
              </w:rPr>
              <w:t>6</w:t>
            </w:r>
          </w:p>
        </w:tc>
        <w:tc>
          <w:tcPr>
            <w:tcW w:w="1162" w:type="dxa"/>
            <w:vAlign w:val="center"/>
          </w:tcPr>
          <w:p>
            <w:pPr>
              <w:widowControl/>
              <w:snapToGrid w:val="0"/>
              <w:spacing w:line="440" w:lineRule="exact"/>
              <w:rPr>
                <w:rFonts w:ascii="宋体" w:hAnsi="宋体"/>
                <w:kern w:val="0"/>
                <w:szCs w:val="21"/>
              </w:rPr>
            </w:pPr>
            <w:r>
              <w:rPr>
                <w:rFonts w:hint="eastAsia" w:ascii="宋体" w:hAnsi="宋体"/>
                <w:kern w:val="0"/>
                <w:szCs w:val="21"/>
              </w:rPr>
              <w:t>园林树木学</w:t>
            </w:r>
          </w:p>
          <w:p>
            <w:pPr>
              <w:jc w:val="center"/>
              <w:rPr>
                <w:rFonts w:ascii="宋体"/>
                <w:kern w:val="0"/>
                <w:szCs w:val="21"/>
              </w:rPr>
            </w:pPr>
          </w:p>
        </w:tc>
        <w:tc>
          <w:tcPr>
            <w:tcW w:w="708"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2693" w:type="dxa"/>
            <w:vAlign w:val="center"/>
          </w:tcPr>
          <w:p>
            <w:pPr>
              <w:widowControl/>
              <w:snapToGrid w:val="0"/>
              <w:ind w:firstLine="420" w:firstLineChars="200"/>
              <w:jc w:val="left"/>
              <w:rPr>
                <w:rFonts w:ascii="宋体" w:hAnsi="宋体" w:cs="宋体"/>
                <w:szCs w:val="21"/>
              </w:rPr>
            </w:pPr>
            <w:r>
              <w:rPr>
                <w:rFonts w:hint="eastAsia" w:ascii="宋体" w:hAnsi="宋体" w:cs="宋体"/>
                <w:szCs w:val="21"/>
              </w:rPr>
              <w:t>以技术应用能力为中心，提高学生对花卉树木的全面认知，提高全民认花树、识花树、赏花树、玩花树的水平，引导学生爱花树、养花树、用花树，自觉投身花卉树木产业、园林行业的建设，引导学生关注中国的花卉树木产业和行业发展，致力于推动花卉树木科研的进步。</w:t>
            </w:r>
          </w:p>
          <w:p>
            <w:pPr>
              <w:jc w:val="center"/>
              <w:rPr>
                <w:rFonts w:ascii="宋体"/>
                <w:kern w:val="0"/>
                <w:szCs w:val="21"/>
              </w:rPr>
            </w:pPr>
          </w:p>
        </w:tc>
        <w:tc>
          <w:tcPr>
            <w:tcW w:w="2977" w:type="dxa"/>
            <w:vAlign w:val="center"/>
          </w:tcPr>
          <w:p>
            <w:pPr>
              <w:widowControl/>
              <w:snapToGrid w:val="0"/>
              <w:ind w:firstLine="420" w:firstLineChars="200"/>
              <w:rPr>
                <w:rFonts w:ascii="宋体" w:hAnsi="宋体" w:cs="宋体"/>
                <w:szCs w:val="21"/>
              </w:rPr>
            </w:pPr>
            <w:r>
              <w:rPr>
                <w:rFonts w:hint="eastAsia" w:ascii="宋体" w:hAnsi="宋体"/>
                <w:kern w:val="0"/>
                <w:szCs w:val="21"/>
              </w:rPr>
              <w:t>课程主要内容包括：</w:t>
            </w:r>
            <w:r>
              <w:rPr>
                <w:rFonts w:hint="eastAsia" w:ascii="宋体" w:hAnsi="宋体" w:cs="宋体"/>
                <w:szCs w:val="21"/>
              </w:rPr>
              <w:t>花卉树木的分类、繁殖、栽培管理、园林应用以及各类花卉树木的栽培等。由于我国幅员辽阔，花卉树木种类繁多，如何在不同的环境条件下培养和应用花卉树木，满足多样化社会需求是目前花卉树木学的基本要求，课程注重传授园林花卉树木方面的专业知识、训练专业技能、培养专业综合素质，使学生在知识、技能、素养、科学、审美、植物艺术等方面得到全面教育。</w:t>
            </w:r>
          </w:p>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0" w:type="dxa"/>
            <w:vAlign w:val="center"/>
          </w:tcPr>
          <w:p>
            <w:pPr>
              <w:jc w:val="center"/>
              <w:rPr>
                <w:rFonts w:ascii="宋体" w:hAnsi="宋体"/>
                <w:kern w:val="0"/>
                <w:szCs w:val="21"/>
              </w:rPr>
            </w:pPr>
            <w:r>
              <w:rPr>
                <w:rFonts w:ascii="宋体" w:hAnsi="宋体"/>
                <w:kern w:val="0"/>
                <w:szCs w:val="21"/>
              </w:rPr>
              <w:t>7</w:t>
            </w:r>
          </w:p>
        </w:tc>
        <w:tc>
          <w:tcPr>
            <w:tcW w:w="1162" w:type="dxa"/>
            <w:vAlign w:val="center"/>
          </w:tcPr>
          <w:p>
            <w:pPr>
              <w:widowControl/>
              <w:snapToGrid w:val="0"/>
              <w:spacing w:line="440" w:lineRule="exact"/>
              <w:rPr>
                <w:rFonts w:hint="eastAsia" w:ascii="Cambria" w:hAnsi="Cambria" w:eastAsia="黑体" w:cs="Cambria"/>
                <w:b/>
                <w:bCs/>
              </w:rPr>
            </w:pPr>
            <w:r>
              <w:rPr>
                <w:rFonts w:hint="eastAsia" w:ascii="宋体" w:hAnsi="宋体"/>
                <w:kern w:val="0"/>
                <w:szCs w:val="21"/>
              </w:rPr>
              <w:t>园林测量</w:t>
            </w:r>
          </w:p>
        </w:tc>
        <w:tc>
          <w:tcPr>
            <w:tcW w:w="708"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693" w:type="dxa"/>
            <w:vAlign w:val="center"/>
          </w:tcPr>
          <w:p>
            <w:pPr>
              <w:widowControl/>
              <w:snapToGrid w:val="0"/>
              <w:rPr>
                <w:rFonts w:ascii="宋体" w:hAnsi="宋体" w:cs="宋体"/>
                <w:szCs w:val="21"/>
              </w:rPr>
            </w:pPr>
            <w:r>
              <w:rPr>
                <w:rFonts w:hint="eastAsia" w:ascii="宋体" w:hAnsi="宋体" w:cs="宋体"/>
                <w:szCs w:val="21"/>
              </w:rPr>
              <w:t>要求学生通熟悉水准仪进行高程测量，以及水准路线测量等工作；能够利用经纬仪进行水平角和竖直角的测量，并且学会利用经纬仪进行视距测量和碎步测量；具有大比例尺地形图的测绘与应用的初步能力；能够独立完成小地区控制测量和碎步测量；具有园林工程的施工放样能力。</w:t>
            </w:r>
          </w:p>
          <w:p>
            <w:pPr>
              <w:widowControl/>
              <w:snapToGrid w:val="0"/>
              <w:ind w:firstLine="420" w:firstLineChars="200"/>
              <w:jc w:val="left"/>
              <w:rPr>
                <w:rFonts w:ascii="宋体" w:hAnsi="宋体" w:cs="宋体"/>
                <w:szCs w:val="21"/>
              </w:rPr>
            </w:pPr>
          </w:p>
        </w:tc>
        <w:tc>
          <w:tcPr>
            <w:tcW w:w="2977" w:type="dxa"/>
            <w:vAlign w:val="center"/>
          </w:tcPr>
          <w:p>
            <w:pPr>
              <w:widowControl/>
              <w:snapToGrid w:val="0"/>
              <w:rPr>
                <w:rFonts w:ascii="宋体" w:hAnsi="宋体" w:cs="宋体"/>
                <w:szCs w:val="21"/>
              </w:rPr>
            </w:pPr>
            <w:r>
              <w:rPr>
                <w:rFonts w:hint="eastAsia" w:ascii="宋体" w:hAnsi="宋体"/>
                <w:kern w:val="0"/>
                <w:szCs w:val="21"/>
              </w:rPr>
              <w:t>课程主要内容包括：</w:t>
            </w:r>
            <w:r>
              <w:rPr>
                <w:rFonts w:hint="eastAsia" w:ascii="宋体" w:hAnsi="宋体" w:cs="宋体"/>
                <w:szCs w:val="21"/>
              </w:rPr>
              <w:t>要求学生掌握测量学的原理与方法；熟练使用DS3型水准仪和DJ6型经纬仪的操作，掌握DS3型水准仪和DJ6型经纬仪检校方法；了解现在测绘仪器的主要功能与操作方法；掌握图根测量与计算的基本方法；掌握园林工程测量的基本知识。</w:t>
            </w:r>
          </w:p>
          <w:p>
            <w:pPr>
              <w:widowControl/>
              <w:snapToGrid w:val="0"/>
              <w:ind w:firstLine="420" w:firstLineChars="20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0" w:type="dxa"/>
            <w:vAlign w:val="center"/>
          </w:tcPr>
          <w:p>
            <w:pPr>
              <w:jc w:val="center"/>
              <w:rPr>
                <w:rFonts w:ascii="宋体" w:hAnsi="宋体"/>
                <w:kern w:val="0"/>
                <w:szCs w:val="21"/>
              </w:rPr>
            </w:pPr>
            <w:r>
              <w:rPr>
                <w:rFonts w:ascii="宋体" w:hAnsi="宋体"/>
                <w:kern w:val="0"/>
                <w:szCs w:val="21"/>
              </w:rPr>
              <w:t>8</w:t>
            </w:r>
          </w:p>
        </w:tc>
        <w:tc>
          <w:tcPr>
            <w:tcW w:w="1162" w:type="dxa"/>
            <w:vAlign w:val="center"/>
          </w:tcPr>
          <w:p>
            <w:pPr>
              <w:widowControl/>
              <w:snapToGrid w:val="0"/>
              <w:spacing w:line="440" w:lineRule="exact"/>
              <w:rPr>
                <w:rFonts w:hint="eastAsia" w:ascii="Cambria" w:hAnsi="Cambria" w:eastAsia="黑体" w:cs="Cambria"/>
                <w:b/>
                <w:bCs/>
              </w:rPr>
            </w:pPr>
            <w:r>
              <w:rPr>
                <w:rFonts w:hint="eastAsia" w:ascii="宋体" w:hAnsi="宋体"/>
                <w:kern w:val="0"/>
                <w:szCs w:val="21"/>
              </w:rPr>
              <w:t>园林植物病虫害防治</w:t>
            </w:r>
          </w:p>
        </w:tc>
        <w:tc>
          <w:tcPr>
            <w:tcW w:w="708"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693" w:type="dxa"/>
            <w:vAlign w:val="center"/>
          </w:tcPr>
          <w:p>
            <w:pPr>
              <w:widowControl/>
              <w:snapToGrid w:val="0"/>
              <w:ind w:firstLine="420" w:firstLineChars="200"/>
              <w:jc w:val="left"/>
              <w:rPr>
                <w:rFonts w:ascii="宋体" w:hAnsi="宋体" w:cs="宋体"/>
                <w:szCs w:val="21"/>
              </w:rPr>
            </w:pPr>
            <w:r>
              <w:t>学生通过本课程的学习，掌握园林植物病虫害防治的基本原理及方法，具备能应用现代科学技术，安全、经济、环保、高效控制园林植物生产中有害因素影响的能力，为从事园林植物生产、养护、栽培、管理等工作岗位奠定基础。</w:t>
            </w:r>
          </w:p>
        </w:tc>
        <w:tc>
          <w:tcPr>
            <w:tcW w:w="2977" w:type="dxa"/>
            <w:vAlign w:val="center"/>
          </w:tcPr>
          <w:p>
            <w:pPr>
              <w:widowControl/>
              <w:snapToGrid w:val="0"/>
              <w:rPr>
                <w:rFonts w:ascii="宋体" w:hAnsi="宋体"/>
                <w:kern w:val="0"/>
                <w:szCs w:val="21"/>
              </w:rPr>
            </w:pPr>
            <w:r>
              <w:rPr>
                <w:rFonts w:hint="eastAsia" w:ascii="宋体" w:hAnsi="宋体"/>
                <w:kern w:val="0"/>
                <w:szCs w:val="21"/>
              </w:rPr>
              <w:t>课程主要内容包括：</w:t>
            </w:r>
            <w:r>
              <w:t>园林植物病虫害防治的概念、性质、任务；当地园林植物病虫害识别与诊断基本知识；危害特点及发生规律；植物病虫害综合防治的原理。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ascii="宋体" w:hAnsi="宋体"/>
                <w:kern w:val="0"/>
                <w:szCs w:val="21"/>
              </w:rPr>
            </w:pPr>
            <w:r>
              <w:rPr>
                <w:rFonts w:ascii="宋体" w:hAnsi="宋体"/>
                <w:kern w:val="0"/>
                <w:szCs w:val="21"/>
              </w:rPr>
              <w:t>9</w:t>
            </w:r>
          </w:p>
        </w:tc>
        <w:tc>
          <w:tcPr>
            <w:tcW w:w="1162" w:type="dxa"/>
            <w:vAlign w:val="center"/>
          </w:tcPr>
          <w:p>
            <w:pPr>
              <w:widowControl/>
              <w:snapToGrid w:val="0"/>
              <w:spacing w:line="440" w:lineRule="exact"/>
              <w:rPr>
                <w:rFonts w:hint="eastAsia" w:ascii="Cambria" w:hAnsi="Cambria" w:eastAsia="黑体" w:cs="Cambria"/>
                <w:b/>
                <w:bCs/>
              </w:rPr>
            </w:pPr>
            <w:r>
              <w:rPr>
                <w:rFonts w:hint="eastAsia" w:ascii="宋体" w:hAnsi="宋体"/>
                <w:kern w:val="0"/>
                <w:szCs w:val="21"/>
              </w:rPr>
              <w:t>植物组培养</w:t>
            </w:r>
          </w:p>
        </w:tc>
        <w:tc>
          <w:tcPr>
            <w:tcW w:w="708" w:type="dxa"/>
            <w:vAlign w:val="center"/>
          </w:tcPr>
          <w:p>
            <w:pPr>
              <w:jc w:val="center"/>
              <w:rPr>
                <w:rFonts w:ascii="宋体" w:hAnsi="宋体"/>
                <w:kern w:val="0"/>
                <w:szCs w:val="21"/>
              </w:rPr>
            </w:pPr>
            <w:r>
              <w:rPr>
                <w:rFonts w:ascii="宋体" w:hAnsi="宋体"/>
                <w:kern w:val="0"/>
                <w:szCs w:val="21"/>
              </w:rPr>
              <w:t>6</w:t>
            </w:r>
          </w:p>
        </w:tc>
        <w:tc>
          <w:tcPr>
            <w:tcW w:w="709" w:type="dxa"/>
            <w:vAlign w:val="center"/>
          </w:tcPr>
          <w:p>
            <w:pPr>
              <w:jc w:val="center"/>
              <w:rPr>
                <w:rFonts w:ascii="宋体" w:hAnsi="宋体"/>
                <w:kern w:val="0"/>
                <w:szCs w:val="21"/>
              </w:rPr>
            </w:pPr>
            <w:r>
              <w:rPr>
                <w:rFonts w:ascii="宋体" w:hAnsi="宋体"/>
                <w:kern w:val="0"/>
                <w:szCs w:val="21"/>
              </w:rPr>
              <w:t>108</w:t>
            </w:r>
          </w:p>
        </w:tc>
        <w:tc>
          <w:tcPr>
            <w:tcW w:w="2693" w:type="dxa"/>
            <w:vAlign w:val="center"/>
          </w:tcPr>
          <w:p>
            <w:pPr>
              <w:rPr>
                <w:rFonts w:ascii="宋体" w:hAnsi="宋体" w:cs="宋体"/>
                <w:sz w:val="24"/>
              </w:rPr>
            </w:pPr>
            <w:r>
              <w:rPr>
                <w:rFonts w:hint="eastAsia" w:ascii="宋体" w:hAnsi="宋体" w:cs="宋体"/>
                <w:sz w:val="24"/>
              </w:rPr>
              <w:t>植物组织培养的实验室设计、仪器的使用、培养基制备和灭菌、培养驯化基本技能，各种器官、无毒苗培养的接种、培养技能，观赏植物组培苗的移植、管理等技能，结合生产实践进行工厂化育苗技能和处理实际问题的技能。</w:t>
            </w:r>
          </w:p>
        </w:tc>
        <w:tc>
          <w:tcPr>
            <w:tcW w:w="2977" w:type="dxa"/>
            <w:vAlign w:val="center"/>
          </w:tcPr>
          <w:p>
            <w:pPr>
              <w:ind w:firstLine="480" w:firstLineChars="200"/>
              <w:rPr>
                <w:rFonts w:ascii="宋体" w:hAnsi="宋体" w:cs="宋体"/>
                <w:sz w:val="24"/>
              </w:rPr>
            </w:pPr>
            <w:r>
              <w:rPr>
                <w:rFonts w:hint="eastAsia" w:ascii="宋体" w:hAnsi="宋体" w:cs="宋体"/>
                <w:sz w:val="24"/>
              </w:rPr>
              <w:t>（1）组培实验室仪器的摆放与空间合理使用常识</w:t>
            </w:r>
          </w:p>
          <w:p>
            <w:pPr>
              <w:ind w:firstLine="480" w:firstLineChars="200"/>
              <w:rPr>
                <w:rFonts w:ascii="宋体" w:hAnsi="宋体" w:cs="宋体"/>
                <w:sz w:val="24"/>
              </w:rPr>
            </w:pPr>
            <w:r>
              <w:rPr>
                <w:rFonts w:hint="eastAsia" w:ascii="宋体" w:hAnsi="宋体" w:cs="宋体"/>
                <w:sz w:val="24"/>
              </w:rPr>
              <w:t>（2）化学药品的存放、使用、注意事项等常识</w:t>
            </w:r>
          </w:p>
          <w:p>
            <w:pPr>
              <w:ind w:firstLine="480" w:firstLineChars="200"/>
              <w:rPr>
                <w:rFonts w:ascii="宋体" w:hAnsi="宋体" w:cs="宋体"/>
                <w:sz w:val="24"/>
              </w:rPr>
            </w:pPr>
            <w:r>
              <w:rPr>
                <w:rFonts w:hint="eastAsia" w:ascii="宋体" w:hAnsi="宋体" w:cs="宋体"/>
                <w:sz w:val="24"/>
              </w:rPr>
              <w:t>（3）植物生理生化、植物学常识</w:t>
            </w:r>
          </w:p>
          <w:p>
            <w:pPr>
              <w:ind w:firstLine="480" w:firstLineChars="200"/>
              <w:rPr>
                <w:rFonts w:ascii="宋体" w:hAnsi="宋体" w:cs="宋体"/>
                <w:sz w:val="24"/>
              </w:rPr>
            </w:pPr>
            <w:r>
              <w:rPr>
                <w:rFonts w:hint="eastAsia" w:ascii="宋体" w:hAnsi="宋体" w:cs="宋体"/>
                <w:sz w:val="24"/>
              </w:rPr>
              <w:t>（4）温室生产知识</w:t>
            </w:r>
          </w:p>
          <w:p>
            <w:pPr>
              <w:widowControl/>
              <w:snapToGrid w:val="0"/>
              <w:ind w:firstLine="420" w:firstLineChars="200"/>
              <w:rPr>
                <w:rFonts w:ascii="宋体" w:hAnsi="宋体"/>
                <w:kern w:val="0"/>
                <w:szCs w:val="21"/>
              </w:rPr>
            </w:pPr>
          </w:p>
        </w:tc>
      </w:tr>
    </w:tbl>
    <w:p>
      <w:pPr>
        <w:rPr>
          <w:rFonts w:ascii="黑体" w:hAnsi="黑体" w:eastAsia="黑体"/>
          <w:sz w:val="30"/>
          <w:szCs w:val="30"/>
        </w:rPr>
      </w:pPr>
      <w:r>
        <w:rPr>
          <w:rFonts w:hint="eastAsia" w:ascii="黑体" w:hAnsi="黑体" w:eastAsia="黑体"/>
          <w:sz w:val="30"/>
          <w:szCs w:val="30"/>
        </w:rPr>
        <w:t>高职学段：</w:t>
      </w:r>
    </w:p>
    <w:p>
      <w:pPr>
        <w:jc w:val="center"/>
        <w:rPr>
          <w:rFonts w:ascii="宋体"/>
          <w:sz w:val="28"/>
          <w:szCs w:val="28"/>
        </w:rPr>
      </w:pPr>
      <w:r>
        <w:rPr>
          <w:rFonts w:hint="eastAsia" w:ascii="黑体" w:hAnsi="黑体" w:eastAsia="黑体"/>
          <w:szCs w:val="21"/>
        </w:rPr>
        <w:t>表</w:t>
      </w:r>
      <w:r>
        <w:rPr>
          <w:rFonts w:ascii="黑体" w:hAnsi="黑体" w:eastAsia="黑体"/>
          <w:szCs w:val="21"/>
        </w:rPr>
        <w:t xml:space="preserve">6 </w:t>
      </w:r>
      <w:r>
        <w:rPr>
          <w:rFonts w:hint="eastAsia" w:ascii="黑体" w:hAnsi="黑体" w:eastAsia="黑体"/>
          <w:szCs w:val="21"/>
        </w:rPr>
        <w:t xml:space="preserve">  专业课程</w:t>
      </w:r>
    </w:p>
    <w:tbl>
      <w:tblPr>
        <w:tblStyle w:val="14"/>
        <w:tblW w:w="89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62"/>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62" w:type="dxa"/>
            <w:noWrap/>
            <w:vAlign w:val="center"/>
          </w:tcPr>
          <w:p>
            <w:pPr>
              <w:jc w:val="center"/>
              <w:rPr>
                <w:rFonts w:ascii="宋体"/>
                <w:kern w:val="0"/>
                <w:szCs w:val="21"/>
              </w:rPr>
            </w:pPr>
            <w:r>
              <w:rPr>
                <w:rFonts w:hint="eastAsia" w:ascii="宋体" w:hAnsi="宋体"/>
                <w:kern w:val="0"/>
                <w:szCs w:val="21"/>
              </w:rPr>
              <w:t>课程名称</w:t>
            </w:r>
          </w:p>
        </w:tc>
        <w:tc>
          <w:tcPr>
            <w:tcW w:w="708"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jc w:val="center"/>
              <w:rPr>
                <w:rFonts w:ascii="宋体"/>
                <w:kern w:val="0"/>
                <w:szCs w:val="21"/>
              </w:rPr>
            </w:pPr>
            <w:r>
              <w:rPr>
                <w:rFonts w:hint="eastAsia" w:ascii="宋体" w:hAnsi="宋体"/>
                <w:kern w:val="0"/>
                <w:szCs w:val="21"/>
              </w:rPr>
              <w:t>课程目标</w:t>
            </w:r>
          </w:p>
        </w:tc>
        <w:tc>
          <w:tcPr>
            <w:tcW w:w="2977"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ascii="宋体"/>
                <w:kern w:val="0"/>
                <w:szCs w:val="21"/>
              </w:rPr>
            </w:pPr>
            <w:r>
              <w:rPr>
                <w:rFonts w:ascii="宋体" w:hAnsi="宋体"/>
                <w:kern w:val="0"/>
                <w:szCs w:val="21"/>
              </w:rPr>
              <w:t>1</w:t>
            </w:r>
          </w:p>
        </w:tc>
        <w:tc>
          <w:tcPr>
            <w:tcW w:w="1162" w:type="dxa"/>
            <w:vAlign w:val="center"/>
          </w:tcPr>
          <w:p>
            <w:pPr>
              <w:jc w:val="center"/>
              <w:rPr>
                <w:rFonts w:ascii="宋体"/>
                <w:kern w:val="0"/>
                <w:szCs w:val="21"/>
              </w:rPr>
            </w:pPr>
            <w:r>
              <w:rPr>
                <w:rFonts w:hint="eastAsia" w:ascii="宋体" w:hAnsi="宋体"/>
                <w:kern w:val="0"/>
                <w:szCs w:val="21"/>
              </w:rPr>
              <w:t>园林美术</w:t>
            </w:r>
          </w:p>
        </w:tc>
        <w:tc>
          <w:tcPr>
            <w:tcW w:w="708"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2693" w:type="dxa"/>
            <w:vAlign w:val="center"/>
          </w:tcPr>
          <w:p>
            <w:pPr>
              <w:widowControl/>
              <w:snapToGrid w:val="0"/>
              <w:ind w:firstLine="420" w:firstLineChars="200"/>
              <w:rPr>
                <w:rFonts w:ascii="宋体" w:hAnsi="宋体" w:cs="宋体"/>
                <w:szCs w:val="21"/>
              </w:rPr>
            </w:pPr>
            <w:r>
              <w:rPr>
                <w:rFonts w:hint="eastAsia" w:ascii="宋体" w:hAnsi="宋体" w:cs="宋体"/>
                <w:szCs w:val="21"/>
              </w:rPr>
              <w:t>加强实践教学,发挥学生的自主能动性,熟练运用多种技法表现设计思想；要求学生掌握构图，造型，透视及三度空间明暗规律；掌握简单功能的园林小庭园平面功能安排，熟练绘制园林平面图。</w:t>
            </w:r>
          </w:p>
          <w:p>
            <w:pPr>
              <w:jc w:val="center"/>
              <w:rPr>
                <w:rFonts w:ascii="宋体"/>
                <w:kern w:val="0"/>
                <w:szCs w:val="21"/>
              </w:rPr>
            </w:pPr>
          </w:p>
        </w:tc>
        <w:tc>
          <w:tcPr>
            <w:tcW w:w="2977" w:type="dxa"/>
            <w:vAlign w:val="center"/>
          </w:tcPr>
          <w:p>
            <w:pPr>
              <w:widowControl/>
              <w:snapToGrid w:val="0"/>
              <w:ind w:firstLine="420" w:firstLineChars="200"/>
              <w:rPr>
                <w:rFonts w:ascii="宋体" w:hAnsi="宋体" w:cs="宋体"/>
                <w:szCs w:val="21"/>
              </w:rPr>
            </w:pPr>
            <w:r>
              <w:rPr>
                <w:rFonts w:hint="eastAsia" w:ascii="宋体" w:hAnsi="宋体"/>
                <w:kern w:val="0"/>
                <w:szCs w:val="21"/>
              </w:rPr>
              <w:t>课程主要内容包括：</w:t>
            </w:r>
            <w:r>
              <w:rPr>
                <w:rFonts w:hint="eastAsia" w:ascii="宋体" w:hAnsi="宋体" w:cs="宋体"/>
                <w:szCs w:val="21"/>
              </w:rPr>
              <w:t>常用手绘工具和材料的用法与特点、透视与构图表现、园林景观配景表现技法、着色表现技法、园林景观方案整体设计流程等。</w:t>
            </w:r>
          </w:p>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62" w:type="dxa"/>
            <w:vAlign w:val="center"/>
          </w:tcPr>
          <w:p>
            <w:pPr>
              <w:jc w:val="center"/>
              <w:rPr>
                <w:rFonts w:ascii="宋体"/>
                <w:kern w:val="0"/>
                <w:szCs w:val="21"/>
              </w:rPr>
            </w:pPr>
            <w:r>
              <w:rPr>
                <w:rFonts w:hint="eastAsia" w:ascii="宋体" w:hAnsi="宋体"/>
                <w:kern w:val="0"/>
                <w:szCs w:val="21"/>
              </w:rPr>
              <w:t>工程制图与识图</w:t>
            </w:r>
          </w:p>
        </w:tc>
        <w:tc>
          <w:tcPr>
            <w:tcW w:w="708" w:type="dxa"/>
            <w:vAlign w:val="center"/>
          </w:tcPr>
          <w:p>
            <w:pPr>
              <w:jc w:val="center"/>
              <w:rPr>
                <w:rFonts w:ascii="宋体" w:hAnsi="宋体"/>
                <w:kern w:val="0"/>
                <w:szCs w:val="21"/>
              </w:rPr>
            </w:pPr>
            <w:r>
              <w:rPr>
                <w:rFonts w:ascii="宋体" w:hAnsi="宋体"/>
                <w:kern w:val="0"/>
                <w:szCs w:val="21"/>
              </w:rPr>
              <w:t>2</w:t>
            </w:r>
          </w:p>
        </w:tc>
        <w:tc>
          <w:tcPr>
            <w:tcW w:w="709" w:type="dxa"/>
            <w:vAlign w:val="center"/>
          </w:tcPr>
          <w:p>
            <w:pPr>
              <w:jc w:val="center"/>
              <w:rPr>
                <w:rFonts w:ascii="宋体" w:hAnsi="宋体"/>
                <w:kern w:val="0"/>
                <w:szCs w:val="21"/>
              </w:rPr>
            </w:pPr>
            <w:r>
              <w:rPr>
                <w:rFonts w:ascii="宋体" w:hAnsi="宋体"/>
                <w:kern w:val="0"/>
                <w:szCs w:val="21"/>
              </w:rPr>
              <w:t>36</w:t>
            </w:r>
          </w:p>
        </w:tc>
        <w:tc>
          <w:tcPr>
            <w:tcW w:w="2693" w:type="dxa"/>
            <w:vAlign w:val="center"/>
          </w:tcPr>
          <w:p>
            <w:pPr>
              <w:jc w:val="center"/>
              <w:rPr>
                <w:rFonts w:ascii="宋体"/>
                <w:kern w:val="0"/>
                <w:szCs w:val="21"/>
              </w:rPr>
            </w:pPr>
            <w:r>
              <w:rPr>
                <w:rFonts w:hint="eastAsia" w:ascii="宋体" w:hAnsi="宋体" w:cs="宋体"/>
                <w:szCs w:val="21"/>
              </w:rPr>
              <w:t>学生能绘制和阅读工程图样，并通过制图理论的学习和制图作业的实践，培养自主学习意识和自学能力，具有正确阅读理解景观工程图样的能力，具有正确使用绘图工具和仪器绘制景观工程图样的能力。</w:t>
            </w:r>
          </w:p>
        </w:tc>
        <w:tc>
          <w:tcPr>
            <w:tcW w:w="2977" w:type="dxa"/>
            <w:vAlign w:val="center"/>
          </w:tcPr>
          <w:p>
            <w:pPr>
              <w:jc w:val="left"/>
              <w:rPr>
                <w:rFonts w:ascii="宋体"/>
                <w:kern w:val="0"/>
                <w:szCs w:val="21"/>
              </w:rPr>
            </w:pPr>
            <w:r>
              <w:rPr>
                <w:rFonts w:hint="eastAsia" w:ascii="宋体" w:hAnsi="宋体" w:cs="宋体"/>
                <w:szCs w:val="21"/>
              </w:rPr>
              <w:t>本课程主要内容包括园林制图基本知识、园林素材表现、投影原理、轴测图、阴影透视、园林识图等。</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ascii="宋体"/>
                <w:kern w:val="0"/>
                <w:szCs w:val="21"/>
              </w:rPr>
            </w:pPr>
            <w:r>
              <w:rPr>
                <w:rFonts w:ascii="宋体" w:hAnsi="宋体"/>
                <w:kern w:val="0"/>
                <w:szCs w:val="21"/>
              </w:rPr>
              <w:t>3</w:t>
            </w:r>
          </w:p>
        </w:tc>
        <w:tc>
          <w:tcPr>
            <w:tcW w:w="1162" w:type="dxa"/>
            <w:vAlign w:val="center"/>
          </w:tcPr>
          <w:p>
            <w:pPr>
              <w:jc w:val="center"/>
              <w:rPr>
                <w:rFonts w:ascii="宋体"/>
                <w:kern w:val="0"/>
                <w:szCs w:val="21"/>
              </w:rPr>
            </w:pPr>
            <w:r>
              <w:rPr>
                <w:rFonts w:hint="eastAsia" w:ascii="宋体" w:hAnsi="宋体"/>
                <w:kern w:val="0"/>
                <w:szCs w:val="21"/>
              </w:rPr>
              <w:t>植物造景</w:t>
            </w:r>
          </w:p>
        </w:tc>
        <w:tc>
          <w:tcPr>
            <w:tcW w:w="708" w:type="dxa"/>
            <w:vAlign w:val="center"/>
          </w:tcPr>
          <w:p>
            <w:pPr>
              <w:jc w:val="center"/>
              <w:rPr>
                <w:rFonts w:ascii="宋体"/>
                <w:kern w:val="0"/>
                <w:szCs w:val="21"/>
              </w:rPr>
            </w:pPr>
            <w:r>
              <w:rPr>
                <w:rFonts w:ascii="宋体" w:hAnsi="宋体"/>
                <w:kern w:val="0"/>
                <w:szCs w:val="21"/>
              </w:rPr>
              <w:t>2</w:t>
            </w:r>
          </w:p>
        </w:tc>
        <w:tc>
          <w:tcPr>
            <w:tcW w:w="709" w:type="dxa"/>
            <w:vAlign w:val="center"/>
          </w:tcPr>
          <w:p>
            <w:pPr>
              <w:jc w:val="center"/>
              <w:rPr>
                <w:rFonts w:ascii="宋体"/>
                <w:kern w:val="0"/>
                <w:szCs w:val="21"/>
              </w:rPr>
            </w:pPr>
            <w:r>
              <w:rPr>
                <w:rFonts w:ascii="宋体" w:hAnsi="宋体"/>
                <w:kern w:val="0"/>
                <w:szCs w:val="21"/>
              </w:rPr>
              <w:t>36</w:t>
            </w:r>
          </w:p>
        </w:tc>
        <w:tc>
          <w:tcPr>
            <w:tcW w:w="2693" w:type="dxa"/>
            <w:vAlign w:val="center"/>
          </w:tcPr>
          <w:p>
            <w:pPr>
              <w:jc w:val="left"/>
              <w:rPr>
                <w:rFonts w:ascii="宋体"/>
                <w:kern w:val="0"/>
                <w:szCs w:val="21"/>
              </w:rPr>
            </w:pPr>
            <w:r>
              <w:rPr>
                <w:rFonts w:hint="eastAsia" w:ascii="宋体"/>
                <w:kern w:val="0"/>
                <w:szCs w:val="21"/>
              </w:rPr>
              <w:t>经过本课程的学习，学生应能够在实际环境中营造有人情味的、科学的、有一定艺术性的植物景观。能绘制植物景观平面图、植物景观施工图。同时使学生具备较强的方法能力和社会能力。</w:t>
            </w:r>
          </w:p>
        </w:tc>
        <w:tc>
          <w:tcPr>
            <w:tcW w:w="2977" w:type="dxa"/>
            <w:vAlign w:val="center"/>
          </w:tcPr>
          <w:p>
            <w:pPr>
              <w:jc w:val="center"/>
              <w:rPr>
                <w:rFonts w:ascii="宋体"/>
                <w:kern w:val="0"/>
                <w:szCs w:val="21"/>
              </w:rPr>
            </w:pPr>
            <w:r>
              <w:rPr>
                <w:rFonts w:hint="eastAsia" w:ascii="宋体"/>
                <w:kern w:val="0"/>
                <w:szCs w:val="21"/>
              </w:rPr>
              <w:t>教学内容主要分两部分，</w:t>
            </w:r>
          </w:p>
          <w:p>
            <w:pPr>
              <w:jc w:val="center"/>
              <w:rPr>
                <w:rFonts w:ascii="宋体"/>
                <w:kern w:val="0"/>
                <w:szCs w:val="21"/>
              </w:rPr>
            </w:pPr>
            <w:r>
              <w:rPr>
                <w:rFonts w:hint="eastAsia" w:ascii="宋体"/>
                <w:kern w:val="0"/>
                <w:szCs w:val="21"/>
              </w:rPr>
              <w:t>一部分 是植物造景的基础知识，一部分 是按植物材料、主要造景要素分项学习</w:t>
            </w:r>
            <w:r>
              <w:rPr>
                <w:rFonts w:asci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ascii="宋体" w:hAnsi="宋体"/>
                <w:kern w:val="0"/>
                <w:szCs w:val="21"/>
              </w:rPr>
            </w:pPr>
            <w:r>
              <w:rPr>
                <w:rFonts w:ascii="宋体" w:hAnsi="宋体"/>
                <w:kern w:val="0"/>
                <w:szCs w:val="21"/>
              </w:rPr>
              <w:t>4</w:t>
            </w:r>
          </w:p>
        </w:tc>
        <w:tc>
          <w:tcPr>
            <w:tcW w:w="1162" w:type="dxa"/>
            <w:vAlign w:val="center"/>
          </w:tcPr>
          <w:p>
            <w:pPr>
              <w:widowControl/>
              <w:snapToGrid w:val="0"/>
              <w:spacing w:line="440" w:lineRule="exact"/>
              <w:rPr>
                <w:rFonts w:hint="eastAsia" w:ascii="Cambria" w:hAnsi="Cambria" w:eastAsia="黑体" w:cs="Cambria"/>
                <w:b/>
                <w:bCs/>
                <w:color w:val="000000" w:themeColor="text1"/>
                <w14:textFill>
                  <w14:solidFill>
                    <w14:schemeClr w14:val="tx1"/>
                  </w14:solidFill>
                </w14:textFill>
              </w:rPr>
            </w:pPr>
            <w:r>
              <w:rPr>
                <w:rFonts w:hint="eastAsia" w:ascii="宋体" w:hAnsi="宋体"/>
                <w:kern w:val="0"/>
                <w:szCs w:val="21"/>
              </w:rPr>
              <w:t>园林工程招投标与预决算</w:t>
            </w:r>
          </w:p>
        </w:tc>
        <w:tc>
          <w:tcPr>
            <w:tcW w:w="708" w:type="dxa"/>
            <w:vAlign w:val="center"/>
          </w:tcPr>
          <w:p>
            <w:pPr>
              <w:jc w:val="center"/>
              <w:rPr>
                <w:rFonts w:ascii="宋体" w:hAnsi="宋体"/>
                <w:kern w:val="0"/>
                <w:szCs w:val="21"/>
              </w:rPr>
            </w:pPr>
            <w:r>
              <w:rPr>
                <w:rFonts w:ascii="宋体" w:hAnsi="宋体"/>
                <w:kern w:val="0"/>
                <w:szCs w:val="21"/>
              </w:rPr>
              <w:t>2</w:t>
            </w:r>
          </w:p>
        </w:tc>
        <w:tc>
          <w:tcPr>
            <w:tcW w:w="709" w:type="dxa"/>
            <w:vAlign w:val="center"/>
          </w:tcPr>
          <w:p>
            <w:pPr>
              <w:jc w:val="center"/>
              <w:rPr>
                <w:rFonts w:ascii="宋体" w:hAnsi="宋体"/>
                <w:kern w:val="0"/>
                <w:szCs w:val="21"/>
              </w:rPr>
            </w:pPr>
            <w:r>
              <w:rPr>
                <w:rFonts w:ascii="宋体" w:hAnsi="宋体"/>
                <w:kern w:val="0"/>
                <w:szCs w:val="21"/>
              </w:rPr>
              <w:t>36</w:t>
            </w:r>
          </w:p>
        </w:tc>
        <w:tc>
          <w:tcPr>
            <w:tcW w:w="2693" w:type="dxa"/>
            <w:vAlign w:val="center"/>
          </w:tcPr>
          <w:p>
            <w:pPr>
              <w:widowControl/>
              <w:snapToGrid w:val="0"/>
              <w:rPr>
                <w:rFonts w:ascii="宋体" w:hAnsi="宋体" w:cs="宋体"/>
                <w:szCs w:val="21"/>
              </w:rPr>
            </w:pPr>
            <w:r>
              <w:rPr>
                <w:rFonts w:hint="eastAsia" w:ascii="宋体" w:hAnsi="宋体" w:cs="宋体"/>
                <w:szCs w:val="21"/>
              </w:rPr>
              <w:t>培养学生掌握定额的基本知识，学会利用定额编制园林工程概算、施工图预算、施工预算、招投标等技能。通过本课程的学习，要求学生能合理确定园林单位工程项目的计划价格，提高产业投资的经济效益，正确编制单位工程施工图预算；正确编制单位工程竣工结算和竣工决算；编制单位工程招投标文件。通过课程的学习和实践，为今后从事园林工程、造价预算、招投标工作奠定良好的专业基础。</w:t>
            </w:r>
          </w:p>
          <w:p>
            <w:pPr>
              <w:jc w:val="left"/>
              <w:rPr>
                <w:rFonts w:ascii="宋体" w:hAnsi="宋体" w:cs="宋体"/>
                <w:szCs w:val="21"/>
              </w:rPr>
            </w:pPr>
          </w:p>
        </w:tc>
        <w:tc>
          <w:tcPr>
            <w:tcW w:w="2977" w:type="dxa"/>
            <w:vAlign w:val="center"/>
          </w:tcPr>
          <w:p>
            <w:pPr>
              <w:widowControl/>
              <w:snapToGrid w:val="0"/>
              <w:ind w:firstLine="420" w:firstLineChars="200"/>
              <w:rPr>
                <w:rFonts w:ascii="宋体" w:hAnsi="宋体" w:cs="宋体"/>
                <w:szCs w:val="21"/>
              </w:rPr>
            </w:pPr>
            <w:r>
              <w:rPr>
                <w:rFonts w:hint="eastAsia" w:ascii="宋体" w:hAnsi="宋体" w:cs="宋体"/>
                <w:szCs w:val="21"/>
              </w:rPr>
              <w:t>本课程是园林专业的一门必修的职业能力核心课程，该课程是培养园林企业和工程造价咨询企业基层预算员、资料员、经营主管和项目经理必备的技能课程。课程根据园林工程类专业的人才培养要求设立的。通过该课程的学习，学生能够从事园林工程预决算、园林工程招标与投标工作，具有预算、招投标文件编制等方面的基本职业能力，达到园林造价员相关技术考核的基本要求。</w:t>
            </w:r>
          </w:p>
          <w:p>
            <w:pPr>
              <w:widowControl/>
              <w:snapToGrid w:val="0"/>
              <w:ind w:firstLine="420" w:firstLineChars="200"/>
              <w:rPr>
                <w:rFonts w:ascii="宋体" w:hAnsi="宋体"/>
                <w:kern w:val="0"/>
                <w:szCs w:val="21"/>
              </w:rPr>
            </w:pPr>
          </w:p>
        </w:tc>
      </w:tr>
    </w:tbl>
    <w:p>
      <w:pPr>
        <w:rPr>
          <w:rFonts w:ascii="宋体" w:hAnsi="宋体"/>
          <w:sz w:val="28"/>
          <w:szCs w:val="28"/>
        </w:rPr>
      </w:pPr>
      <w:r>
        <w:rPr>
          <w:rFonts w:ascii="宋体" w:hAnsi="宋体"/>
          <w:sz w:val="28"/>
          <w:szCs w:val="28"/>
        </w:rPr>
        <w:t>2</w:t>
      </w:r>
      <w:r>
        <w:rPr>
          <w:rFonts w:ascii="宋体"/>
          <w:sz w:val="28"/>
          <w:szCs w:val="28"/>
        </w:rPr>
        <w:t>.</w:t>
      </w:r>
      <w:r>
        <w:rPr>
          <w:rFonts w:hint="eastAsia" w:ascii="宋体" w:hAnsi="宋体"/>
          <w:sz w:val="28"/>
          <w:szCs w:val="28"/>
        </w:rPr>
        <w:t>专业核心课程</w:t>
      </w:r>
    </w:p>
    <w:p>
      <w:pPr>
        <w:rPr>
          <w:rFonts w:ascii="宋体"/>
          <w:sz w:val="28"/>
          <w:szCs w:val="28"/>
        </w:rPr>
      </w:pPr>
      <w:r>
        <w:rPr>
          <w:rFonts w:hint="eastAsia" w:ascii="黑体" w:hAnsi="黑体" w:eastAsia="黑体"/>
          <w:sz w:val="30"/>
          <w:szCs w:val="30"/>
        </w:rPr>
        <w:t>中职学段：</w:t>
      </w:r>
    </w:p>
    <w:p>
      <w:pPr>
        <w:jc w:val="center"/>
        <w:rPr>
          <w:rFonts w:ascii="黑体" w:hAnsi="黑体" w:eastAsia="黑体"/>
          <w:szCs w:val="21"/>
        </w:rPr>
      </w:pPr>
      <w:r>
        <w:rPr>
          <w:rFonts w:hint="eastAsia" w:ascii="黑体" w:hAnsi="黑体" w:eastAsia="黑体"/>
          <w:szCs w:val="21"/>
        </w:rPr>
        <w:t xml:space="preserve">表7 </w:t>
      </w:r>
      <w:r>
        <w:rPr>
          <w:rFonts w:ascii="黑体" w:hAnsi="黑体" w:eastAsia="黑体"/>
          <w:szCs w:val="21"/>
        </w:rPr>
        <w:t xml:space="preserve"> </w:t>
      </w:r>
      <w:r>
        <w:rPr>
          <w:rFonts w:hint="eastAsia" w:ascii="黑体" w:hAnsi="黑体" w:eastAsia="黑体"/>
          <w:szCs w:val="21"/>
        </w:rPr>
        <w:t>专业核心课程</w:t>
      </w:r>
    </w:p>
    <w:tbl>
      <w:tblPr>
        <w:tblStyle w:val="14"/>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10" w:type="dxa"/>
            <w:vAlign w:val="center"/>
          </w:tcPr>
          <w:p>
            <w:pPr>
              <w:jc w:val="center"/>
              <w:rPr>
                <w:rFonts w:ascii="宋体"/>
                <w:kern w:val="0"/>
                <w:szCs w:val="21"/>
              </w:rPr>
            </w:pPr>
            <w:r>
              <w:rPr>
                <w:rFonts w:ascii="宋体" w:hAnsi="宋体"/>
                <w:kern w:val="0"/>
                <w:szCs w:val="21"/>
              </w:rPr>
              <w:t>1</w:t>
            </w:r>
          </w:p>
        </w:tc>
        <w:tc>
          <w:tcPr>
            <w:tcW w:w="1402" w:type="dxa"/>
            <w:vAlign w:val="center"/>
          </w:tcPr>
          <w:p>
            <w:pPr>
              <w:jc w:val="center"/>
              <w:rPr>
                <w:rFonts w:ascii="宋体"/>
                <w:kern w:val="0"/>
                <w:szCs w:val="21"/>
              </w:rPr>
            </w:pPr>
            <w:r>
              <w:rPr>
                <w:rFonts w:hint="eastAsia" w:ascii="宋体" w:hAnsi="宋体"/>
                <w:kern w:val="0"/>
                <w:szCs w:val="21"/>
              </w:rPr>
              <w:t>园林绿地规划设计</w:t>
            </w:r>
          </w:p>
        </w:tc>
        <w:tc>
          <w:tcPr>
            <w:tcW w:w="816"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3071" w:type="dxa"/>
            <w:vAlign w:val="center"/>
          </w:tcPr>
          <w:p>
            <w:pPr>
              <w:rPr>
                <w:rFonts w:ascii="宋体" w:hAnsi="宋体"/>
                <w:kern w:val="0"/>
                <w:szCs w:val="21"/>
              </w:rPr>
            </w:pPr>
            <w:r>
              <w:rPr>
                <w:rFonts w:hint="eastAsia" w:ascii="宋体" w:hAnsi="宋体"/>
                <w:kern w:val="0"/>
                <w:szCs w:val="21"/>
              </w:rPr>
              <w:t>园林绿地规划、植物景观设计、施工图设计等岗位。这些岗位工作除应具备设计绘图专业技能，还需要良好的沟通与表达能力、团队协作能力等综合职业能力。</w:t>
            </w:r>
          </w:p>
          <w:p>
            <w:pPr>
              <w:jc w:val="center"/>
              <w:rPr>
                <w:rFonts w:ascii="宋体"/>
                <w:kern w:val="0"/>
                <w:szCs w:val="21"/>
              </w:rPr>
            </w:pPr>
          </w:p>
        </w:tc>
        <w:tc>
          <w:tcPr>
            <w:tcW w:w="2835" w:type="dxa"/>
            <w:vAlign w:val="center"/>
          </w:tcPr>
          <w:p>
            <w:pPr>
              <w:widowControl/>
              <w:snapToGrid w:val="0"/>
              <w:rPr>
                <w:rFonts w:ascii="宋体"/>
                <w:kern w:val="0"/>
                <w:szCs w:val="21"/>
              </w:rPr>
            </w:pPr>
            <w:r>
              <w:rPr>
                <w:rFonts w:hint="eastAsia" w:ascii="宋体" w:hAnsi="宋体" w:cs="宋体"/>
                <w:szCs w:val="21"/>
              </w:rPr>
              <w:t>本课程作为一门专业必修课程, 课程教学内容和组织基于工作过程，通过对岗位工作任务进行分析，总结岗位工作能力要求，对主要的教学内容安排如下：立足于学生基本技能的培养，采用案例教学法，使学生对所学相关理论知识得以深入了解,并且知道正确的规划设计步骤,以及在设计的过程当中,应注意哪些问题。加强实践教学,发挥学生的自主能动性,提高学生动手能力,并在实践中培养学生的专业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10" w:type="dxa"/>
            <w:noWrap/>
            <w:vAlign w:val="center"/>
          </w:tcPr>
          <w:p>
            <w:pPr>
              <w:jc w:val="center"/>
              <w:rPr>
                <w:rFonts w:ascii="宋体"/>
                <w:kern w:val="0"/>
                <w:szCs w:val="21"/>
              </w:rPr>
            </w:pPr>
            <w:r>
              <w:rPr>
                <w:rFonts w:ascii="宋体" w:hAnsi="宋体"/>
                <w:kern w:val="0"/>
                <w:szCs w:val="21"/>
              </w:rPr>
              <w:t>2</w:t>
            </w:r>
          </w:p>
        </w:tc>
        <w:tc>
          <w:tcPr>
            <w:tcW w:w="1402" w:type="dxa"/>
            <w:vAlign w:val="center"/>
          </w:tcPr>
          <w:p>
            <w:pPr>
              <w:widowControl/>
              <w:snapToGrid w:val="0"/>
              <w:spacing w:line="440" w:lineRule="exact"/>
              <w:rPr>
                <w:rFonts w:ascii="宋体" w:hAnsi="宋体"/>
                <w:kern w:val="0"/>
                <w:szCs w:val="21"/>
              </w:rPr>
            </w:pPr>
            <w:r>
              <w:rPr>
                <w:rFonts w:hint="eastAsia" w:ascii="宋体" w:hAnsi="宋体"/>
                <w:kern w:val="0"/>
                <w:szCs w:val="21"/>
              </w:rPr>
              <w:t>园林工程施工与招投标预算</w:t>
            </w:r>
          </w:p>
          <w:p>
            <w:pPr>
              <w:jc w:val="center"/>
              <w:rPr>
                <w:rFonts w:ascii="宋体" w:hAnsi="宋体"/>
                <w:kern w:val="0"/>
                <w:szCs w:val="21"/>
              </w:rPr>
            </w:pPr>
          </w:p>
        </w:tc>
        <w:tc>
          <w:tcPr>
            <w:tcW w:w="816"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3071" w:type="dxa"/>
            <w:vAlign w:val="center"/>
          </w:tcPr>
          <w:p>
            <w:pPr>
              <w:widowControl/>
              <w:snapToGrid w:val="0"/>
              <w:rPr>
                <w:rFonts w:ascii="宋体" w:hAnsi="宋体" w:cs="宋体"/>
                <w:szCs w:val="21"/>
              </w:rPr>
            </w:pPr>
            <w:r>
              <w:rPr>
                <w:rFonts w:hint="eastAsia" w:ascii="宋体" w:hAnsi="宋体" w:cs="宋体"/>
                <w:szCs w:val="21"/>
              </w:rPr>
              <w:t>开设本课程是为了使学生学会园林工程施工方法更加准确的掌握园林植物、园林工程测量，新材料、新机具的应用情况等专业基础知识、园林工程中的基本概念、工程原理、工程设计、施工方法及施工管理等专业知识、现场组织协调能力社会学知识，对于学生对方案的理解和提升有更加切实的帮助。</w:t>
            </w:r>
          </w:p>
          <w:p>
            <w:pPr>
              <w:jc w:val="center"/>
              <w:rPr>
                <w:rFonts w:ascii="宋体"/>
                <w:kern w:val="0"/>
                <w:szCs w:val="21"/>
              </w:rPr>
            </w:pPr>
          </w:p>
        </w:tc>
        <w:tc>
          <w:tcPr>
            <w:tcW w:w="2835" w:type="dxa"/>
            <w:vAlign w:val="center"/>
          </w:tcPr>
          <w:p>
            <w:pPr>
              <w:jc w:val="left"/>
              <w:rPr>
                <w:rFonts w:ascii="宋体"/>
                <w:kern w:val="0"/>
                <w:szCs w:val="21"/>
              </w:rPr>
            </w:pPr>
            <w:r>
              <w:rPr>
                <w:rFonts w:hint="eastAsia" w:ascii="宋体" w:hAnsi="宋体" w:cs="宋体"/>
                <w:szCs w:val="21"/>
              </w:rPr>
              <w:t>本课程以园林工程项目实际施工过程为主线，重点系统地讲解了园林地形土方工程、道路工程、给排水工程、绿化工程、水景工程、假山工程等七大部分施工内容，充分反映园林工程中最新工程标准和规范，有关内容积极接轨现场施工实际需要，并及时融入当下新工艺、新技术和新材料，体现园林工程项目施工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10" w:type="dxa"/>
            <w:noWrap/>
            <w:vAlign w:val="center"/>
          </w:tcPr>
          <w:p>
            <w:pPr>
              <w:jc w:val="center"/>
              <w:rPr>
                <w:rFonts w:ascii="宋体" w:hAnsi="宋体"/>
                <w:kern w:val="0"/>
                <w:szCs w:val="21"/>
              </w:rPr>
            </w:pPr>
            <w:r>
              <w:rPr>
                <w:rFonts w:ascii="宋体" w:hAnsi="宋体"/>
                <w:kern w:val="0"/>
                <w:szCs w:val="21"/>
              </w:rPr>
              <w:t>3</w:t>
            </w:r>
          </w:p>
        </w:tc>
        <w:tc>
          <w:tcPr>
            <w:tcW w:w="1402" w:type="dxa"/>
            <w:vAlign w:val="center"/>
          </w:tcPr>
          <w:p>
            <w:pPr>
              <w:widowControl/>
              <w:snapToGrid w:val="0"/>
              <w:spacing w:line="440" w:lineRule="exact"/>
              <w:rPr>
                <w:rFonts w:ascii="黑体" w:hAnsi="黑体" w:eastAsia="黑体" w:cs="黑体"/>
                <w:b/>
                <w:bCs/>
                <w:color w:val="000000" w:themeColor="text1"/>
                <w14:textFill>
                  <w14:solidFill>
                    <w14:schemeClr w14:val="tx1"/>
                  </w14:solidFill>
                </w14:textFill>
              </w:rPr>
            </w:pPr>
            <w:r>
              <w:rPr>
                <w:rFonts w:hint="eastAsia" w:ascii="宋体" w:hAnsi="宋体"/>
                <w:kern w:val="0"/>
                <w:szCs w:val="21"/>
              </w:rPr>
              <w:t>CAD</w:t>
            </w:r>
          </w:p>
        </w:tc>
        <w:tc>
          <w:tcPr>
            <w:tcW w:w="816"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3071" w:type="dxa"/>
            <w:vAlign w:val="center"/>
          </w:tcPr>
          <w:p>
            <w:pPr>
              <w:widowControl/>
              <w:snapToGrid w:val="0"/>
              <w:rPr>
                <w:rFonts w:ascii="宋体" w:hAnsi="宋体" w:cs="宋体"/>
                <w:szCs w:val="21"/>
              </w:rPr>
            </w:pPr>
            <w:r>
              <w:rPr>
                <w:rFonts w:hint="eastAsia" w:ascii="宋体" w:hAnsi="宋体" w:cs="宋体"/>
                <w:szCs w:val="21"/>
              </w:rPr>
              <w:t>通过课程学习，培养学生利用CAD完成园林设计、施工图等基本方面图纸绘制的能力，利用现代设计方法提高工作效率的方法。并且在课程学习过程中，培养学生综合岗位能力。</w:t>
            </w:r>
          </w:p>
        </w:tc>
        <w:tc>
          <w:tcPr>
            <w:tcW w:w="2835" w:type="dxa"/>
            <w:vAlign w:val="center"/>
          </w:tcPr>
          <w:p>
            <w:pPr>
              <w:jc w:val="left"/>
              <w:rPr>
                <w:rFonts w:ascii="宋体" w:hAnsi="宋体" w:cs="宋体"/>
                <w:szCs w:val="21"/>
              </w:rPr>
            </w:pPr>
            <w:r>
              <w:rPr>
                <w:rFonts w:hint="eastAsia" w:ascii="宋体" w:hAnsi="宋体" w:cs="宋体"/>
                <w:szCs w:val="21"/>
              </w:rPr>
              <w:t>本课程主要是以计算机与AutoCAD软件作为工具，绘制、制作园林园艺技术专业所需的二维工程图样，学会用CAD绘制园林基本图纸。</w:t>
            </w:r>
          </w:p>
        </w:tc>
      </w:tr>
    </w:tbl>
    <w:p>
      <w:pPr>
        <w:rPr>
          <w:rFonts w:ascii="宋体" w:hAnsi="宋体"/>
          <w:sz w:val="28"/>
          <w:szCs w:val="28"/>
        </w:rPr>
      </w:pPr>
      <w:r>
        <w:rPr>
          <w:rFonts w:hint="eastAsia" w:ascii="黑体" w:hAnsi="黑体" w:eastAsia="黑体"/>
          <w:sz w:val="30"/>
          <w:szCs w:val="30"/>
        </w:rPr>
        <w:t>高职学段：</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专业核心课程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34" w:type="dxa"/>
            <w:vAlign w:val="center"/>
          </w:tcPr>
          <w:p>
            <w:pPr>
              <w:jc w:val="center"/>
              <w:rPr>
                <w:rFonts w:ascii="宋体"/>
                <w:kern w:val="0"/>
                <w:szCs w:val="21"/>
              </w:rPr>
            </w:pPr>
            <w:r>
              <w:rPr>
                <w:rFonts w:hint="eastAsia" w:ascii="宋体" w:hAnsi="宋体"/>
                <w:kern w:val="0"/>
                <w:szCs w:val="21"/>
              </w:rPr>
              <w:t>课程名称</w:t>
            </w:r>
          </w:p>
        </w:tc>
        <w:tc>
          <w:tcPr>
            <w:tcW w:w="850" w:type="dxa"/>
            <w:vAlign w:val="center"/>
          </w:tcPr>
          <w:p>
            <w:pPr>
              <w:jc w:val="center"/>
              <w:rPr>
                <w:rFonts w:ascii="宋体"/>
                <w:kern w:val="0"/>
                <w:szCs w:val="21"/>
              </w:rPr>
            </w:pPr>
            <w:r>
              <w:rPr>
                <w:rFonts w:hint="eastAsia" w:ascii="宋体" w:hAnsi="宋体"/>
                <w:kern w:val="0"/>
                <w:szCs w:val="21"/>
              </w:rPr>
              <w:t>学分</w:t>
            </w:r>
          </w:p>
        </w:tc>
        <w:tc>
          <w:tcPr>
            <w:tcW w:w="709" w:type="dxa"/>
            <w:vAlign w:val="center"/>
          </w:tcPr>
          <w:p>
            <w:pPr>
              <w:jc w:val="center"/>
              <w:rPr>
                <w:rFonts w:ascii="宋体"/>
                <w:kern w:val="0"/>
                <w:szCs w:val="21"/>
              </w:rPr>
            </w:pPr>
            <w:r>
              <w:rPr>
                <w:rFonts w:hint="eastAsia" w:ascii="宋体" w:hAnsi="宋体"/>
                <w:kern w:val="0"/>
                <w:szCs w:val="21"/>
              </w:rPr>
              <w:t>学时</w:t>
            </w:r>
          </w:p>
        </w:tc>
        <w:tc>
          <w:tcPr>
            <w:tcW w:w="2977" w:type="dxa"/>
            <w:vAlign w:val="center"/>
          </w:tcPr>
          <w:p>
            <w:pPr>
              <w:jc w:val="center"/>
              <w:rPr>
                <w:rFonts w:ascii="宋体"/>
                <w:kern w:val="0"/>
                <w:szCs w:val="21"/>
              </w:rPr>
            </w:pPr>
            <w:r>
              <w:rPr>
                <w:rFonts w:hint="eastAsia" w:ascii="宋体" w:hAnsi="宋体"/>
                <w:kern w:val="0"/>
                <w:szCs w:val="21"/>
              </w:rPr>
              <w:t>课程目标</w:t>
            </w:r>
          </w:p>
        </w:tc>
        <w:tc>
          <w:tcPr>
            <w:tcW w:w="2835" w:type="dxa"/>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0" w:type="dxa"/>
            <w:noWrap/>
            <w:vAlign w:val="center"/>
          </w:tcPr>
          <w:p>
            <w:pPr>
              <w:jc w:val="center"/>
              <w:rPr>
                <w:rFonts w:ascii="宋体"/>
                <w:kern w:val="0"/>
                <w:szCs w:val="21"/>
              </w:rPr>
            </w:pPr>
            <w:r>
              <w:rPr>
                <w:rFonts w:ascii="宋体" w:hAnsi="宋体"/>
                <w:kern w:val="0"/>
                <w:szCs w:val="21"/>
              </w:rPr>
              <w:t>1</w:t>
            </w:r>
          </w:p>
        </w:tc>
        <w:tc>
          <w:tcPr>
            <w:tcW w:w="1134" w:type="dxa"/>
            <w:vAlign w:val="center"/>
          </w:tcPr>
          <w:p>
            <w:pPr>
              <w:jc w:val="center"/>
              <w:rPr>
                <w:rFonts w:ascii="宋体"/>
                <w:kern w:val="0"/>
                <w:szCs w:val="21"/>
              </w:rPr>
            </w:pPr>
            <w:r>
              <w:rPr>
                <w:rFonts w:hint="eastAsia" w:ascii="宋体" w:hAnsi="宋体"/>
                <w:kern w:val="0"/>
                <w:szCs w:val="21"/>
              </w:rPr>
              <w:t>园林规划设计</w:t>
            </w:r>
          </w:p>
        </w:tc>
        <w:tc>
          <w:tcPr>
            <w:tcW w:w="850"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2977" w:type="dxa"/>
            <w:vAlign w:val="center"/>
          </w:tcPr>
          <w:p>
            <w:pPr>
              <w:rPr>
                <w:rFonts w:ascii="宋体" w:hAnsi="宋体"/>
                <w:kern w:val="0"/>
                <w:szCs w:val="21"/>
              </w:rPr>
            </w:pPr>
            <w:r>
              <w:rPr>
                <w:rFonts w:hint="eastAsia" w:ascii="宋体" w:hAnsi="宋体"/>
                <w:kern w:val="0"/>
                <w:szCs w:val="21"/>
              </w:rPr>
              <w:t>景观规划设计岗位分方案设计、扩大初步设计、植物景观设计、施工图设计等岗位。这些岗位工作除应具备设计绘图专业技能，还需要良好的沟通与表达能力、团队协作能力等综合职业能力。景观规划设计将课程目标定位为掌握景观项目方案设计、扩大初步设计、植物景观设计等专业技能，能完成各阶段全套图纸设计与文本制作并熟悉相关设计规范，具有方案前期工作能力和方案汇报能力，具有良好的沟通表达能力、团队协作能力综合职业能力。</w:t>
            </w:r>
          </w:p>
          <w:p>
            <w:pPr>
              <w:jc w:val="center"/>
              <w:rPr>
                <w:rFonts w:ascii="宋体" w:hAnsi="宋体"/>
                <w:kern w:val="0"/>
                <w:szCs w:val="21"/>
              </w:rPr>
            </w:pPr>
          </w:p>
        </w:tc>
        <w:tc>
          <w:tcPr>
            <w:tcW w:w="2835" w:type="dxa"/>
            <w:vAlign w:val="center"/>
          </w:tcPr>
          <w:p>
            <w:pPr>
              <w:rPr>
                <w:rFonts w:ascii="宋体" w:hAnsi="宋体"/>
                <w:kern w:val="0"/>
                <w:szCs w:val="21"/>
              </w:rPr>
            </w:pPr>
            <w:r>
              <w:rPr>
                <w:rFonts w:hint="eastAsia" w:ascii="宋体" w:hAnsi="宋体"/>
                <w:kern w:val="0"/>
                <w:szCs w:val="21"/>
              </w:rPr>
              <w:t>要求学生掌握园林绿地规划设计的概念、特点，园林绿地规划设计的基本要素及其画法，园林绿地规划设计要素在园林中的实际应用；熟练掌握园林小品的表现方法；熟悉园林平面的布局、环境处理的一般原则及基本原理。</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34" w:type="dxa"/>
            <w:vAlign w:val="center"/>
          </w:tcPr>
          <w:p>
            <w:pPr>
              <w:jc w:val="center"/>
              <w:rPr>
                <w:rFonts w:ascii="宋体"/>
                <w:kern w:val="0"/>
                <w:szCs w:val="21"/>
              </w:rPr>
            </w:pPr>
            <w:r>
              <w:rPr>
                <w:rFonts w:hint="eastAsia" w:ascii="宋体" w:hAnsi="宋体"/>
                <w:kern w:val="0"/>
                <w:szCs w:val="21"/>
              </w:rPr>
              <w:t>景观CAD</w:t>
            </w:r>
          </w:p>
        </w:tc>
        <w:tc>
          <w:tcPr>
            <w:tcW w:w="850" w:type="dxa"/>
            <w:vAlign w:val="center"/>
          </w:tcPr>
          <w:p>
            <w:pPr>
              <w:jc w:val="center"/>
              <w:rPr>
                <w:rFonts w:ascii="宋体" w:hAnsi="宋体"/>
                <w:kern w:val="0"/>
                <w:szCs w:val="21"/>
              </w:rPr>
            </w:pPr>
            <w:r>
              <w:rPr>
                <w:rFonts w:ascii="宋体" w:hAnsi="宋体"/>
                <w:kern w:val="0"/>
                <w:szCs w:val="21"/>
              </w:rPr>
              <w:t>3</w:t>
            </w:r>
          </w:p>
        </w:tc>
        <w:tc>
          <w:tcPr>
            <w:tcW w:w="709" w:type="dxa"/>
            <w:vAlign w:val="center"/>
          </w:tcPr>
          <w:p>
            <w:pPr>
              <w:jc w:val="center"/>
              <w:rPr>
                <w:rFonts w:ascii="宋体"/>
                <w:kern w:val="0"/>
                <w:szCs w:val="21"/>
              </w:rPr>
            </w:pPr>
            <w:r>
              <w:rPr>
                <w:rFonts w:ascii="宋体" w:hAnsi="宋体"/>
                <w:kern w:val="0"/>
                <w:szCs w:val="21"/>
              </w:rPr>
              <w:t>54</w:t>
            </w:r>
          </w:p>
        </w:tc>
        <w:tc>
          <w:tcPr>
            <w:tcW w:w="2977" w:type="dxa"/>
            <w:vAlign w:val="center"/>
          </w:tcPr>
          <w:p>
            <w:pPr>
              <w:jc w:val="center"/>
              <w:rPr>
                <w:rFonts w:ascii="宋体" w:hAnsi="宋体"/>
                <w:kern w:val="0"/>
                <w:szCs w:val="21"/>
              </w:rPr>
            </w:pPr>
            <w:r>
              <w:rPr>
                <w:rFonts w:hint="eastAsia" w:ascii="宋体" w:hAnsi="宋体"/>
                <w:kern w:val="0"/>
                <w:szCs w:val="21"/>
              </w:rPr>
              <w:t>通过课程学习，培养学生利用计算机完成园林设计、工程、测量等方面图纸绘制的能力，利用现代设计方法提高工作效率的方法。并且在课程学习过程中，培养学生以策略性知识能力提高为目标的方法能力和以职业道德和从业素质为主要特征的社会能力。</w:t>
            </w:r>
          </w:p>
        </w:tc>
        <w:tc>
          <w:tcPr>
            <w:tcW w:w="2835" w:type="dxa"/>
            <w:vAlign w:val="center"/>
          </w:tcPr>
          <w:p>
            <w:pPr>
              <w:spacing w:line="360" w:lineRule="auto"/>
              <w:ind w:firstLine="420" w:firstLineChars="200"/>
              <w:rPr>
                <w:rFonts w:ascii="宋体" w:hAnsi="宋体"/>
                <w:kern w:val="0"/>
                <w:szCs w:val="21"/>
              </w:rPr>
            </w:pPr>
            <w:r>
              <w:rPr>
                <w:rFonts w:hint="eastAsia" w:ascii="宋体" w:hAnsi="宋体"/>
                <w:kern w:val="0"/>
                <w:szCs w:val="21"/>
              </w:rPr>
              <w:t>要求学生学会使用 AutoCAD 绘制园林设计、园林工程图纸、测量图纸的方法。</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Align w:val="center"/>
          </w:tcPr>
          <w:p>
            <w:pPr>
              <w:jc w:val="center"/>
              <w:rPr>
                <w:rFonts w:ascii="宋体"/>
                <w:kern w:val="0"/>
                <w:szCs w:val="21"/>
              </w:rPr>
            </w:pPr>
            <w:r>
              <w:rPr>
                <w:rFonts w:ascii="宋体" w:hAnsi="宋体"/>
                <w:kern w:val="0"/>
                <w:szCs w:val="21"/>
              </w:rPr>
              <w:t>3</w:t>
            </w:r>
          </w:p>
        </w:tc>
        <w:tc>
          <w:tcPr>
            <w:tcW w:w="1134" w:type="dxa"/>
            <w:vAlign w:val="center"/>
          </w:tcPr>
          <w:p>
            <w:pPr>
              <w:jc w:val="center"/>
              <w:rPr>
                <w:rFonts w:ascii="宋体"/>
                <w:kern w:val="0"/>
                <w:szCs w:val="21"/>
              </w:rPr>
            </w:pPr>
            <w:r>
              <w:rPr>
                <w:rFonts w:hint="eastAsia" w:ascii="宋体" w:hAnsi="宋体"/>
                <w:kern w:val="0"/>
                <w:szCs w:val="21"/>
              </w:rPr>
              <w:t>园林植物栽培与养护</w:t>
            </w:r>
          </w:p>
        </w:tc>
        <w:tc>
          <w:tcPr>
            <w:tcW w:w="850"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977" w:type="dxa"/>
            <w:vAlign w:val="center"/>
          </w:tcPr>
          <w:p>
            <w:pPr>
              <w:rPr>
                <w:rFonts w:ascii="宋体" w:hAnsi="宋体"/>
                <w:kern w:val="0"/>
                <w:szCs w:val="21"/>
              </w:rPr>
            </w:pPr>
            <w:r>
              <w:rPr>
                <w:rFonts w:ascii="宋体" w:hAnsi="宋体"/>
                <w:kern w:val="0"/>
                <w:szCs w:val="21"/>
              </w:rPr>
              <w:t>根据</w:t>
            </w:r>
            <w:r>
              <w:rPr>
                <w:rFonts w:hint="eastAsia" w:ascii="宋体" w:hAnsi="宋体"/>
                <w:kern w:val="0"/>
                <w:szCs w:val="21"/>
              </w:rPr>
              <w:t>园林</w:t>
            </w:r>
            <w:r>
              <w:rPr>
                <w:rFonts w:ascii="宋体" w:hAnsi="宋体"/>
                <w:kern w:val="0"/>
                <w:szCs w:val="21"/>
              </w:rPr>
              <w:t>绿地各类景观植物，制订周年管理技术；根据制订的周年管理技术，提出农资、劳力、设备等的需求计划，组织准备；组织实施</w:t>
            </w:r>
            <w:r>
              <w:rPr>
                <w:rFonts w:hint="eastAsia" w:ascii="宋体" w:hAnsi="宋体"/>
                <w:kern w:val="0"/>
                <w:szCs w:val="21"/>
              </w:rPr>
              <w:t>园林植物</w:t>
            </w:r>
            <w:r>
              <w:rPr>
                <w:rFonts w:ascii="宋体" w:hAnsi="宋体"/>
                <w:kern w:val="0"/>
                <w:szCs w:val="21"/>
              </w:rPr>
              <w:t>的周年管理；具备常见农药配制能力、</w:t>
            </w:r>
            <w:r>
              <w:rPr>
                <w:rFonts w:hint="eastAsia" w:ascii="宋体" w:hAnsi="宋体"/>
                <w:kern w:val="0"/>
                <w:szCs w:val="21"/>
              </w:rPr>
              <w:t>园林植物</w:t>
            </w:r>
            <w:r>
              <w:rPr>
                <w:rFonts w:ascii="宋体" w:hAnsi="宋体"/>
                <w:kern w:val="0"/>
                <w:szCs w:val="21"/>
              </w:rPr>
              <w:t>病虫害防治能力；能运用所学知识对</w:t>
            </w:r>
            <w:r>
              <w:rPr>
                <w:rFonts w:hint="eastAsia" w:ascii="宋体" w:hAnsi="宋体"/>
                <w:kern w:val="0"/>
                <w:szCs w:val="21"/>
              </w:rPr>
              <w:t>园林植物</w:t>
            </w:r>
            <w:r>
              <w:rPr>
                <w:rFonts w:ascii="宋体" w:hAnsi="宋体"/>
                <w:kern w:val="0"/>
                <w:szCs w:val="21"/>
              </w:rPr>
              <w:t>生长中发生的问题提出解决措施并实施；学会周年养护管理的经济效益分析。</w:t>
            </w:r>
          </w:p>
          <w:p>
            <w:pPr>
              <w:jc w:val="center"/>
              <w:rPr>
                <w:rFonts w:ascii="宋体" w:hAnsi="宋体"/>
                <w:kern w:val="0"/>
                <w:szCs w:val="21"/>
              </w:rPr>
            </w:pPr>
          </w:p>
        </w:tc>
        <w:tc>
          <w:tcPr>
            <w:tcW w:w="2835" w:type="dxa"/>
            <w:vAlign w:val="center"/>
          </w:tcPr>
          <w:p>
            <w:pPr>
              <w:rPr>
                <w:rFonts w:ascii="宋体" w:hAnsi="宋体"/>
                <w:kern w:val="0"/>
                <w:szCs w:val="21"/>
              </w:rPr>
            </w:pPr>
            <w:r>
              <w:rPr>
                <w:rFonts w:ascii="宋体" w:hAnsi="宋体"/>
                <w:kern w:val="0"/>
                <w:szCs w:val="21"/>
              </w:rPr>
              <w:t>（1）掌握</w:t>
            </w:r>
            <w:r>
              <w:rPr>
                <w:rFonts w:hint="eastAsia" w:ascii="宋体" w:hAnsi="宋体"/>
                <w:kern w:val="0"/>
                <w:szCs w:val="21"/>
              </w:rPr>
              <w:t>园林植物</w:t>
            </w:r>
            <w:r>
              <w:rPr>
                <w:rFonts w:ascii="宋体" w:hAnsi="宋体"/>
                <w:kern w:val="0"/>
                <w:szCs w:val="21"/>
              </w:rPr>
              <w:t>养护的基本原理</w:t>
            </w:r>
          </w:p>
          <w:p>
            <w:pPr>
              <w:rPr>
                <w:rFonts w:ascii="宋体" w:hAnsi="宋体"/>
                <w:kern w:val="0"/>
                <w:szCs w:val="21"/>
              </w:rPr>
            </w:pPr>
            <w:r>
              <w:rPr>
                <w:rFonts w:ascii="宋体" w:hAnsi="宋体"/>
                <w:kern w:val="0"/>
                <w:szCs w:val="21"/>
              </w:rPr>
              <w:t>（2）掌握树木栽植技术</w:t>
            </w:r>
          </w:p>
          <w:p>
            <w:pPr>
              <w:rPr>
                <w:rFonts w:ascii="宋体" w:hAnsi="宋体"/>
                <w:kern w:val="0"/>
                <w:szCs w:val="21"/>
              </w:rPr>
            </w:pPr>
            <w:r>
              <w:rPr>
                <w:rFonts w:ascii="宋体" w:hAnsi="宋体"/>
                <w:kern w:val="0"/>
                <w:szCs w:val="21"/>
              </w:rPr>
              <w:t>（3）掌握各园艺景观类型的养护技术</w:t>
            </w:r>
          </w:p>
          <w:p>
            <w:pPr>
              <w:rPr>
                <w:rFonts w:ascii="宋体" w:hAnsi="宋体"/>
                <w:kern w:val="0"/>
                <w:szCs w:val="21"/>
              </w:rPr>
            </w:pPr>
            <w:r>
              <w:rPr>
                <w:rFonts w:ascii="宋体" w:hAnsi="宋体"/>
                <w:kern w:val="0"/>
                <w:szCs w:val="21"/>
              </w:rPr>
              <w:t>（4）能制订</w:t>
            </w:r>
            <w:r>
              <w:rPr>
                <w:rFonts w:hint="eastAsia" w:ascii="宋体" w:hAnsi="宋体"/>
                <w:kern w:val="0"/>
                <w:szCs w:val="21"/>
              </w:rPr>
              <w:t>园林植物</w:t>
            </w:r>
            <w:r>
              <w:rPr>
                <w:rFonts w:ascii="宋体" w:hAnsi="宋体"/>
                <w:kern w:val="0"/>
                <w:szCs w:val="21"/>
              </w:rPr>
              <w:t>周年管理历并实施</w:t>
            </w:r>
          </w:p>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Align w:val="center"/>
          </w:tcPr>
          <w:p>
            <w:pPr>
              <w:jc w:val="center"/>
              <w:rPr>
                <w:rFonts w:ascii="宋体" w:hAnsi="宋体"/>
                <w:kern w:val="0"/>
                <w:szCs w:val="21"/>
              </w:rPr>
            </w:pPr>
            <w:r>
              <w:rPr>
                <w:rFonts w:ascii="宋体" w:hAnsi="宋体"/>
                <w:kern w:val="0"/>
                <w:szCs w:val="21"/>
              </w:rPr>
              <w:t>4</w:t>
            </w:r>
          </w:p>
        </w:tc>
        <w:tc>
          <w:tcPr>
            <w:tcW w:w="1134" w:type="dxa"/>
            <w:vAlign w:val="center"/>
          </w:tcPr>
          <w:p>
            <w:pPr>
              <w:jc w:val="center"/>
              <w:rPr>
                <w:rFonts w:ascii="宋体" w:hAnsi="宋体"/>
                <w:kern w:val="0"/>
                <w:szCs w:val="21"/>
              </w:rPr>
            </w:pPr>
            <w:r>
              <w:rPr>
                <w:rFonts w:hint="eastAsia" w:ascii="宋体" w:hAnsi="宋体"/>
                <w:kern w:val="0"/>
                <w:szCs w:val="21"/>
              </w:rPr>
              <w:t>园林工程</w:t>
            </w:r>
          </w:p>
        </w:tc>
        <w:tc>
          <w:tcPr>
            <w:tcW w:w="850"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977" w:type="dxa"/>
            <w:vAlign w:val="center"/>
          </w:tcPr>
          <w:p>
            <w:pPr>
              <w:rPr>
                <w:rFonts w:ascii="宋体" w:hAnsi="宋体"/>
                <w:kern w:val="0"/>
                <w:szCs w:val="21"/>
              </w:rPr>
            </w:pPr>
            <w:r>
              <w:rPr>
                <w:rFonts w:hint="eastAsia" w:ascii="宋体" w:hAnsi="宋体"/>
                <w:kern w:val="0"/>
                <w:szCs w:val="21"/>
              </w:rPr>
              <w:t>能熟练运用</w:t>
            </w:r>
            <w:r>
              <w:rPr>
                <w:rFonts w:ascii="宋体" w:hAnsi="宋体"/>
                <w:kern w:val="0"/>
                <w:szCs w:val="21"/>
              </w:rPr>
              <w:t>掌握</w:t>
            </w:r>
            <w:r>
              <w:rPr>
                <w:rFonts w:hint="eastAsia" w:ascii="宋体" w:hAnsi="宋体"/>
                <w:kern w:val="0"/>
                <w:szCs w:val="21"/>
              </w:rPr>
              <w:t>园林工程的原理，施工技术及施工管理方法，</w:t>
            </w:r>
            <w:r>
              <w:rPr>
                <w:rFonts w:ascii="宋体" w:hAnsi="宋体"/>
                <w:kern w:val="0"/>
                <w:szCs w:val="21"/>
              </w:rPr>
              <w:t>能合理地</w:t>
            </w:r>
            <w:r>
              <w:rPr>
                <w:rFonts w:hint="eastAsia" w:ascii="宋体" w:hAnsi="宋体"/>
                <w:kern w:val="0"/>
                <w:szCs w:val="21"/>
              </w:rPr>
              <w:t>分析和解决林园林工程施工过程中实际问题</w:t>
            </w:r>
            <w:r>
              <w:rPr>
                <w:rFonts w:ascii="宋体" w:hAnsi="宋体"/>
                <w:kern w:val="0"/>
                <w:szCs w:val="21"/>
              </w:rPr>
              <w:t>，能正确评价</w:t>
            </w:r>
            <w:r>
              <w:rPr>
                <w:rFonts w:hint="eastAsia" w:ascii="宋体" w:hAnsi="宋体"/>
                <w:kern w:val="0"/>
                <w:szCs w:val="21"/>
              </w:rPr>
              <w:t>园林工程建设</w:t>
            </w:r>
            <w:r>
              <w:rPr>
                <w:rFonts w:ascii="宋体" w:hAnsi="宋体"/>
                <w:kern w:val="0"/>
                <w:szCs w:val="21"/>
              </w:rPr>
              <w:t>的</w:t>
            </w:r>
            <w:r>
              <w:rPr>
                <w:rFonts w:hint="eastAsia" w:ascii="宋体" w:hAnsi="宋体"/>
                <w:kern w:val="0"/>
                <w:szCs w:val="21"/>
              </w:rPr>
              <w:t>质量</w:t>
            </w:r>
            <w:r>
              <w:rPr>
                <w:rFonts w:ascii="宋体" w:hAnsi="宋体"/>
                <w:kern w:val="0"/>
                <w:szCs w:val="21"/>
              </w:rPr>
              <w:t>优劣。</w:t>
            </w:r>
          </w:p>
          <w:p>
            <w:pPr>
              <w:jc w:val="center"/>
              <w:rPr>
                <w:rFonts w:ascii="宋体" w:hAnsi="宋体"/>
                <w:kern w:val="0"/>
                <w:szCs w:val="21"/>
              </w:rPr>
            </w:pPr>
          </w:p>
        </w:tc>
        <w:tc>
          <w:tcPr>
            <w:tcW w:w="2835" w:type="dxa"/>
            <w:vAlign w:val="center"/>
          </w:tcPr>
          <w:p>
            <w:pPr>
              <w:jc w:val="center"/>
              <w:rPr>
                <w:rFonts w:ascii="宋体" w:hAnsi="宋体"/>
                <w:kern w:val="0"/>
                <w:szCs w:val="21"/>
              </w:rPr>
            </w:pPr>
            <w:r>
              <w:rPr>
                <w:rFonts w:hint="eastAsia" w:ascii="宋体" w:hAnsi="宋体"/>
                <w:kern w:val="0"/>
                <w:szCs w:val="21"/>
              </w:rPr>
              <w:t>掌握园林植物、园林工程测量，新材料、新机具的应用情况等专业基础知识、园林工程中的基本概念、工程原理、工程设计、施工方法及施工管理等专业知识、现场组织协调能力社会学知识。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Align w:val="center"/>
          </w:tcPr>
          <w:p>
            <w:pPr>
              <w:jc w:val="center"/>
              <w:rPr>
                <w:rFonts w:ascii="宋体" w:hAnsi="宋体"/>
                <w:kern w:val="0"/>
                <w:szCs w:val="21"/>
              </w:rPr>
            </w:pPr>
            <w:r>
              <w:rPr>
                <w:rFonts w:ascii="宋体" w:hAnsi="宋体"/>
                <w:kern w:val="0"/>
                <w:szCs w:val="21"/>
              </w:rPr>
              <w:t>5</w:t>
            </w:r>
          </w:p>
        </w:tc>
        <w:tc>
          <w:tcPr>
            <w:tcW w:w="1134" w:type="dxa"/>
            <w:vAlign w:val="center"/>
          </w:tcPr>
          <w:p>
            <w:pPr>
              <w:jc w:val="center"/>
              <w:rPr>
                <w:rFonts w:ascii="宋体" w:hAnsi="宋体"/>
                <w:kern w:val="0"/>
                <w:szCs w:val="21"/>
              </w:rPr>
            </w:pPr>
            <w:r>
              <w:rPr>
                <w:rFonts w:hint="eastAsia" w:ascii="宋体" w:hAnsi="宋体"/>
                <w:kern w:val="0"/>
                <w:szCs w:val="21"/>
              </w:rPr>
              <w:t>草图大师</w:t>
            </w:r>
          </w:p>
        </w:tc>
        <w:tc>
          <w:tcPr>
            <w:tcW w:w="850"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977" w:type="dxa"/>
            <w:vAlign w:val="center"/>
          </w:tcPr>
          <w:p>
            <w:pPr>
              <w:rPr>
                <w:rFonts w:ascii="宋体" w:hAnsi="宋体"/>
                <w:kern w:val="0"/>
                <w:szCs w:val="21"/>
              </w:rPr>
            </w:pPr>
            <w:r>
              <w:rPr>
                <w:rFonts w:hint="eastAsia" w:ascii="宋体" w:hAnsi="宋体"/>
                <w:kern w:val="0"/>
                <w:szCs w:val="21"/>
              </w:rPr>
              <w:t>能根据设计员、效果图绘制员的岗位要求，启动与安装Sketch Up软件；能根据设计员、效果图绘制员的岗位要求，应用Sketch Up软件进行园林规划设计方案的建模工作；能根据设计员、效果图绘制员的岗位要求，进行建模后的出图与后期处理工作。</w:t>
            </w:r>
          </w:p>
          <w:p>
            <w:pPr>
              <w:ind w:firstLine="315" w:firstLineChars="150"/>
              <w:rPr>
                <w:rFonts w:ascii="宋体" w:hAnsi="宋体"/>
                <w:kern w:val="0"/>
                <w:szCs w:val="21"/>
              </w:rPr>
            </w:pPr>
          </w:p>
        </w:tc>
        <w:tc>
          <w:tcPr>
            <w:tcW w:w="2835" w:type="dxa"/>
            <w:vAlign w:val="center"/>
          </w:tcPr>
          <w:p>
            <w:pPr>
              <w:rPr>
                <w:rFonts w:ascii="宋体" w:hAnsi="宋体"/>
                <w:kern w:val="0"/>
                <w:szCs w:val="21"/>
              </w:rPr>
            </w:pPr>
            <w:r>
              <w:rPr>
                <w:rFonts w:hint="eastAsia" w:ascii="宋体" w:hAnsi="宋体"/>
                <w:kern w:val="0"/>
                <w:szCs w:val="21"/>
              </w:rPr>
              <w:t>了解Sketch Up软件启动与安装方法；了解Sketch Up软件用户界面构成；掌握Sketch Up软件基本工具的使用方法；掌握Sketch Up软件基本修改命令的操作方法；掌握Sketch Up软件建模的基本原理和建模方法；掌握Sketch Up软件建模后的出图与后期效果处理方法。</w:t>
            </w:r>
          </w:p>
        </w:tc>
      </w:tr>
    </w:tbl>
    <w:p>
      <w:pPr>
        <w:pStyle w:val="3"/>
        <w:spacing w:before="0" w:after="0" w:line="415" w:lineRule="auto"/>
        <w:ind w:firstLine="562" w:firstLineChars="200"/>
        <w:rPr>
          <w:rFonts w:ascii="宋体" w:hAnsi="宋体"/>
          <w:sz w:val="28"/>
          <w:szCs w:val="28"/>
        </w:rPr>
      </w:pPr>
      <w:bookmarkStart w:id="11" w:name="_Toc128733551"/>
      <w:r>
        <w:rPr>
          <w:rFonts w:hint="eastAsia" w:ascii="宋体" w:hAnsi="宋体"/>
          <w:sz w:val="28"/>
          <w:szCs w:val="28"/>
        </w:rPr>
        <w:t>（三）专业选修课</w:t>
      </w:r>
      <w:bookmarkEnd w:id="11"/>
    </w:p>
    <w:p>
      <w:pPr>
        <w:rPr>
          <w:rFonts w:ascii="宋体"/>
          <w:sz w:val="28"/>
          <w:szCs w:val="28"/>
        </w:rPr>
      </w:pPr>
      <w:r>
        <w:rPr>
          <w:rFonts w:hint="eastAsia" w:ascii="黑体" w:hAnsi="黑体" w:eastAsia="黑体"/>
          <w:sz w:val="30"/>
          <w:szCs w:val="30"/>
        </w:rPr>
        <w:t>中职学段：</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9</w:t>
      </w:r>
      <w:r>
        <w:rPr>
          <w:rFonts w:hint="eastAsia" w:ascii="黑体" w:hAnsi="黑体" w:eastAsia="黑体"/>
          <w:szCs w:val="21"/>
        </w:rPr>
        <w:t xml:space="preserve">  专业方向课程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34" w:type="dxa"/>
            <w:vAlign w:val="center"/>
          </w:tcPr>
          <w:p>
            <w:pPr>
              <w:jc w:val="center"/>
              <w:rPr>
                <w:rFonts w:ascii="宋体"/>
                <w:kern w:val="0"/>
                <w:szCs w:val="21"/>
              </w:rPr>
            </w:pPr>
            <w:r>
              <w:rPr>
                <w:rFonts w:hint="eastAsia" w:ascii="宋体" w:hAnsi="宋体"/>
                <w:kern w:val="0"/>
                <w:szCs w:val="21"/>
              </w:rPr>
              <w:t>课程名称</w:t>
            </w:r>
          </w:p>
        </w:tc>
        <w:tc>
          <w:tcPr>
            <w:tcW w:w="850" w:type="dxa"/>
            <w:vAlign w:val="center"/>
          </w:tcPr>
          <w:p>
            <w:pPr>
              <w:jc w:val="center"/>
              <w:rPr>
                <w:rFonts w:ascii="宋体"/>
                <w:kern w:val="0"/>
                <w:szCs w:val="21"/>
              </w:rPr>
            </w:pPr>
            <w:r>
              <w:rPr>
                <w:rFonts w:hint="eastAsia" w:ascii="宋体" w:hAnsi="宋体"/>
                <w:kern w:val="0"/>
                <w:szCs w:val="21"/>
              </w:rPr>
              <w:t>学分</w:t>
            </w:r>
          </w:p>
        </w:tc>
        <w:tc>
          <w:tcPr>
            <w:tcW w:w="709" w:type="dxa"/>
            <w:vAlign w:val="center"/>
          </w:tcPr>
          <w:p>
            <w:pPr>
              <w:jc w:val="center"/>
              <w:rPr>
                <w:rFonts w:ascii="宋体"/>
                <w:kern w:val="0"/>
                <w:szCs w:val="21"/>
              </w:rPr>
            </w:pPr>
            <w:r>
              <w:rPr>
                <w:rFonts w:hint="eastAsia" w:ascii="宋体" w:hAnsi="宋体"/>
                <w:kern w:val="0"/>
                <w:szCs w:val="21"/>
              </w:rPr>
              <w:t>学时</w:t>
            </w:r>
          </w:p>
        </w:tc>
        <w:tc>
          <w:tcPr>
            <w:tcW w:w="2977" w:type="dxa"/>
            <w:vAlign w:val="center"/>
          </w:tcPr>
          <w:p>
            <w:pPr>
              <w:jc w:val="center"/>
              <w:rPr>
                <w:rFonts w:ascii="宋体"/>
                <w:kern w:val="0"/>
                <w:szCs w:val="21"/>
              </w:rPr>
            </w:pPr>
            <w:r>
              <w:rPr>
                <w:rFonts w:hint="eastAsia" w:ascii="宋体" w:hAnsi="宋体"/>
                <w:kern w:val="0"/>
                <w:szCs w:val="21"/>
              </w:rPr>
              <w:t>课程目标</w:t>
            </w:r>
          </w:p>
        </w:tc>
        <w:tc>
          <w:tcPr>
            <w:tcW w:w="2835" w:type="dxa"/>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0" w:type="dxa"/>
            <w:noWrap/>
            <w:vAlign w:val="center"/>
          </w:tcPr>
          <w:p>
            <w:pPr>
              <w:jc w:val="center"/>
              <w:rPr>
                <w:rFonts w:ascii="宋体"/>
                <w:kern w:val="0"/>
                <w:szCs w:val="21"/>
              </w:rPr>
            </w:pPr>
            <w:r>
              <w:rPr>
                <w:rFonts w:ascii="宋体" w:hAnsi="宋体"/>
                <w:kern w:val="0"/>
                <w:szCs w:val="21"/>
              </w:rPr>
              <w:t>1</w:t>
            </w:r>
          </w:p>
        </w:tc>
        <w:tc>
          <w:tcPr>
            <w:tcW w:w="1134" w:type="dxa"/>
            <w:vAlign w:val="center"/>
          </w:tcPr>
          <w:p>
            <w:pPr>
              <w:jc w:val="center"/>
              <w:rPr>
                <w:rFonts w:ascii="宋体"/>
                <w:kern w:val="0"/>
                <w:szCs w:val="21"/>
              </w:rPr>
            </w:pPr>
            <w:r>
              <w:rPr>
                <w:rFonts w:hint="eastAsia" w:ascii="宋体" w:hAnsi="宋体"/>
                <w:kern w:val="0"/>
                <w:szCs w:val="21"/>
              </w:rPr>
              <w:t>园林建筑艺术</w:t>
            </w:r>
          </w:p>
        </w:tc>
        <w:tc>
          <w:tcPr>
            <w:tcW w:w="850" w:type="dxa"/>
            <w:vAlign w:val="center"/>
          </w:tcPr>
          <w:p>
            <w:pPr>
              <w:jc w:val="center"/>
              <w:rPr>
                <w:rFonts w:ascii="宋体"/>
                <w:kern w:val="0"/>
                <w:szCs w:val="21"/>
              </w:rPr>
            </w:pPr>
            <w:r>
              <w:rPr>
                <w:rFonts w:ascii="宋体" w:hAnsi="宋体"/>
                <w:kern w:val="0"/>
                <w:szCs w:val="21"/>
              </w:rPr>
              <w:t>4</w:t>
            </w:r>
          </w:p>
        </w:tc>
        <w:tc>
          <w:tcPr>
            <w:tcW w:w="709" w:type="dxa"/>
            <w:vAlign w:val="center"/>
          </w:tcPr>
          <w:p>
            <w:pPr>
              <w:jc w:val="center"/>
              <w:rPr>
                <w:rFonts w:ascii="宋体"/>
                <w:kern w:val="0"/>
                <w:szCs w:val="21"/>
              </w:rPr>
            </w:pPr>
            <w:r>
              <w:rPr>
                <w:rFonts w:ascii="宋体" w:hAnsi="宋体"/>
                <w:kern w:val="0"/>
                <w:szCs w:val="21"/>
              </w:rPr>
              <w:t>72</w:t>
            </w:r>
          </w:p>
        </w:tc>
        <w:tc>
          <w:tcPr>
            <w:tcW w:w="2977" w:type="dxa"/>
            <w:vAlign w:val="center"/>
          </w:tcPr>
          <w:p>
            <w:pPr>
              <w:jc w:val="center"/>
              <w:rPr>
                <w:rFonts w:ascii="宋体"/>
                <w:kern w:val="0"/>
                <w:szCs w:val="21"/>
              </w:rPr>
            </w:pPr>
            <w:r>
              <w:t>通过本课程理论学习和实践训练，掌握园林建筑设计的理论与方法，掌握小型园林建筑的位置选择、造型和体量设计、材料选择和色彩设计等方法。</w:t>
            </w:r>
          </w:p>
        </w:tc>
        <w:tc>
          <w:tcPr>
            <w:tcW w:w="2835" w:type="dxa"/>
            <w:vAlign w:val="center"/>
          </w:tcPr>
          <w:p>
            <w:pPr>
              <w:jc w:val="center"/>
              <w:rPr>
                <w:rFonts w:ascii="宋体"/>
                <w:kern w:val="0"/>
                <w:szCs w:val="21"/>
              </w:rPr>
            </w:pPr>
            <w:r>
              <w:t>园林建筑分类，园林建筑的设计过程与手法，园林建筑空间设计，园林建筑结构，园林建筑小品设计。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34" w:type="dxa"/>
            <w:vAlign w:val="center"/>
          </w:tcPr>
          <w:p>
            <w:pPr>
              <w:jc w:val="center"/>
              <w:rPr>
                <w:rFonts w:ascii="宋体"/>
                <w:kern w:val="0"/>
                <w:szCs w:val="21"/>
              </w:rPr>
            </w:pPr>
            <w:r>
              <w:rPr>
                <w:rFonts w:hint="eastAsia" w:ascii="宋体" w:hAnsi="宋体"/>
                <w:kern w:val="0"/>
                <w:szCs w:val="21"/>
              </w:rPr>
              <w:t>园林工程管理</w:t>
            </w:r>
          </w:p>
        </w:tc>
        <w:tc>
          <w:tcPr>
            <w:tcW w:w="850" w:type="dxa"/>
            <w:vAlign w:val="center"/>
          </w:tcPr>
          <w:p>
            <w:pPr>
              <w:jc w:val="center"/>
              <w:rPr>
                <w:rFonts w:ascii="宋体" w:hAnsi="宋体"/>
                <w:kern w:val="0"/>
                <w:szCs w:val="21"/>
              </w:rPr>
            </w:pPr>
            <w:r>
              <w:rPr>
                <w:rFonts w:ascii="宋体" w:hAnsi="宋体"/>
                <w:kern w:val="0"/>
                <w:szCs w:val="21"/>
              </w:rPr>
              <w:t>3</w:t>
            </w:r>
          </w:p>
        </w:tc>
        <w:tc>
          <w:tcPr>
            <w:tcW w:w="709" w:type="dxa"/>
            <w:vAlign w:val="center"/>
          </w:tcPr>
          <w:p>
            <w:pPr>
              <w:jc w:val="center"/>
              <w:rPr>
                <w:rFonts w:ascii="宋体"/>
                <w:kern w:val="0"/>
                <w:szCs w:val="21"/>
              </w:rPr>
            </w:pPr>
            <w:r>
              <w:rPr>
                <w:rFonts w:ascii="宋体" w:hAnsi="宋体"/>
                <w:kern w:val="0"/>
                <w:szCs w:val="21"/>
              </w:rPr>
              <w:t>54</w:t>
            </w:r>
          </w:p>
        </w:tc>
        <w:tc>
          <w:tcPr>
            <w:tcW w:w="2977" w:type="dxa"/>
            <w:vAlign w:val="center"/>
          </w:tcPr>
          <w:p>
            <w:pPr>
              <w:jc w:val="left"/>
              <w:rPr>
                <w:rFonts w:ascii="宋体"/>
                <w:kern w:val="0"/>
                <w:szCs w:val="21"/>
              </w:rPr>
            </w:pPr>
            <w:r>
              <w:rPr>
                <w:rFonts w:hint="eastAsia" w:ascii="宋体"/>
                <w:kern w:val="0"/>
                <w:szCs w:val="21"/>
              </w:rPr>
              <w:t>通过本课程学习，使学生能够对园林工程项目管理知识的全面内容有一定了解并且能够把握，具有对常见问题分析处理的能力，培养学生遵法守法、按规定操作的职业道德素养，从而使学生能够胜任施工员、资料员、项目经理等岗位。</w:t>
            </w:r>
          </w:p>
        </w:tc>
        <w:tc>
          <w:tcPr>
            <w:tcW w:w="2835" w:type="dxa"/>
            <w:vAlign w:val="center"/>
          </w:tcPr>
          <w:p>
            <w:pPr>
              <w:jc w:val="left"/>
              <w:rPr>
                <w:rFonts w:ascii="宋体"/>
                <w:kern w:val="0"/>
                <w:szCs w:val="21"/>
              </w:rPr>
            </w:pPr>
            <w:r>
              <w:rPr>
                <w:rFonts w:hint="eastAsia" w:ascii="宋体"/>
                <w:kern w:val="0"/>
                <w:szCs w:val="21"/>
              </w:rPr>
              <w:t>1.了解必要的园林工程项目管理相关的经济、法律等基本知识:</w:t>
            </w:r>
          </w:p>
          <w:p>
            <w:pPr>
              <w:jc w:val="left"/>
              <w:rPr>
                <w:rFonts w:ascii="宋体"/>
                <w:kern w:val="0"/>
                <w:szCs w:val="21"/>
              </w:rPr>
            </w:pPr>
            <w:r>
              <w:rPr>
                <w:rFonts w:hint="eastAsia" w:ascii="宋体"/>
                <w:kern w:val="0"/>
                <w:szCs w:val="21"/>
              </w:rPr>
              <w:t>2.掌握园林工程施工组织设计的基本知识:</w:t>
            </w:r>
          </w:p>
          <w:p>
            <w:pPr>
              <w:jc w:val="left"/>
              <w:rPr>
                <w:rFonts w:ascii="宋体"/>
                <w:kern w:val="0"/>
                <w:szCs w:val="21"/>
              </w:rPr>
            </w:pPr>
            <w:r>
              <w:rPr>
                <w:rFonts w:hint="eastAsia" w:ascii="宋体"/>
                <w:kern w:val="0"/>
                <w:szCs w:val="21"/>
              </w:rPr>
              <w:t>3.掌握园林工程项目管理基本知识:</w:t>
            </w:r>
          </w:p>
          <w:p>
            <w:pPr>
              <w:jc w:val="left"/>
              <w:rPr>
                <w:rFonts w:ascii="宋体"/>
                <w:kern w:val="0"/>
                <w:szCs w:val="21"/>
              </w:rPr>
            </w:pPr>
            <w:r>
              <w:rPr>
                <w:rFonts w:hint="eastAsia" w:ascii="宋体"/>
                <w:kern w:val="0"/>
                <w:szCs w:val="21"/>
              </w:rPr>
              <w:t>4.了解园林工程项目从策划开始到竣工保修阶段全过程中各阶段的管理内容;</w:t>
            </w:r>
          </w:p>
          <w:p>
            <w:pPr>
              <w:jc w:val="left"/>
              <w:rPr>
                <w:rFonts w:ascii="宋体"/>
                <w:kern w:val="0"/>
                <w:szCs w:val="21"/>
              </w:rPr>
            </w:pPr>
            <w:r>
              <w:rPr>
                <w:rFonts w:hint="eastAsia" w:ascii="宋体"/>
                <w:kern w:val="0"/>
                <w:szCs w:val="21"/>
              </w:rPr>
              <w:t>5.了解园林工程在城市发展、经济建设、生态环保、人居和谐等方面的综合效益。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Align w:val="center"/>
          </w:tcPr>
          <w:p>
            <w:pPr>
              <w:jc w:val="center"/>
              <w:rPr>
                <w:rFonts w:ascii="宋体"/>
                <w:kern w:val="0"/>
                <w:szCs w:val="21"/>
              </w:rPr>
            </w:pPr>
            <w:r>
              <w:rPr>
                <w:rFonts w:ascii="宋体" w:hAnsi="宋体"/>
                <w:kern w:val="0"/>
                <w:szCs w:val="21"/>
              </w:rPr>
              <w:t>3</w:t>
            </w:r>
          </w:p>
        </w:tc>
        <w:tc>
          <w:tcPr>
            <w:tcW w:w="1134" w:type="dxa"/>
            <w:vAlign w:val="center"/>
          </w:tcPr>
          <w:p>
            <w:pPr>
              <w:jc w:val="center"/>
              <w:rPr>
                <w:rFonts w:ascii="宋体"/>
                <w:kern w:val="0"/>
                <w:szCs w:val="21"/>
              </w:rPr>
            </w:pPr>
            <w:r>
              <w:rPr>
                <w:rFonts w:hint="eastAsia" w:ascii="宋体" w:hAnsi="宋体"/>
                <w:kern w:val="0"/>
                <w:szCs w:val="21"/>
              </w:rPr>
              <w:t>中外古典园林史</w:t>
            </w:r>
          </w:p>
        </w:tc>
        <w:tc>
          <w:tcPr>
            <w:tcW w:w="850"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977" w:type="dxa"/>
            <w:vAlign w:val="center"/>
          </w:tcPr>
          <w:p>
            <w:pPr>
              <w:jc w:val="center"/>
              <w:rPr>
                <w:rFonts w:ascii="宋体"/>
                <w:kern w:val="0"/>
                <w:szCs w:val="21"/>
              </w:rPr>
            </w:pPr>
            <w:r>
              <w:t>通过本课程学习使学生全方面了解中外园林的艺术形态，熟悉园林类型及园林体系发展过程，掌握中外园林发展脉络，培养学生园林鉴赏能力，使学生适应现代园林发展需求。</w:t>
            </w:r>
          </w:p>
        </w:tc>
        <w:tc>
          <w:tcPr>
            <w:tcW w:w="2835" w:type="dxa"/>
            <w:vAlign w:val="center"/>
          </w:tcPr>
          <w:p>
            <w:pPr>
              <w:jc w:val="center"/>
              <w:rPr>
                <w:rFonts w:ascii="宋体"/>
                <w:kern w:val="0"/>
                <w:szCs w:val="21"/>
              </w:rPr>
            </w:pPr>
            <w:r>
              <w:t>园林形成背景，中国古典园林含义、发展史、类型、特点、地位；日本园林类型及日本庭园风格特点等；意大利台地园特点；法兰西园林特点；英格兰风景园传统及特点；美国园林历史、美国国家公园体系。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dxa"/>
            <w:vAlign w:val="center"/>
          </w:tcPr>
          <w:p>
            <w:pPr>
              <w:jc w:val="center"/>
              <w:rPr>
                <w:rFonts w:ascii="宋体" w:hAnsi="宋体"/>
                <w:kern w:val="0"/>
                <w:szCs w:val="21"/>
              </w:rPr>
            </w:pPr>
            <w:r>
              <w:rPr>
                <w:rFonts w:ascii="宋体" w:hAnsi="宋体"/>
                <w:kern w:val="0"/>
                <w:szCs w:val="21"/>
              </w:rPr>
              <w:t>4</w:t>
            </w:r>
          </w:p>
        </w:tc>
        <w:tc>
          <w:tcPr>
            <w:tcW w:w="1134" w:type="dxa"/>
            <w:vAlign w:val="center"/>
          </w:tcPr>
          <w:p>
            <w:pPr>
              <w:widowControl/>
              <w:snapToGrid w:val="0"/>
              <w:spacing w:line="440" w:lineRule="exact"/>
              <w:rPr>
                <w:rFonts w:hint="eastAsia" w:ascii="Cambria" w:hAnsi="Cambria" w:eastAsia="黑体" w:cs="Cambria"/>
                <w:b/>
                <w:bCs/>
              </w:rPr>
            </w:pPr>
            <w:r>
              <w:rPr>
                <w:rFonts w:hint="eastAsia" w:ascii="宋体" w:hAnsi="宋体"/>
                <w:kern w:val="0"/>
                <w:szCs w:val="21"/>
              </w:rPr>
              <w:t>压花艺术</w:t>
            </w:r>
          </w:p>
        </w:tc>
        <w:tc>
          <w:tcPr>
            <w:tcW w:w="850" w:type="dxa"/>
            <w:vAlign w:val="center"/>
          </w:tcPr>
          <w:p>
            <w:pPr>
              <w:jc w:val="center"/>
              <w:rPr>
                <w:rFonts w:ascii="宋体" w:hAnsi="宋体"/>
                <w:kern w:val="0"/>
                <w:szCs w:val="21"/>
              </w:rPr>
            </w:pPr>
            <w:r>
              <w:rPr>
                <w:rFonts w:ascii="宋体" w:hAnsi="宋体"/>
                <w:kern w:val="0"/>
                <w:szCs w:val="21"/>
              </w:rPr>
              <w:t>4</w:t>
            </w:r>
          </w:p>
        </w:tc>
        <w:tc>
          <w:tcPr>
            <w:tcW w:w="709" w:type="dxa"/>
            <w:vAlign w:val="center"/>
          </w:tcPr>
          <w:p>
            <w:pPr>
              <w:jc w:val="center"/>
              <w:rPr>
                <w:rFonts w:ascii="宋体" w:hAnsi="宋体"/>
                <w:kern w:val="0"/>
                <w:szCs w:val="21"/>
              </w:rPr>
            </w:pPr>
            <w:r>
              <w:rPr>
                <w:rFonts w:ascii="宋体" w:hAnsi="宋体"/>
                <w:kern w:val="0"/>
                <w:szCs w:val="21"/>
              </w:rPr>
              <w:t>72</w:t>
            </w:r>
          </w:p>
        </w:tc>
        <w:tc>
          <w:tcPr>
            <w:tcW w:w="2977" w:type="dxa"/>
            <w:vAlign w:val="center"/>
          </w:tcPr>
          <w:p>
            <w:pPr>
              <w:widowControl/>
              <w:snapToGrid w:val="0"/>
              <w:jc w:val="left"/>
            </w:pPr>
            <w:r>
              <w:t>了解国内外干花与压花艺术的现状和各种干花与压花艺术的风格特点，学会花材的压制、保色和染色技术，掌握各种风格干花与压花作品的设计与制作技巧。</w:t>
            </w:r>
          </w:p>
          <w:p>
            <w:pPr>
              <w:widowControl/>
              <w:snapToGrid w:val="0"/>
              <w:jc w:val="left"/>
              <w:rPr>
                <w:rFonts w:ascii="宋体" w:hAnsi="宋体" w:cs="宋体"/>
                <w:szCs w:val="21"/>
              </w:rPr>
            </w:pPr>
          </w:p>
        </w:tc>
        <w:tc>
          <w:tcPr>
            <w:tcW w:w="2835" w:type="dxa"/>
            <w:vAlign w:val="center"/>
          </w:tcPr>
          <w:p>
            <w:pPr>
              <w:widowControl/>
              <w:snapToGrid w:val="0"/>
              <w:rPr>
                <w:rFonts w:ascii="宋体" w:hAnsi="宋体"/>
                <w:kern w:val="0"/>
                <w:szCs w:val="21"/>
              </w:rPr>
            </w:pPr>
            <w:r>
              <w:t>花材的干燥、保色、漂白、染色的原理与技术，干花与压花艺术作品制作，画面保护等。</w:t>
            </w:r>
          </w:p>
        </w:tc>
      </w:tr>
    </w:tbl>
    <w:p>
      <w:pPr>
        <w:rPr>
          <w:rFonts w:ascii="宋体"/>
          <w:sz w:val="28"/>
          <w:szCs w:val="28"/>
        </w:rPr>
      </w:pPr>
      <w:r>
        <w:rPr>
          <w:rFonts w:hint="eastAsia" w:ascii="黑体" w:hAnsi="黑体" w:eastAsia="黑体"/>
          <w:sz w:val="30"/>
          <w:szCs w:val="30"/>
        </w:rPr>
        <w:t>高职学段：</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10 </w:t>
      </w:r>
      <w:r>
        <w:rPr>
          <w:rFonts w:hint="eastAsia" w:ascii="黑体" w:hAnsi="黑体" w:eastAsia="黑体"/>
          <w:szCs w:val="21"/>
        </w:rPr>
        <w:t xml:space="preserve">  专业方向课程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34" w:type="dxa"/>
            <w:vAlign w:val="center"/>
          </w:tcPr>
          <w:p>
            <w:pPr>
              <w:jc w:val="center"/>
              <w:rPr>
                <w:rFonts w:ascii="宋体"/>
                <w:kern w:val="0"/>
                <w:szCs w:val="21"/>
              </w:rPr>
            </w:pPr>
            <w:r>
              <w:rPr>
                <w:rFonts w:hint="eastAsia" w:ascii="宋体" w:hAnsi="宋体"/>
                <w:kern w:val="0"/>
                <w:szCs w:val="21"/>
              </w:rPr>
              <w:t>课程名称</w:t>
            </w:r>
          </w:p>
        </w:tc>
        <w:tc>
          <w:tcPr>
            <w:tcW w:w="850" w:type="dxa"/>
            <w:vAlign w:val="center"/>
          </w:tcPr>
          <w:p>
            <w:pPr>
              <w:jc w:val="center"/>
              <w:rPr>
                <w:rFonts w:ascii="宋体"/>
                <w:kern w:val="0"/>
                <w:szCs w:val="21"/>
              </w:rPr>
            </w:pPr>
            <w:r>
              <w:rPr>
                <w:rFonts w:hint="eastAsia" w:ascii="宋体" w:hAnsi="宋体"/>
                <w:kern w:val="0"/>
                <w:szCs w:val="21"/>
              </w:rPr>
              <w:t>学分</w:t>
            </w:r>
          </w:p>
        </w:tc>
        <w:tc>
          <w:tcPr>
            <w:tcW w:w="709" w:type="dxa"/>
            <w:vAlign w:val="center"/>
          </w:tcPr>
          <w:p>
            <w:pPr>
              <w:jc w:val="center"/>
              <w:rPr>
                <w:rFonts w:ascii="宋体"/>
                <w:kern w:val="0"/>
                <w:szCs w:val="21"/>
              </w:rPr>
            </w:pPr>
            <w:r>
              <w:rPr>
                <w:rFonts w:hint="eastAsia" w:ascii="宋体" w:hAnsi="宋体"/>
                <w:kern w:val="0"/>
                <w:szCs w:val="21"/>
              </w:rPr>
              <w:t>学时</w:t>
            </w:r>
          </w:p>
        </w:tc>
        <w:tc>
          <w:tcPr>
            <w:tcW w:w="2977" w:type="dxa"/>
            <w:vAlign w:val="center"/>
          </w:tcPr>
          <w:p>
            <w:pPr>
              <w:jc w:val="center"/>
              <w:rPr>
                <w:rFonts w:ascii="宋体"/>
                <w:kern w:val="0"/>
                <w:szCs w:val="21"/>
              </w:rPr>
            </w:pPr>
            <w:r>
              <w:rPr>
                <w:rFonts w:hint="eastAsia" w:ascii="宋体" w:hAnsi="宋体"/>
                <w:kern w:val="0"/>
                <w:szCs w:val="21"/>
              </w:rPr>
              <w:t>课程目标</w:t>
            </w:r>
          </w:p>
        </w:tc>
        <w:tc>
          <w:tcPr>
            <w:tcW w:w="2835" w:type="dxa"/>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0" w:type="dxa"/>
            <w:noWrap/>
            <w:vAlign w:val="center"/>
          </w:tcPr>
          <w:p>
            <w:pPr>
              <w:jc w:val="center"/>
              <w:rPr>
                <w:rFonts w:ascii="宋体"/>
                <w:kern w:val="0"/>
                <w:szCs w:val="21"/>
              </w:rPr>
            </w:pPr>
            <w:r>
              <w:rPr>
                <w:rFonts w:ascii="宋体" w:hAnsi="宋体"/>
                <w:kern w:val="0"/>
                <w:szCs w:val="21"/>
              </w:rPr>
              <w:t>1</w:t>
            </w:r>
          </w:p>
        </w:tc>
        <w:tc>
          <w:tcPr>
            <w:tcW w:w="1134" w:type="dxa"/>
            <w:vAlign w:val="center"/>
          </w:tcPr>
          <w:p>
            <w:pPr>
              <w:jc w:val="center"/>
            </w:pPr>
            <w:r>
              <w:rPr>
                <w:rFonts w:hint="eastAsia"/>
              </w:rPr>
              <w:t>盆景艺术</w:t>
            </w:r>
          </w:p>
        </w:tc>
        <w:tc>
          <w:tcPr>
            <w:tcW w:w="850" w:type="dxa"/>
            <w:vAlign w:val="center"/>
          </w:tcPr>
          <w:p>
            <w:pPr>
              <w:jc w:val="center"/>
            </w:pPr>
            <w:r>
              <w:t>2</w:t>
            </w:r>
          </w:p>
        </w:tc>
        <w:tc>
          <w:tcPr>
            <w:tcW w:w="709" w:type="dxa"/>
            <w:vAlign w:val="center"/>
          </w:tcPr>
          <w:p>
            <w:pPr>
              <w:jc w:val="center"/>
            </w:pPr>
            <w:r>
              <w:t>36</w:t>
            </w:r>
          </w:p>
        </w:tc>
        <w:tc>
          <w:tcPr>
            <w:tcW w:w="2977" w:type="dxa"/>
            <w:vAlign w:val="center"/>
          </w:tcPr>
          <w:p>
            <w:pPr>
              <w:jc w:val="left"/>
            </w:pPr>
            <w:r>
              <w:rPr>
                <w:rFonts w:hint="eastAsia"/>
              </w:rPr>
              <w:t>（1）具备识别常见树桩盆景植物和山水盆景常见石头品种能力；</w:t>
            </w:r>
          </w:p>
          <w:p>
            <w:pPr>
              <w:jc w:val="left"/>
            </w:pPr>
            <w:r>
              <w:rPr>
                <w:rFonts w:hint="eastAsia"/>
              </w:rPr>
              <w:t>（2）具备识别盆景造型形式能力；</w:t>
            </w:r>
          </w:p>
          <w:p>
            <w:pPr>
              <w:jc w:val="left"/>
            </w:pPr>
            <w:r>
              <w:rPr>
                <w:rFonts w:hint="eastAsia"/>
              </w:rPr>
              <w:t>（3）了解盆景造型基本技艺；</w:t>
            </w:r>
          </w:p>
          <w:p>
            <w:pPr>
              <w:jc w:val="left"/>
            </w:pPr>
            <w:r>
              <w:rPr>
                <w:rFonts w:hint="eastAsia"/>
              </w:rPr>
              <w:t>（4）具备盆景养护管理能力；</w:t>
            </w:r>
          </w:p>
          <w:p>
            <w:pPr>
              <w:jc w:val="center"/>
            </w:pPr>
          </w:p>
        </w:tc>
        <w:tc>
          <w:tcPr>
            <w:tcW w:w="2835" w:type="dxa"/>
            <w:vAlign w:val="center"/>
          </w:tcPr>
          <w:p>
            <w:pPr>
              <w:jc w:val="left"/>
            </w:pPr>
            <w:r>
              <w:rPr>
                <w:rFonts w:hint="eastAsia"/>
              </w:rPr>
              <w:t>（1）盆景造型形式</w:t>
            </w:r>
          </w:p>
          <w:p>
            <w:pPr>
              <w:jc w:val="left"/>
            </w:pPr>
            <w:r>
              <w:rPr>
                <w:rFonts w:hint="eastAsia"/>
              </w:rPr>
              <w:t>（2）盆景养护</w:t>
            </w:r>
          </w:p>
          <w:p>
            <w:pPr>
              <w:jc w:val="left"/>
            </w:pPr>
            <w:r>
              <w:rPr>
                <w:rFonts w:hint="eastAsia"/>
              </w:rPr>
              <w:t>（3）盆景造型技艺</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vAlign w:val="center"/>
          </w:tcPr>
          <w:p>
            <w:pPr>
              <w:jc w:val="center"/>
            </w:pPr>
            <w:r>
              <w:t>2</w:t>
            </w:r>
          </w:p>
        </w:tc>
        <w:tc>
          <w:tcPr>
            <w:tcW w:w="1134" w:type="dxa"/>
            <w:vAlign w:val="center"/>
          </w:tcPr>
          <w:p>
            <w:pPr>
              <w:jc w:val="center"/>
            </w:pPr>
            <w:r>
              <w:rPr>
                <w:rFonts w:hint="eastAsia"/>
              </w:rPr>
              <w:t>摄影艺术</w:t>
            </w:r>
          </w:p>
        </w:tc>
        <w:tc>
          <w:tcPr>
            <w:tcW w:w="850" w:type="dxa"/>
            <w:vAlign w:val="center"/>
          </w:tcPr>
          <w:p>
            <w:pPr>
              <w:jc w:val="center"/>
            </w:pPr>
            <w:r>
              <w:t>2</w:t>
            </w:r>
          </w:p>
        </w:tc>
        <w:tc>
          <w:tcPr>
            <w:tcW w:w="709" w:type="dxa"/>
            <w:vAlign w:val="center"/>
          </w:tcPr>
          <w:p>
            <w:pPr>
              <w:jc w:val="center"/>
            </w:pPr>
            <w:r>
              <w:t>36</w:t>
            </w:r>
          </w:p>
        </w:tc>
        <w:tc>
          <w:tcPr>
            <w:tcW w:w="2977" w:type="dxa"/>
            <w:vAlign w:val="center"/>
          </w:tcPr>
          <w:p>
            <w:pPr>
              <w:jc w:val="left"/>
            </w:pPr>
            <w:r>
              <w:t>通过本课程教学，使学生了解和掌握摄影课程的基础知识、摄影技术以及基本的图片后期处理技术；培养学生的摄影艺术素养，摄影创作能力、后期处理和管理能力。</w:t>
            </w:r>
          </w:p>
        </w:tc>
        <w:tc>
          <w:tcPr>
            <w:tcW w:w="2835" w:type="dxa"/>
            <w:vAlign w:val="center"/>
          </w:tcPr>
          <w:p>
            <w:pPr>
              <w:jc w:val="center"/>
            </w:pPr>
            <w:r>
              <w:t>摄影美学的基本知识；认识数码相机、摄影镜头、了解摄影附件；数码相机的结构和原理；认识曝光三要素光圈、快门、感光度，了解景深，理解曝光要素的关系（倒易律）；拍摄模式、曝光补偿、曝光判断依据；对焦模式、测光模式、色温、白平衡；包围曝光、利用曝光锁定重新构图；构图的基本元素与原理；树植、花卉、建筑、夜景、动物摄影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vAlign w:val="center"/>
          </w:tcPr>
          <w:p>
            <w:pPr>
              <w:jc w:val="center"/>
            </w:pPr>
            <w:r>
              <w:t>3</w:t>
            </w:r>
          </w:p>
        </w:tc>
        <w:tc>
          <w:tcPr>
            <w:tcW w:w="1134" w:type="dxa"/>
            <w:vAlign w:val="center"/>
          </w:tcPr>
          <w:p>
            <w:pPr>
              <w:jc w:val="center"/>
            </w:pPr>
            <w:r>
              <w:rPr>
                <w:rFonts w:hint="eastAsia"/>
              </w:rPr>
              <w:t>花卉装饰技术</w:t>
            </w:r>
          </w:p>
        </w:tc>
        <w:tc>
          <w:tcPr>
            <w:tcW w:w="850" w:type="dxa"/>
            <w:vAlign w:val="center"/>
          </w:tcPr>
          <w:p>
            <w:pPr>
              <w:jc w:val="center"/>
            </w:pPr>
            <w:r>
              <w:t>2</w:t>
            </w:r>
          </w:p>
        </w:tc>
        <w:tc>
          <w:tcPr>
            <w:tcW w:w="709" w:type="dxa"/>
            <w:vAlign w:val="center"/>
          </w:tcPr>
          <w:p>
            <w:pPr>
              <w:jc w:val="center"/>
            </w:pPr>
            <w:r>
              <w:t>36</w:t>
            </w:r>
          </w:p>
        </w:tc>
        <w:tc>
          <w:tcPr>
            <w:tcW w:w="2977" w:type="dxa"/>
            <w:vAlign w:val="center"/>
          </w:tcPr>
          <w:p>
            <w:pPr>
              <w:jc w:val="left"/>
            </w:pPr>
            <w:r>
              <w:rPr>
                <w:rFonts w:hint="eastAsia"/>
              </w:rPr>
              <w:t>学生通过本课程的学习，能够掌握插花的基本知识和基本技能，能进行简单的东方插花、西方插花和现代花艺作品的制作，学会利用美学原理进行插花作品的鉴赏和评价，培养学生具备各种类型插花作品和制作技能，突出花艺设计应用能力。</w:t>
            </w:r>
          </w:p>
        </w:tc>
        <w:tc>
          <w:tcPr>
            <w:tcW w:w="2835" w:type="dxa"/>
            <w:vAlign w:val="center"/>
          </w:tcPr>
          <w:p>
            <w:pPr>
              <w:jc w:val="center"/>
            </w:pPr>
            <w:r>
              <w:rPr>
                <w:rFonts w:hint="eastAsia"/>
              </w:rPr>
              <w:t>本课程依据花店行业典型工作案例与花店经营与管理所需要的知识、能力和素质要求，以学生需具备花店经营创业的岗位能力为培养重点，安排了6个项目：走进插花、插花须知、深入西式插花、深入东方式插花、深入现代花艺、花店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vAlign w:val="center"/>
          </w:tcPr>
          <w:p>
            <w:pPr>
              <w:jc w:val="center"/>
            </w:pPr>
            <w:r>
              <w:t>3</w:t>
            </w:r>
          </w:p>
        </w:tc>
        <w:tc>
          <w:tcPr>
            <w:tcW w:w="1134" w:type="dxa"/>
            <w:vAlign w:val="center"/>
          </w:tcPr>
          <w:p>
            <w:pPr>
              <w:jc w:val="center"/>
            </w:pPr>
            <w:r>
              <w:rPr>
                <w:rFonts w:hint="eastAsia"/>
              </w:rPr>
              <w:t>农产品营销</w:t>
            </w:r>
          </w:p>
        </w:tc>
        <w:tc>
          <w:tcPr>
            <w:tcW w:w="850" w:type="dxa"/>
            <w:vAlign w:val="center"/>
          </w:tcPr>
          <w:p>
            <w:pPr>
              <w:jc w:val="center"/>
            </w:pPr>
            <w:r>
              <w:t>2</w:t>
            </w:r>
          </w:p>
        </w:tc>
        <w:tc>
          <w:tcPr>
            <w:tcW w:w="709" w:type="dxa"/>
            <w:vAlign w:val="center"/>
          </w:tcPr>
          <w:p>
            <w:pPr>
              <w:jc w:val="center"/>
            </w:pPr>
            <w:r>
              <w:t>36</w:t>
            </w:r>
          </w:p>
        </w:tc>
        <w:tc>
          <w:tcPr>
            <w:tcW w:w="2977" w:type="dxa"/>
            <w:vAlign w:val="center"/>
          </w:tcPr>
          <w:p>
            <w:pPr>
              <w:spacing w:line="360" w:lineRule="auto"/>
            </w:pPr>
            <w:r>
              <w:rPr>
                <w:rFonts w:hint="eastAsia"/>
              </w:rPr>
              <w:t>能准确测定贮藏环境中的温度、湿度、气体成分等环境条件；能阅读并编制南方主要农产品的贮藏保鲜技术方案；掌握农产品组合营销策略的策划与实施技能；具备农产品营销的控制与管理能力。</w:t>
            </w:r>
          </w:p>
          <w:p>
            <w:pPr>
              <w:jc w:val="left"/>
            </w:pPr>
          </w:p>
        </w:tc>
        <w:tc>
          <w:tcPr>
            <w:tcW w:w="2835" w:type="dxa"/>
            <w:vAlign w:val="center"/>
          </w:tcPr>
          <w:p>
            <w:pPr>
              <w:spacing w:line="360" w:lineRule="auto"/>
            </w:pPr>
            <w:r>
              <w:rPr>
                <w:rFonts w:hint="eastAsia"/>
              </w:rPr>
              <w:t>了解农产品贮藏营销在我国经济中的地位与作用；熟悉农产品营销的特点、理念和方法；熟悉并利用农产品营销环境；掌握农产品营销组合策略；掌握农产品营销网络的建立与管理；</w:t>
            </w:r>
          </w:p>
          <w:p>
            <w:pPr>
              <w:jc w:val="center"/>
            </w:pPr>
          </w:p>
        </w:tc>
      </w:tr>
    </w:tbl>
    <w:p>
      <w:pPr>
        <w:pStyle w:val="2"/>
        <w:numPr>
          <w:ilvl w:val="0"/>
          <w:numId w:val="1"/>
        </w:numPr>
        <w:spacing w:before="0" w:after="0"/>
        <w:rPr>
          <w:rFonts w:ascii="黑体" w:hAnsi="黑体" w:eastAsia="黑体"/>
          <w:b w:val="0"/>
          <w:bCs w:val="0"/>
          <w:sz w:val="32"/>
          <w:szCs w:val="32"/>
        </w:rPr>
      </w:pPr>
      <w:bookmarkStart w:id="12" w:name="_Toc128733552"/>
      <w:r>
        <w:rPr>
          <w:rFonts w:hint="eastAsia" w:ascii="黑体" w:hAnsi="黑体" w:eastAsia="黑体"/>
          <w:b w:val="0"/>
          <w:bCs w:val="0"/>
          <w:sz w:val="32"/>
          <w:szCs w:val="32"/>
        </w:rPr>
        <w:t>教学进程总体安排</w:t>
      </w:r>
      <w:bookmarkEnd w:id="12"/>
    </w:p>
    <w:p>
      <w:pPr>
        <w:pStyle w:val="3"/>
        <w:spacing w:before="0" w:after="0" w:line="415" w:lineRule="auto"/>
        <w:ind w:firstLine="562" w:firstLineChars="200"/>
        <w:rPr>
          <w:rFonts w:ascii="宋体" w:hAnsi="宋体"/>
          <w:sz w:val="28"/>
          <w:szCs w:val="28"/>
        </w:rPr>
      </w:pPr>
      <w:bookmarkStart w:id="13" w:name="_Toc128733553"/>
      <w:r>
        <w:rPr>
          <w:rFonts w:hint="eastAsia" w:ascii="宋体" w:hAnsi="宋体"/>
          <w:sz w:val="28"/>
          <w:szCs w:val="28"/>
        </w:rPr>
        <w:t>（一）教学设计时间分配</w:t>
      </w:r>
      <w:bookmarkEnd w:id="13"/>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11 </w:t>
      </w:r>
      <w:r>
        <w:rPr>
          <w:rFonts w:hint="eastAsia" w:ascii="黑体" w:hAnsi="黑体" w:eastAsia="黑体"/>
          <w:szCs w:val="21"/>
        </w:rPr>
        <w:t xml:space="preserve">  教学设计时间分配</w:t>
      </w:r>
    </w:p>
    <w:tbl>
      <w:tblPr>
        <w:tblStyle w:val="14"/>
        <w:tblW w:w="8422" w:type="dxa"/>
        <w:tblInd w:w="100" w:type="dxa"/>
        <w:tblLayout w:type="fixed"/>
        <w:tblCellMar>
          <w:top w:w="0" w:type="dxa"/>
          <w:left w:w="108" w:type="dxa"/>
          <w:bottom w:w="0" w:type="dxa"/>
          <w:right w:w="108" w:type="dxa"/>
        </w:tblCellMar>
      </w:tblPr>
      <w:tblGrid>
        <w:gridCol w:w="653"/>
        <w:gridCol w:w="757"/>
        <w:gridCol w:w="975"/>
        <w:gridCol w:w="934"/>
        <w:gridCol w:w="934"/>
        <w:gridCol w:w="934"/>
        <w:gridCol w:w="936"/>
        <w:gridCol w:w="404"/>
        <w:gridCol w:w="508"/>
        <w:gridCol w:w="595"/>
        <w:gridCol w:w="792"/>
      </w:tblGrid>
      <w:tr>
        <w:tblPrEx>
          <w:tblCellMar>
            <w:top w:w="0" w:type="dxa"/>
            <w:left w:w="108" w:type="dxa"/>
            <w:bottom w:w="0" w:type="dxa"/>
            <w:right w:w="108" w:type="dxa"/>
          </w:tblCellMar>
        </w:tblPrEx>
        <w:trPr>
          <w:trHeight w:val="312" w:hRule="atLeast"/>
        </w:trPr>
        <w:tc>
          <w:tcPr>
            <w:tcW w:w="653"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widowControl/>
              <w:ind w:firstLine="210" w:firstLineChars="100"/>
              <w:textAlignment w:val="center"/>
              <w:rPr>
                <w:rFonts w:ascii="宋体" w:hAnsi="宋体" w:cs="宋体"/>
                <w:color w:val="000000"/>
                <w:szCs w:val="21"/>
              </w:rPr>
            </w:pPr>
            <w:r>
              <w:rPr>
                <w:rFonts w:hint="eastAsia" w:ascii="宋体" w:hAnsi="宋体" w:cs="宋体"/>
                <w:color w:val="000000"/>
                <w:szCs w:val="21"/>
              </w:rPr>
              <w:t>内</w:t>
            </w:r>
          </w:p>
          <w:p>
            <w:pPr>
              <w:widowControl/>
              <w:ind w:firstLine="210" w:firstLineChars="100"/>
              <w:textAlignment w:val="center"/>
              <w:rPr>
                <w:rFonts w:ascii="宋体" w:hAnsi="宋体" w:cs="宋体"/>
                <w:color w:val="000000"/>
                <w:szCs w:val="21"/>
              </w:rPr>
            </w:pPr>
            <w:r>
              <w:rPr>
                <w:rFonts w:hint="eastAsia" w:ascii="宋体" w:hAnsi="宋体" w:cs="宋体"/>
                <w:color w:val="000000"/>
                <w:szCs w:val="21"/>
              </w:rPr>
              <w:t>容</w:t>
            </w:r>
          </w:p>
          <w:p>
            <w:pPr>
              <w:widowControl/>
              <w:textAlignment w:val="center"/>
              <w:rPr>
                <w:rFonts w:ascii="宋体" w:hAnsi="宋体" w:cs="宋体"/>
                <w:color w:val="000000"/>
                <w:szCs w:val="21"/>
              </w:rPr>
            </w:pPr>
          </w:p>
          <w:p>
            <w:pPr>
              <w:widowControl/>
              <w:textAlignment w:val="center"/>
              <w:rPr>
                <w:rFonts w:ascii="宋体" w:hAnsi="宋体" w:cs="宋体"/>
                <w:color w:val="000000"/>
                <w:szCs w:val="21"/>
              </w:rPr>
            </w:pPr>
            <w:r>
              <w:rPr>
                <w:rFonts w:hint="eastAsia" w:ascii="宋体" w:hAnsi="宋体" w:cs="宋体"/>
                <w:color w:val="000000"/>
                <w:szCs w:val="21"/>
              </w:rPr>
              <w:t>学</w:t>
            </w:r>
          </w:p>
          <w:p>
            <w:pPr>
              <w:widowControl/>
              <w:textAlignment w:val="center"/>
              <w:rPr>
                <w:rFonts w:ascii="宋体" w:hAnsi="宋体" w:cs="宋体"/>
                <w:color w:val="000000"/>
                <w:szCs w:val="21"/>
              </w:rPr>
            </w:pPr>
            <w:r>
              <w:rPr>
                <w:rFonts w:hint="eastAsia" w:ascii="宋体" w:hAnsi="宋体" w:cs="宋体"/>
                <w:color w:val="000000"/>
                <w:szCs w:val="21"/>
              </w:rPr>
              <w:t>期</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校内课堂教学</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入学教育及军训</w:t>
            </w:r>
          </w:p>
        </w:tc>
        <w:tc>
          <w:tcPr>
            <w:tcW w:w="3738" w:type="dxa"/>
            <w:gridSpan w:val="4"/>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集中实践环节</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毕业设计</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岗位实习</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考核</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合计（周）</w:t>
            </w:r>
          </w:p>
        </w:tc>
      </w:tr>
      <w:tr>
        <w:tblPrEx>
          <w:tblCellMar>
            <w:top w:w="0" w:type="dxa"/>
            <w:left w:w="108" w:type="dxa"/>
            <w:bottom w:w="0" w:type="dxa"/>
            <w:right w:w="108" w:type="dxa"/>
          </w:tblCellMar>
        </w:tblPrEx>
        <w:trPr>
          <w:trHeight w:val="312"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Cs w:val="21"/>
              </w:rPr>
            </w:pPr>
          </w:p>
        </w:tc>
        <w:tc>
          <w:tcPr>
            <w:tcW w:w="3738"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2"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Cs w:val="21"/>
              </w:rPr>
            </w:pPr>
          </w:p>
        </w:tc>
        <w:tc>
          <w:tcPr>
            <w:tcW w:w="3738"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73"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岗位实践课程</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双元培养</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专业综合实训</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技能证书</w:t>
            </w: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7" w:hRule="atLeast"/>
        </w:trPr>
        <w:tc>
          <w:tcPr>
            <w:tcW w:w="84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中职阶段</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79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113</w:t>
            </w:r>
          </w:p>
        </w:tc>
      </w:tr>
      <w:tr>
        <w:tblPrEx>
          <w:tblCellMar>
            <w:top w:w="0" w:type="dxa"/>
            <w:left w:w="108" w:type="dxa"/>
            <w:bottom w:w="0" w:type="dxa"/>
            <w:right w:w="108" w:type="dxa"/>
          </w:tblCellMar>
        </w:tblPrEx>
        <w:trPr>
          <w:trHeight w:val="277" w:hRule="atLeast"/>
        </w:trPr>
        <w:tc>
          <w:tcPr>
            <w:tcW w:w="84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高职阶段</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i/>
                <w:iCs/>
                <w:color w:val="000000"/>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szCs w:val="21"/>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w:t>
            </w:r>
          </w:p>
        </w:tc>
      </w:tr>
      <w:tr>
        <w:tblPrEx>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157</w:t>
            </w:r>
          </w:p>
        </w:tc>
      </w:tr>
    </w:tbl>
    <w:p>
      <w:pPr>
        <w:jc w:val="center"/>
        <w:rPr>
          <w:rFonts w:ascii="黑体" w:hAnsi="黑体" w:eastAsia="黑体"/>
          <w:szCs w:val="21"/>
        </w:rPr>
      </w:pPr>
    </w:p>
    <w:p>
      <w:pPr>
        <w:pStyle w:val="3"/>
        <w:spacing w:before="0" w:after="0" w:line="415" w:lineRule="auto"/>
        <w:ind w:firstLine="562" w:firstLineChars="200"/>
        <w:rPr>
          <w:rFonts w:ascii="宋体" w:hAnsi="宋体"/>
          <w:sz w:val="28"/>
          <w:szCs w:val="28"/>
        </w:rPr>
      </w:pPr>
      <w:bookmarkStart w:id="14" w:name="_Toc128733554"/>
      <w:r>
        <w:rPr>
          <w:rFonts w:hint="eastAsia" w:ascii="宋体" w:hAnsi="宋体"/>
          <w:sz w:val="28"/>
          <w:szCs w:val="28"/>
        </w:rPr>
        <w:t>（二）课程结构表</w:t>
      </w:r>
      <w:bookmarkEnd w:id="14"/>
    </w:p>
    <w:p>
      <w:pPr>
        <w:jc w:val="center"/>
      </w:pPr>
      <w:r>
        <w:rPr>
          <w:rFonts w:hint="eastAsia" w:ascii="宋体" w:hAnsi="宋体"/>
          <w:b/>
          <w:color w:val="000000"/>
          <w:szCs w:val="21"/>
        </w:rPr>
        <w:t>表</w:t>
      </w:r>
      <w:r>
        <w:rPr>
          <w:rFonts w:ascii="宋体" w:hAnsi="宋体"/>
          <w:b/>
          <w:color w:val="000000"/>
          <w:szCs w:val="21"/>
        </w:rPr>
        <w:t xml:space="preserve">12 </w:t>
      </w:r>
      <w:r>
        <w:rPr>
          <w:rFonts w:hint="eastAsia" w:ascii="宋体" w:hAnsi="宋体"/>
          <w:b/>
          <w:color w:val="000000"/>
          <w:szCs w:val="21"/>
        </w:rPr>
        <w:t xml:space="preserve">  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tcPr>
          <w:p>
            <w:pPr>
              <w:widowControl/>
              <w:adjustRightInd w:val="0"/>
              <w:snapToGrid w:val="0"/>
              <w:spacing w:line="320" w:lineRule="exact"/>
              <w:jc w:val="center"/>
              <w:rPr>
                <w:b/>
                <w:bCs/>
                <w:szCs w:val="21"/>
              </w:rPr>
            </w:pPr>
            <w:r>
              <w:rPr>
                <w:rFonts w:hint="eastAsia"/>
                <w:b/>
                <w:bCs/>
                <w:szCs w:val="21"/>
              </w:rPr>
              <w:t>课程性质与类别</w:t>
            </w:r>
          </w:p>
        </w:tc>
        <w:tc>
          <w:tcPr>
            <w:tcW w:w="1843" w:type="dxa"/>
            <w:vAlign w:val="center"/>
          </w:tcPr>
          <w:p>
            <w:pPr>
              <w:widowControl/>
              <w:adjustRightInd w:val="0"/>
              <w:snapToGrid w:val="0"/>
              <w:spacing w:line="320" w:lineRule="exact"/>
              <w:jc w:val="center"/>
              <w:rPr>
                <w:b/>
                <w:bCs/>
                <w:szCs w:val="21"/>
              </w:rPr>
            </w:pPr>
            <w:r>
              <w:rPr>
                <w:rFonts w:hint="eastAsia"/>
                <w:b/>
                <w:bCs/>
                <w:szCs w:val="21"/>
              </w:rPr>
              <w:t>学时</w:t>
            </w:r>
          </w:p>
        </w:tc>
        <w:tc>
          <w:tcPr>
            <w:tcW w:w="1741" w:type="dxa"/>
            <w:vAlign w:val="center"/>
          </w:tcPr>
          <w:p>
            <w:pPr>
              <w:widowControl/>
              <w:adjustRightInd w:val="0"/>
              <w:snapToGrid w:val="0"/>
              <w:spacing w:line="320" w:lineRule="exact"/>
              <w:jc w:val="center"/>
              <w:rPr>
                <w:b/>
                <w:bCs/>
                <w:szCs w:val="21"/>
              </w:rPr>
            </w:pPr>
            <w:r>
              <w:rPr>
                <w:rFonts w:hint="eastAsia"/>
                <w:b/>
                <w:bCs/>
                <w:szCs w:val="21"/>
              </w:rPr>
              <w:t>比例</w:t>
            </w:r>
            <w:r>
              <w:rPr>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tcPr>
          <w:p>
            <w:pPr>
              <w:widowControl/>
              <w:adjustRightInd w:val="0"/>
              <w:snapToGrid w:val="0"/>
              <w:spacing w:line="320" w:lineRule="exact"/>
              <w:jc w:val="center"/>
              <w:rPr>
                <w:b/>
                <w:bCs/>
                <w:szCs w:val="21"/>
              </w:rPr>
            </w:pPr>
            <w:r>
              <w:rPr>
                <w:b/>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szCs w:val="21"/>
              </w:rPr>
            </w:pPr>
            <w:r>
              <w:rPr>
                <w:rFonts w:hint="eastAsia"/>
                <w:szCs w:val="21"/>
              </w:rPr>
              <w:t>公共课</w:t>
            </w:r>
          </w:p>
        </w:tc>
        <w:tc>
          <w:tcPr>
            <w:tcW w:w="3685" w:type="dxa"/>
            <w:vAlign w:val="center"/>
          </w:tcPr>
          <w:p>
            <w:pPr>
              <w:widowControl/>
              <w:jc w:val="center"/>
              <w:rPr>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szCs w:val="21"/>
              </w:rPr>
            </w:pPr>
            <w:r>
              <w:rPr>
                <w:rFonts w:hint="eastAsia"/>
                <w:szCs w:val="21"/>
              </w:rPr>
              <w:t>1088</w:t>
            </w:r>
          </w:p>
        </w:tc>
        <w:tc>
          <w:tcPr>
            <w:tcW w:w="1741" w:type="dxa"/>
            <w:vAlign w:val="center"/>
          </w:tcPr>
          <w:p>
            <w:pPr>
              <w:widowControl/>
              <w:jc w:val="center"/>
              <w:rPr>
                <w:szCs w:val="21"/>
              </w:rPr>
            </w:pPr>
            <w:r>
              <w:rPr>
                <w:rFonts w:hint="eastAsia"/>
                <w:szCs w:val="21"/>
              </w:rPr>
              <w:t>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szCs w:val="21"/>
              </w:rPr>
            </w:pPr>
            <w:r>
              <w:rPr>
                <w:rFonts w:hint="eastAsia"/>
                <w:szCs w:val="21"/>
              </w:rPr>
              <w:t>专业课</w:t>
            </w:r>
          </w:p>
        </w:tc>
        <w:tc>
          <w:tcPr>
            <w:tcW w:w="3685" w:type="dxa"/>
            <w:vAlign w:val="center"/>
          </w:tcPr>
          <w:p>
            <w:pPr>
              <w:widowControl/>
              <w:jc w:val="center"/>
              <w:rPr>
                <w:szCs w:val="21"/>
              </w:rPr>
            </w:pPr>
            <w:r>
              <w:rPr>
                <w:szCs w:val="21"/>
              </w:rPr>
              <w:t>专业基础课</w:t>
            </w:r>
            <w:r>
              <w:rPr>
                <w:rFonts w:hint="eastAsia"/>
                <w:szCs w:val="21"/>
              </w:rPr>
              <w:t>+</w:t>
            </w:r>
            <w:r>
              <w:rPr>
                <w:szCs w:val="21"/>
              </w:rPr>
              <w:t>专业核心课</w:t>
            </w:r>
            <w:r>
              <w:rPr>
                <w:rFonts w:hint="eastAsia"/>
                <w:szCs w:val="21"/>
              </w:rPr>
              <w:t>+专业</w:t>
            </w:r>
            <w:r>
              <w:rPr>
                <w:szCs w:val="21"/>
              </w:rPr>
              <w:t>必修环节</w:t>
            </w:r>
          </w:p>
        </w:tc>
        <w:tc>
          <w:tcPr>
            <w:tcW w:w="1843" w:type="dxa"/>
            <w:vAlign w:val="center"/>
          </w:tcPr>
          <w:p>
            <w:pPr>
              <w:widowControl/>
              <w:jc w:val="center"/>
              <w:rPr>
                <w:szCs w:val="21"/>
              </w:rPr>
            </w:pPr>
            <w:r>
              <w:rPr>
                <w:rFonts w:hint="eastAsia"/>
                <w:szCs w:val="21"/>
              </w:rPr>
              <w:t>1824</w:t>
            </w:r>
          </w:p>
        </w:tc>
        <w:tc>
          <w:tcPr>
            <w:tcW w:w="1741" w:type="dxa"/>
            <w:vAlign w:val="center"/>
          </w:tcPr>
          <w:p>
            <w:pPr>
              <w:widowControl/>
              <w:jc w:val="center"/>
              <w:rPr>
                <w:szCs w:val="21"/>
              </w:rPr>
            </w:pPr>
            <w:r>
              <w:rPr>
                <w:rFonts w:hint="eastAsia"/>
                <w:szCs w:val="21"/>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szCs w:val="21"/>
              </w:rPr>
            </w:pPr>
            <w:r>
              <w:rPr>
                <w:rFonts w:hint="eastAsia"/>
                <w:szCs w:val="21"/>
              </w:rPr>
              <w:t>选修课</w:t>
            </w:r>
          </w:p>
        </w:tc>
        <w:tc>
          <w:tcPr>
            <w:tcW w:w="3685" w:type="dxa"/>
            <w:vAlign w:val="center"/>
          </w:tcPr>
          <w:p>
            <w:pPr>
              <w:widowControl/>
              <w:jc w:val="center"/>
              <w:rPr>
                <w:szCs w:val="21"/>
              </w:rPr>
            </w:pPr>
            <w:r>
              <w:rPr>
                <w:szCs w:val="21"/>
              </w:rPr>
              <w:t>专业选修</w:t>
            </w:r>
            <w:r>
              <w:rPr>
                <w:rFonts w:hint="eastAsia"/>
                <w:szCs w:val="21"/>
              </w:rPr>
              <w:t>+</w:t>
            </w:r>
            <w:r>
              <w:rPr>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szCs w:val="21"/>
              </w:rPr>
            </w:pPr>
            <w:r>
              <w:rPr>
                <w:rFonts w:hint="eastAsia"/>
                <w:szCs w:val="21"/>
              </w:rPr>
              <w:t>360</w:t>
            </w:r>
          </w:p>
        </w:tc>
        <w:tc>
          <w:tcPr>
            <w:tcW w:w="1741" w:type="dxa"/>
            <w:vAlign w:val="center"/>
          </w:tcPr>
          <w:p>
            <w:pPr>
              <w:widowControl/>
              <w:jc w:val="center"/>
              <w:rPr>
                <w:szCs w:val="21"/>
              </w:rPr>
            </w:pPr>
            <w:r>
              <w:rPr>
                <w:rFonts w:hint="eastAsia"/>
                <w:szCs w:val="21"/>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b/>
                <w:szCs w:val="21"/>
              </w:rPr>
            </w:pPr>
            <w:r>
              <w:rPr>
                <w:rFonts w:hint="eastAsia"/>
                <w:b/>
                <w:szCs w:val="21"/>
              </w:rPr>
              <w:t>总学时</w:t>
            </w:r>
          </w:p>
        </w:tc>
        <w:tc>
          <w:tcPr>
            <w:tcW w:w="3584" w:type="dxa"/>
            <w:gridSpan w:val="2"/>
            <w:vAlign w:val="center"/>
          </w:tcPr>
          <w:p>
            <w:pPr>
              <w:widowControl/>
              <w:jc w:val="center"/>
              <w:rPr>
                <w:szCs w:val="21"/>
              </w:rPr>
            </w:pPr>
            <w:r>
              <w:rPr>
                <w:rFonts w:hint="eastAsia"/>
                <w:szCs w:val="21"/>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00" w:hRule="atLeast"/>
          <w:jc w:val="center"/>
        </w:trPr>
        <w:tc>
          <w:tcPr>
            <w:tcW w:w="8506" w:type="dxa"/>
            <w:gridSpan w:val="4"/>
            <w:vAlign w:val="center"/>
          </w:tcPr>
          <w:p>
            <w:pPr>
              <w:widowControl/>
              <w:jc w:val="center"/>
              <w:rPr>
                <w:b/>
              </w:rPr>
            </w:pPr>
            <w:r>
              <w:rPr>
                <w:rFonts w:hint="eastAsia"/>
                <w:b/>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szCs w:val="21"/>
              </w:rPr>
            </w:pPr>
            <w:r>
              <w:rPr>
                <w:rFonts w:hint="eastAsia"/>
                <w:szCs w:val="21"/>
              </w:rPr>
              <w:t>公共课</w:t>
            </w:r>
          </w:p>
        </w:tc>
        <w:tc>
          <w:tcPr>
            <w:tcW w:w="3685" w:type="dxa"/>
            <w:vAlign w:val="center"/>
          </w:tcPr>
          <w:p>
            <w:pPr>
              <w:widowControl/>
              <w:jc w:val="center"/>
              <w:rPr>
                <w:szCs w:val="21"/>
              </w:rPr>
            </w:pPr>
            <w:r>
              <w:rPr>
                <w:szCs w:val="21"/>
              </w:rPr>
              <w:t>思政必修</w:t>
            </w:r>
            <w:r>
              <w:rPr>
                <w:rFonts w:hint="eastAsia"/>
                <w:szCs w:val="21"/>
              </w:rPr>
              <w:t>+公共必修+公共限定选修</w:t>
            </w:r>
          </w:p>
        </w:tc>
        <w:tc>
          <w:tcPr>
            <w:tcW w:w="1843" w:type="dxa"/>
            <w:tcBorders>
              <w:right w:val="single" w:color="auto" w:sz="4" w:space="0"/>
            </w:tcBorders>
            <w:vAlign w:val="center"/>
          </w:tcPr>
          <w:p>
            <w:pPr>
              <w:widowControl/>
              <w:jc w:val="center"/>
            </w:pPr>
            <w:r>
              <w:rPr>
                <w:rFonts w:hint="eastAsia"/>
              </w:rPr>
              <w:t>554</w:t>
            </w:r>
          </w:p>
        </w:tc>
        <w:tc>
          <w:tcPr>
            <w:tcW w:w="1741" w:type="dxa"/>
            <w:tcBorders>
              <w:left w:val="single" w:color="auto" w:sz="4" w:space="0"/>
            </w:tcBorders>
            <w:vAlign w:val="center"/>
          </w:tcPr>
          <w:p>
            <w:pPr>
              <w:widowControl/>
              <w:jc w:val="center"/>
            </w:pPr>
            <w:r>
              <w:rPr>
                <w:rFonts w:hint="eastAsia"/>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00" w:hRule="atLeast"/>
          <w:jc w:val="center"/>
        </w:trPr>
        <w:tc>
          <w:tcPr>
            <w:tcW w:w="1237" w:type="dxa"/>
            <w:vAlign w:val="center"/>
          </w:tcPr>
          <w:p>
            <w:pPr>
              <w:widowControl/>
              <w:jc w:val="center"/>
              <w:rPr>
                <w:szCs w:val="21"/>
              </w:rPr>
            </w:pPr>
            <w:r>
              <w:rPr>
                <w:rFonts w:hint="eastAsia"/>
                <w:szCs w:val="21"/>
              </w:rPr>
              <w:t>专业课</w:t>
            </w:r>
          </w:p>
        </w:tc>
        <w:tc>
          <w:tcPr>
            <w:tcW w:w="3685" w:type="dxa"/>
            <w:vAlign w:val="center"/>
          </w:tcPr>
          <w:p>
            <w:pPr>
              <w:widowControl/>
              <w:jc w:val="center"/>
              <w:rPr>
                <w:szCs w:val="21"/>
              </w:rPr>
            </w:pPr>
            <w:r>
              <w:rPr>
                <w:szCs w:val="21"/>
              </w:rPr>
              <w:t>专业基础</w:t>
            </w:r>
            <w:r>
              <w:rPr>
                <w:rFonts w:hint="eastAsia"/>
                <w:szCs w:val="21"/>
              </w:rPr>
              <w:t>+</w:t>
            </w:r>
            <w:r>
              <w:rPr>
                <w:szCs w:val="21"/>
              </w:rPr>
              <w:t>专业核心</w:t>
            </w:r>
            <w:r>
              <w:rPr>
                <w:rFonts w:hint="eastAsia"/>
                <w:szCs w:val="21"/>
              </w:rPr>
              <w:t>+专业</w:t>
            </w:r>
            <w:r>
              <w:rPr>
                <w:szCs w:val="21"/>
              </w:rPr>
              <w:t>必修环节</w:t>
            </w:r>
          </w:p>
        </w:tc>
        <w:tc>
          <w:tcPr>
            <w:tcW w:w="1843" w:type="dxa"/>
            <w:tcBorders>
              <w:right w:val="single" w:color="auto" w:sz="4" w:space="0"/>
            </w:tcBorders>
            <w:vAlign w:val="center"/>
          </w:tcPr>
          <w:p>
            <w:pPr>
              <w:widowControl/>
              <w:jc w:val="center"/>
            </w:pPr>
            <w:r>
              <w:rPr>
                <w:rFonts w:hint="eastAsia"/>
              </w:rPr>
              <w:t>1380</w:t>
            </w:r>
          </w:p>
        </w:tc>
        <w:tc>
          <w:tcPr>
            <w:tcW w:w="1741" w:type="dxa"/>
            <w:tcBorders>
              <w:left w:val="single" w:color="auto" w:sz="4" w:space="0"/>
            </w:tcBorders>
            <w:vAlign w:val="center"/>
          </w:tcPr>
          <w:p>
            <w:pPr>
              <w:widowControl/>
              <w:jc w:val="center"/>
            </w:pPr>
            <w:r>
              <w:rPr>
                <w:rFonts w:hint="eastAsia"/>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00" w:hRule="atLeast"/>
          <w:jc w:val="center"/>
        </w:trPr>
        <w:tc>
          <w:tcPr>
            <w:tcW w:w="1237" w:type="dxa"/>
            <w:vAlign w:val="center"/>
          </w:tcPr>
          <w:p>
            <w:pPr>
              <w:widowControl/>
              <w:jc w:val="center"/>
              <w:rPr>
                <w:szCs w:val="21"/>
              </w:rPr>
            </w:pPr>
            <w:r>
              <w:rPr>
                <w:rFonts w:hint="eastAsia"/>
                <w:szCs w:val="21"/>
              </w:rPr>
              <w:t>选修课</w:t>
            </w:r>
          </w:p>
        </w:tc>
        <w:tc>
          <w:tcPr>
            <w:tcW w:w="3685" w:type="dxa"/>
            <w:vAlign w:val="center"/>
          </w:tcPr>
          <w:p>
            <w:pPr>
              <w:widowControl/>
              <w:jc w:val="center"/>
              <w:rPr>
                <w:szCs w:val="21"/>
              </w:rPr>
            </w:pPr>
            <w:r>
              <w:rPr>
                <w:szCs w:val="21"/>
              </w:rPr>
              <w:t>专业选修</w:t>
            </w:r>
            <w:r>
              <w:rPr>
                <w:rFonts w:hint="eastAsia"/>
                <w:szCs w:val="21"/>
              </w:rPr>
              <w:t>+</w:t>
            </w:r>
            <w:r>
              <w:rPr>
                <w:szCs w:val="21"/>
              </w:rPr>
              <w:t>公共选修</w:t>
            </w:r>
            <w:r>
              <w:rPr>
                <w:rFonts w:hint="eastAsia"/>
                <w:szCs w:val="21"/>
              </w:rPr>
              <w:t>+</w:t>
            </w:r>
            <w:r>
              <w:rPr>
                <w:szCs w:val="21"/>
              </w:rPr>
              <w:t>公共限定选修</w:t>
            </w:r>
          </w:p>
        </w:tc>
        <w:tc>
          <w:tcPr>
            <w:tcW w:w="1843" w:type="dxa"/>
            <w:tcBorders>
              <w:right w:val="single" w:color="auto" w:sz="4" w:space="0"/>
            </w:tcBorders>
            <w:vAlign w:val="center"/>
          </w:tcPr>
          <w:p>
            <w:pPr>
              <w:widowControl/>
              <w:jc w:val="center"/>
            </w:pPr>
            <w:r>
              <w:rPr>
                <w:rFonts w:hint="eastAsia"/>
              </w:rPr>
              <w:t>292</w:t>
            </w:r>
          </w:p>
        </w:tc>
        <w:tc>
          <w:tcPr>
            <w:tcW w:w="1741" w:type="dxa"/>
            <w:tcBorders>
              <w:left w:val="single" w:color="auto" w:sz="4" w:space="0"/>
            </w:tcBorders>
            <w:vAlign w:val="center"/>
          </w:tcPr>
          <w:p>
            <w:pPr>
              <w:widowControl/>
              <w:jc w:val="center"/>
            </w:pPr>
            <w:r>
              <w:rPr>
                <w:rFonts w:hint="eastAsia"/>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b/>
                <w:szCs w:val="21"/>
              </w:rPr>
            </w:pPr>
            <w:r>
              <w:rPr>
                <w:b/>
                <w:szCs w:val="21"/>
              </w:rPr>
              <w:t>总学时</w:t>
            </w:r>
          </w:p>
        </w:tc>
        <w:tc>
          <w:tcPr>
            <w:tcW w:w="3584" w:type="dxa"/>
            <w:gridSpan w:val="2"/>
            <w:vAlign w:val="center"/>
          </w:tcPr>
          <w:p>
            <w:pPr>
              <w:widowControl/>
              <w:jc w:val="center"/>
            </w:pPr>
            <w:r>
              <w:rPr>
                <w:rFonts w:hint="eastAsia"/>
              </w:rPr>
              <w:t>2132</w:t>
            </w:r>
          </w:p>
        </w:tc>
      </w:tr>
    </w:tbl>
    <w:p>
      <w:pPr>
        <w:ind w:firstLine="482"/>
        <w:jc w:val="center"/>
      </w:pPr>
      <w:r>
        <w:rPr>
          <w:rFonts w:hint="eastAsia" w:ascii="宋体" w:hAnsi="宋体"/>
          <w:b/>
          <w:color w:val="000000"/>
          <w:szCs w:val="21"/>
        </w:rPr>
        <w:t xml:space="preserve">表13  </w:t>
      </w:r>
      <w:r>
        <w:rPr>
          <w:rFonts w:ascii="宋体" w:hAnsi="宋体"/>
          <w:b/>
          <w:color w:val="000000"/>
          <w:szCs w:val="21"/>
        </w:rPr>
        <w:t xml:space="preserve"> </w:t>
      </w:r>
      <w:r>
        <w:rPr>
          <w:rFonts w:hint="eastAsia" w:ascii="宋体" w:hAnsi="宋体"/>
          <w:b/>
          <w:color w:val="000000"/>
          <w:szCs w:val="21"/>
        </w:rPr>
        <w:t>本专业课程结构表（学分）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课程性质与类别</w:t>
            </w:r>
          </w:p>
        </w:tc>
        <w:tc>
          <w:tcPr>
            <w:tcW w:w="2841" w:type="dxa"/>
            <w:vAlign w:val="center"/>
          </w:tcPr>
          <w:p>
            <w:pPr>
              <w:jc w:val="center"/>
              <w:rPr>
                <w:rFonts w:ascii="宋体" w:hAnsi="宋体" w:cs="宋体"/>
                <w:b/>
                <w:kern w:val="0"/>
                <w:szCs w:val="21"/>
              </w:rPr>
            </w:pPr>
            <w:r>
              <w:rPr>
                <w:rFonts w:hint="eastAsia" w:ascii="宋体" w:hAnsi="宋体" w:cs="宋体"/>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2841" w:type="dxa"/>
            <w:vAlign w:val="center"/>
          </w:tcPr>
          <w:p>
            <w:pPr>
              <w:jc w:val="center"/>
              <w:rPr>
                <w:rFonts w:ascii="宋体" w:hAnsi="宋体" w:cs="宋体"/>
                <w:kern w:val="0"/>
                <w:szCs w:val="21"/>
              </w:rPr>
            </w:pPr>
            <w:r>
              <w:rPr>
                <w:rFonts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ascii="宋体" w:hAnsi="宋体" w:cs="宋体"/>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2841" w:type="dxa"/>
            <w:vAlign w:val="center"/>
          </w:tcPr>
          <w:p>
            <w:pPr>
              <w:jc w:val="center"/>
              <w:rPr>
                <w:rFonts w:ascii="宋体" w:hAnsi="宋体" w:cs="宋体"/>
                <w:kern w:val="0"/>
                <w:szCs w:val="21"/>
              </w:rPr>
            </w:pPr>
            <w:r>
              <w:rPr>
                <w:rFonts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ascii="宋体" w:hAnsi="宋体" w:cs="宋体"/>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2841" w:type="dxa"/>
            <w:vAlign w:val="center"/>
          </w:tcPr>
          <w:p>
            <w:pPr>
              <w:jc w:val="center"/>
              <w:rPr>
                <w:rFonts w:ascii="宋体" w:hAnsi="宋体" w:cs="宋体"/>
                <w:kern w:val="0"/>
                <w:szCs w:val="21"/>
              </w:rPr>
            </w:pPr>
            <w:r>
              <w:rPr>
                <w:rFonts w:hint="eastAsia" w:ascii="宋体" w:hAnsi="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ascii="宋体" w:hAnsi="宋体" w:cs="宋体"/>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公共限定选修</w:t>
            </w:r>
          </w:p>
        </w:tc>
        <w:tc>
          <w:tcPr>
            <w:tcW w:w="2841" w:type="dxa"/>
            <w:vAlign w:val="center"/>
          </w:tcPr>
          <w:p>
            <w:pPr>
              <w:jc w:val="center"/>
              <w:rPr>
                <w:rFonts w:ascii="宋体" w:hAnsi="宋体" w:cs="宋体"/>
                <w:kern w:val="0"/>
                <w:szCs w:val="21"/>
              </w:rPr>
            </w:pPr>
            <w:r>
              <w:rPr>
                <w:rFonts w:ascii="宋体" w:hAnsi="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ascii="宋体" w:hAnsi="宋体" w:cs="宋体"/>
                <w:kern w:val="0"/>
                <w:szCs w:val="21"/>
              </w:rPr>
              <w:t>10</w:t>
            </w:r>
            <w:r>
              <w:rPr>
                <w:rFonts w:hint="eastAsia" w:ascii="宋体" w:hAnsi="宋体" w:cs="宋体"/>
                <w:kern w:val="0"/>
                <w:szCs w:val="21"/>
              </w:rPr>
              <w:t>2</w:t>
            </w:r>
          </w:p>
        </w:tc>
      </w:tr>
    </w:tbl>
    <w:p>
      <w:pPr>
        <w:pStyle w:val="3"/>
        <w:spacing w:before="0" w:after="0" w:line="415" w:lineRule="auto"/>
        <w:ind w:firstLine="562" w:firstLineChars="200"/>
        <w:rPr>
          <w:rFonts w:ascii="宋体" w:hAnsi="宋体"/>
          <w:sz w:val="28"/>
          <w:szCs w:val="28"/>
        </w:rPr>
      </w:pPr>
      <w:bookmarkStart w:id="15" w:name="_Toc128733555"/>
      <w:r>
        <w:rPr>
          <w:rFonts w:hint="eastAsia" w:ascii="宋体" w:hAnsi="宋体"/>
          <w:sz w:val="28"/>
          <w:szCs w:val="28"/>
        </w:rPr>
        <w:t>（三）教学进程计划表</w:t>
      </w:r>
      <w:bookmarkEnd w:id="15"/>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3"/>
        <w:spacing w:before="0" w:after="0" w:line="415" w:lineRule="auto"/>
        <w:ind w:firstLine="562" w:firstLineChars="200"/>
        <w:rPr>
          <w:rFonts w:ascii="宋体" w:hAnsi="宋体"/>
          <w:sz w:val="28"/>
          <w:szCs w:val="28"/>
        </w:rPr>
      </w:pPr>
      <w:bookmarkStart w:id="16" w:name="_Toc128733556"/>
      <w:r>
        <w:rPr>
          <w:rFonts w:hint="eastAsia" w:ascii="宋体" w:hAnsi="宋体"/>
          <w:sz w:val="28"/>
          <w:szCs w:val="28"/>
        </w:rPr>
        <w:t>（四）毕业作品及要求</w:t>
      </w:r>
      <w:bookmarkEnd w:id="16"/>
    </w:p>
    <w:p>
      <w:pPr>
        <w:spacing w:line="360" w:lineRule="auto"/>
        <w:ind w:firstLine="560" w:firstLineChars="200"/>
        <w:rPr>
          <w:color w:val="000000"/>
          <w:sz w:val="28"/>
          <w:szCs w:val="28"/>
        </w:rPr>
      </w:pPr>
      <w:r>
        <w:rPr>
          <w:rFonts w:hint="eastAsia"/>
          <w:color w:val="000000"/>
          <w:sz w:val="28"/>
          <w:szCs w:val="28"/>
        </w:rPr>
        <w:t>高职学段：</w:t>
      </w:r>
    </w:p>
    <w:p>
      <w:pPr>
        <w:spacing w:line="360" w:lineRule="auto"/>
        <w:ind w:firstLine="560" w:firstLineChars="200"/>
        <w:rPr>
          <w:color w:val="000000"/>
          <w:sz w:val="28"/>
          <w:szCs w:val="28"/>
        </w:rPr>
      </w:pPr>
      <w:r>
        <w:rPr>
          <w:rFonts w:hint="eastAsia"/>
          <w:color w:val="000000"/>
          <w:sz w:val="28"/>
          <w:szCs w:val="28"/>
        </w:rPr>
        <w:t>以具有园林技术专业特色的毕业论文或毕业设计作品等形式，重视综合运用所学的基础理论知识、基本技能去分析和解决一般生产管理技术问题的能力、与他人进行专业思想沟通、技术交流的能力、进行数据收集和综合分析的能力，提高景观规划设计、园林工程施工与管理及植物栽培养护等具有专业特色的调研报告或设计作品。成绩评定必须为合格以上。请参考《毕业论文/设计工作规范（试行）》执行。</w:t>
      </w:r>
    </w:p>
    <w:p>
      <w:pPr>
        <w:pStyle w:val="2"/>
        <w:numPr>
          <w:ilvl w:val="0"/>
          <w:numId w:val="1"/>
        </w:numPr>
        <w:spacing w:before="0" w:after="0"/>
        <w:rPr>
          <w:rFonts w:ascii="黑体" w:hAnsi="黑体" w:eastAsia="黑体"/>
          <w:b w:val="0"/>
          <w:bCs w:val="0"/>
          <w:sz w:val="32"/>
          <w:szCs w:val="32"/>
        </w:rPr>
      </w:pPr>
      <w:bookmarkStart w:id="17" w:name="_Toc128733557"/>
      <w:r>
        <w:rPr>
          <w:rFonts w:hint="eastAsia" w:ascii="黑体" w:hAnsi="黑体" w:eastAsia="黑体"/>
          <w:b w:val="0"/>
          <w:bCs w:val="0"/>
          <w:sz w:val="32"/>
          <w:szCs w:val="32"/>
        </w:rPr>
        <w:t>实施保障</w:t>
      </w:r>
      <w:bookmarkEnd w:id="17"/>
    </w:p>
    <w:p>
      <w:pPr>
        <w:pStyle w:val="3"/>
        <w:spacing w:before="0" w:after="0" w:line="415" w:lineRule="auto"/>
        <w:ind w:firstLine="562" w:firstLineChars="200"/>
        <w:rPr>
          <w:rFonts w:ascii="宋体" w:hAnsi="宋体"/>
          <w:sz w:val="28"/>
          <w:szCs w:val="28"/>
        </w:rPr>
      </w:pPr>
      <w:bookmarkStart w:id="18" w:name="_Toc128733558"/>
      <w:r>
        <w:rPr>
          <w:rFonts w:hint="eastAsia" w:ascii="宋体" w:hAnsi="宋体"/>
          <w:sz w:val="28"/>
          <w:szCs w:val="28"/>
        </w:rPr>
        <w:t>（一）师资队伍</w:t>
      </w:r>
      <w:bookmarkEnd w:id="18"/>
    </w:p>
    <w:p>
      <w:pPr>
        <w:spacing w:line="360" w:lineRule="auto"/>
        <w:ind w:firstLine="560" w:firstLineChars="200"/>
        <w:rPr>
          <w:color w:val="000000"/>
          <w:sz w:val="28"/>
          <w:szCs w:val="28"/>
        </w:rPr>
      </w:pPr>
      <w:r>
        <w:rPr>
          <w:rFonts w:hint="eastAsia"/>
          <w:color w:val="000000"/>
          <w:sz w:val="28"/>
          <w:szCs w:val="28"/>
        </w:rPr>
        <w:t>1.生师比</w:t>
      </w:r>
    </w:p>
    <w:p>
      <w:pPr>
        <w:spacing w:line="360" w:lineRule="auto"/>
        <w:ind w:firstLine="560" w:firstLineChars="200"/>
        <w:rPr>
          <w:color w:val="000000"/>
          <w:sz w:val="28"/>
          <w:szCs w:val="28"/>
        </w:rPr>
      </w:pPr>
      <w:r>
        <w:rPr>
          <w:rFonts w:hint="eastAsia"/>
          <w:color w:val="000000"/>
          <w:sz w:val="28"/>
          <w:szCs w:val="28"/>
        </w:rPr>
        <w:t>专业教师与学生比例达1：18左右，并有一定比例的企业兼职教师。</w:t>
      </w:r>
    </w:p>
    <w:p>
      <w:pPr>
        <w:spacing w:line="360" w:lineRule="auto"/>
        <w:ind w:firstLine="560" w:firstLineChars="200"/>
        <w:rPr>
          <w:color w:val="000000"/>
          <w:sz w:val="28"/>
          <w:szCs w:val="28"/>
        </w:rPr>
      </w:pPr>
      <w:r>
        <w:rPr>
          <w:rFonts w:hint="eastAsia"/>
          <w:color w:val="000000"/>
          <w:sz w:val="28"/>
          <w:szCs w:val="28"/>
        </w:rPr>
        <w:t>2.师资结构及要求</w:t>
      </w:r>
    </w:p>
    <w:p>
      <w:pPr>
        <w:spacing w:line="360" w:lineRule="auto"/>
        <w:ind w:firstLine="560" w:firstLineChars="200"/>
        <w:rPr>
          <w:color w:val="000000"/>
          <w:sz w:val="28"/>
          <w:szCs w:val="28"/>
        </w:rPr>
      </w:pPr>
      <w:r>
        <w:rPr>
          <w:color w:val="000000"/>
          <w:sz w:val="28"/>
          <w:szCs w:val="28"/>
        </w:rPr>
        <w:t>专业带头人具有高级职称</w:t>
      </w:r>
      <w:r>
        <w:rPr>
          <w:rFonts w:hint="eastAsia"/>
          <w:color w:val="000000"/>
          <w:sz w:val="28"/>
          <w:szCs w:val="28"/>
        </w:rPr>
        <w:t>，“</w:t>
      </w:r>
      <w:r>
        <w:rPr>
          <w:color w:val="000000"/>
          <w:sz w:val="28"/>
          <w:szCs w:val="28"/>
        </w:rPr>
        <w:t>双师型</w:t>
      </w:r>
      <w:r>
        <w:rPr>
          <w:rFonts w:hint="eastAsia"/>
          <w:color w:val="000000"/>
          <w:sz w:val="28"/>
          <w:szCs w:val="28"/>
        </w:rPr>
        <w:t>”</w:t>
      </w:r>
      <w:r>
        <w:rPr>
          <w:color w:val="000000"/>
          <w:sz w:val="28"/>
          <w:szCs w:val="28"/>
        </w:rPr>
        <w:t>教师</w:t>
      </w:r>
      <w:r>
        <w:rPr>
          <w:rFonts w:hint="eastAsia"/>
          <w:color w:val="000000"/>
          <w:sz w:val="28"/>
          <w:szCs w:val="28"/>
        </w:rPr>
        <w:t>在65</w:t>
      </w:r>
      <w:r>
        <w:rPr>
          <w:color w:val="000000"/>
          <w:sz w:val="28"/>
          <w:szCs w:val="28"/>
        </w:rPr>
        <w:t>%</w:t>
      </w:r>
      <w:r>
        <w:rPr>
          <w:rFonts w:hint="eastAsia"/>
          <w:color w:val="000000"/>
          <w:sz w:val="28"/>
          <w:szCs w:val="28"/>
        </w:rPr>
        <w:t>左右，专任教师每两年下到企业实践时间不少于两个月。</w:t>
      </w:r>
      <w:r>
        <w:rPr>
          <w:color w:val="000000"/>
          <w:sz w:val="28"/>
          <w:szCs w:val="28"/>
        </w:rPr>
        <w:t>兼职教师主要来自于行业企业，</w:t>
      </w:r>
      <w:r>
        <w:rPr>
          <w:rFonts w:hint="eastAsia"/>
          <w:color w:val="000000"/>
          <w:sz w:val="28"/>
          <w:szCs w:val="28"/>
        </w:rPr>
        <w:t>大学本科以上学历，有高等级技能证书，在相应的职业岗位上工作5年以上，具有丰富的从业业务经验和管理经验</w:t>
      </w:r>
      <w:r>
        <w:rPr>
          <w:color w:val="000000"/>
          <w:sz w:val="28"/>
          <w:szCs w:val="28"/>
        </w:rPr>
        <w:t>。</w:t>
      </w:r>
    </w:p>
    <w:p>
      <w:pPr>
        <w:pStyle w:val="3"/>
        <w:spacing w:before="0" w:after="0" w:line="415" w:lineRule="auto"/>
        <w:ind w:firstLine="562" w:firstLineChars="200"/>
        <w:rPr>
          <w:rFonts w:hint="eastAsia" w:ascii="宋体" w:hAnsi="宋体"/>
          <w:sz w:val="28"/>
          <w:szCs w:val="28"/>
        </w:rPr>
      </w:pPr>
      <w:bookmarkStart w:id="19" w:name="_Toc128733559"/>
      <w:r>
        <w:rPr>
          <w:rFonts w:hint="eastAsia" w:ascii="宋体" w:hAnsi="宋体"/>
          <w:sz w:val="28"/>
          <w:szCs w:val="28"/>
        </w:rPr>
        <w:t>（二）教学设施</w:t>
      </w:r>
      <w:bookmarkEnd w:id="19"/>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562" w:firstLineChars="200"/>
      </w:pPr>
      <w:r>
        <w:rPr>
          <w:rFonts w:ascii="宋体" w:hAnsi="宋体"/>
          <w:b/>
          <w:sz w:val="28"/>
          <w:szCs w:val="28"/>
        </w:rPr>
        <w:t>1</w:t>
      </w:r>
      <w:r>
        <w:rPr>
          <w:rFonts w:ascii="宋体"/>
          <w:b/>
          <w:sz w:val="28"/>
          <w:szCs w:val="28"/>
        </w:rPr>
        <w:t>.</w:t>
      </w:r>
      <w:r>
        <w:rPr>
          <w:rFonts w:hint="eastAsia" w:ascii="宋体" w:hAnsi="宋体"/>
          <w:b/>
          <w:sz w:val="28"/>
          <w:szCs w:val="28"/>
        </w:rPr>
        <w:t>校内实训</w:t>
      </w:r>
      <w:r>
        <w:rPr>
          <w:rFonts w:hint="eastAsia"/>
          <w:color w:val="000000"/>
          <w:sz w:val="28"/>
          <w:szCs w:val="28"/>
        </w:rPr>
        <w:t>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根据课程设置以及模拟软件共建设实训室有22间。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14 </w:t>
      </w:r>
      <w:r>
        <w:rPr>
          <w:rFonts w:hint="eastAsia" w:ascii="黑体" w:hAnsi="黑体" w:eastAsia="黑体"/>
          <w:szCs w:val="21"/>
        </w:rPr>
        <w:t>校内实训室</w:t>
      </w:r>
    </w:p>
    <w:tbl>
      <w:tblPr>
        <w:tblStyle w:val="14"/>
        <w:tblW w:w="9690" w:type="dxa"/>
        <w:jc w:val="center"/>
        <w:tblLayout w:type="fixed"/>
        <w:tblCellMar>
          <w:top w:w="0" w:type="dxa"/>
          <w:left w:w="108" w:type="dxa"/>
          <w:bottom w:w="0" w:type="dxa"/>
          <w:right w:w="108" w:type="dxa"/>
        </w:tblCellMar>
      </w:tblPr>
      <w:tblGrid>
        <w:gridCol w:w="476"/>
        <w:gridCol w:w="1916"/>
        <w:gridCol w:w="883"/>
        <w:gridCol w:w="2108"/>
        <w:gridCol w:w="1712"/>
        <w:gridCol w:w="1713"/>
        <w:gridCol w:w="882"/>
      </w:tblGrid>
      <w:tr>
        <w:tblPrEx>
          <w:tblCellMar>
            <w:top w:w="0" w:type="dxa"/>
            <w:left w:w="108" w:type="dxa"/>
            <w:bottom w:w="0" w:type="dxa"/>
            <w:right w:w="108" w:type="dxa"/>
          </w:tblCellMar>
        </w:tblPrEx>
        <w:trPr>
          <w:trHeight w:val="390" w:hRule="atLeast"/>
          <w:jc w:val="center"/>
        </w:trPr>
        <w:tc>
          <w:tcPr>
            <w:tcW w:w="47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序号</w:t>
            </w:r>
          </w:p>
        </w:tc>
        <w:tc>
          <w:tcPr>
            <w:tcW w:w="191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实训室名称</w:t>
            </w:r>
          </w:p>
        </w:tc>
        <w:tc>
          <w:tcPr>
            <w:tcW w:w="883" w:type="dxa"/>
            <w:vMerge w:val="restart"/>
            <w:tcBorders>
              <w:top w:val="single" w:color="auto" w:sz="4" w:space="0"/>
              <w:left w:val="nil"/>
              <w:right w:val="single" w:color="auto" w:sz="4" w:space="0"/>
            </w:tcBorders>
            <w:vAlign w:val="center"/>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规模</w:t>
            </w:r>
          </w:p>
        </w:tc>
        <w:tc>
          <w:tcPr>
            <w:tcW w:w="21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承担实训项目</w:t>
            </w:r>
          </w:p>
        </w:tc>
        <w:tc>
          <w:tcPr>
            <w:tcW w:w="4307" w:type="dxa"/>
            <w:gridSpan w:val="3"/>
            <w:tcBorders>
              <w:top w:val="single" w:color="auto" w:sz="4" w:space="0"/>
              <w:left w:val="nil"/>
              <w:bottom w:val="single" w:color="auto" w:sz="4" w:space="0"/>
              <w:right w:val="single" w:color="auto" w:sz="4" w:space="0"/>
            </w:tcBorders>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基本配置</w:t>
            </w:r>
          </w:p>
        </w:tc>
      </w:tr>
      <w:tr>
        <w:tblPrEx>
          <w:tblCellMar>
            <w:top w:w="0" w:type="dxa"/>
            <w:left w:w="108" w:type="dxa"/>
            <w:bottom w:w="0" w:type="dxa"/>
            <w:right w:w="108" w:type="dxa"/>
          </w:tblCellMar>
        </w:tblPrEx>
        <w:trPr>
          <w:trHeight w:val="302" w:hRule="atLeast"/>
          <w:jc w:val="center"/>
        </w:trPr>
        <w:tc>
          <w:tcPr>
            <w:tcW w:w="47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FPEF"/>
                <w:b/>
                <w:bCs/>
                <w:color w:val="000000"/>
                <w:kern w:val="0"/>
                <w:szCs w:val="21"/>
              </w:rPr>
            </w:pPr>
          </w:p>
        </w:tc>
        <w:tc>
          <w:tcPr>
            <w:tcW w:w="19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FPEF"/>
                <w:b/>
                <w:bCs/>
                <w:color w:val="000000"/>
                <w:kern w:val="0"/>
                <w:szCs w:val="21"/>
              </w:rPr>
            </w:pPr>
          </w:p>
        </w:tc>
        <w:tc>
          <w:tcPr>
            <w:tcW w:w="88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FPEF"/>
                <w:b/>
                <w:bCs/>
                <w:color w:val="000000"/>
                <w:kern w:val="0"/>
                <w:szCs w:val="21"/>
              </w:rPr>
            </w:pPr>
          </w:p>
        </w:tc>
        <w:tc>
          <w:tcPr>
            <w:tcW w:w="21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FPEF"/>
                <w:b/>
                <w:bCs/>
                <w:color w:val="000000"/>
                <w:kern w:val="0"/>
                <w:szCs w:val="21"/>
              </w:rPr>
            </w:pPr>
          </w:p>
        </w:tc>
        <w:tc>
          <w:tcPr>
            <w:tcW w:w="1712" w:type="dxa"/>
            <w:tcBorders>
              <w:top w:val="single" w:color="auto" w:sz="4" w:space="0"/>
              <w:left w:val="nil"/>
              <w:bottom w:val="single" w:color="auto" w:sz="4" w:space="0"/>
              <w:right w:val="single" w:color="auto" w:sz="4" w:space="0"/>
            </w:tcBorders>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面积（</w:t>
            </w:r>
            <w:r>
              <w:rPr>
                <w:rFonts w:ascii="宋体" w:hAnsi="宋体" w:cs="宋体+FPEF"/>
                <w:b/>
                <w:bCs/>
                <w:color w:val="000000"/>
                <w:kern w:val="0"/>
                <w:szCs w:val="21"/>
              </w:rPr>
              <w:t>m2</w:t>
            </w:r>
            <w:r>
              <w:rPr>
                <w:rFonts w:hint="eastAsia" w:ascii="宋体" w:hAnsi="宋体" w:cs="宋体+FPEF"/>
                <w:b/>
                <w:bCs/>
                <w:color w:val="000000"/>
                <w:kern w:val="0"/>
                <w:szCs w:val="21"/>
              </w:rPr>
              <w:t>）</w:t>
            </w:r>
          </w:p>
        </w:tc>
        <w:tc>
          <w:tcPr>
            <w:tcW w:w="1713" w:type="dxa"/>
            <w:tcBorders>
              <w:top w:val="single" w:color="auto" w:sz="4" w:space="0"/>
              <w:left w:val="nil"/>
              <w:bottom w:val="single" w:color="auto" w:sz="4" w:space="0"/>
              <w:right w:val="single" w:color="auto" w:sz="4" w:space="0"/>
            </w:tcBorders>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主要设备名</w:t>
            </w:r>
          </w:p>
        </w:tc>
        <w:tc>
          <w:tcPr>
            <w:tcW w:w="882" w:type="dxa"/>
            <w:tcBorders>
              <w:top w:val="nil"/>
              <w:left w:val="nil"/>
              <w:bottom w:val="single" w:color="auto" w:sz="4" w:space="0"/>
              <w:right w:val="single" w:color="auto" w:sz="4" w:space="0"/>
            </w:tcBorders>
          </w:tcPr>
          <w:p>
            <w:pPr>
              <w:widowControl/>
              <w:jc w:val="center"/>
              <w:rPr>
                <w:rFonts w:ascii="宋体" w:hAnsi="宋体" w:cs="宋体+FPEF"/>
                <w:b/>
                <w:bCs/>
                <w:color w:val="000000"/>
                <w:kern w:val="0"/>
                <w:szCs w:val="21"/>
              </w:rPr>
            </w:pPr>
            <w:r>
              <w:rPr>
                <w:rFonts w:hint="eastAsia" w:ascii="宋体" w:hAnsi="宋体" w:cs="宋体+FPEF"/>
                <w:b/>
                <w:bCs/>
                <w:color w:val="000000"/>
                <w:kern w:val="0"/>
                <w:szCs w:val="21"/>
              </w:rPr>
              <w:t>数量</w:t>
            </w:r>
          </w:p>
        </w:tc>
      </w:tr>
      <w:tr>
        <w:tblPrEx>
          <w:tblCellMar>
            <w:top w:w="0" w:type="dxa"/>
            <w:left w:w="108" w:type="dxa"/>
            <w:bottom w:w="0" w:type="dxa"/>
            <w:right w:w="108" w:type="dxa"/>
          </w:tblCellMar>
        </w:tblPrEx>
        <w:trPr>
          <w:trHeight w:val="540" w:hRule="atLeast"/>
          <w:jc w:val="center"/>
        </w:trPr>
        <w:tc>
          <w:tcPr>
            <w:tcW w:w="47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计算机专业绘图室</w:t>
            </w:r>
          </w:p>
        </w:tc>
        <w:tc>
          <w:tcPr>
            <w:tcW w:w="883" w:type="dxa"/>
            <w:tcBorders>
              <w:top w:val="nil"/>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3间</w:t>
            </w:r>
          </w:p>
        </w:tc>
        <w:tc>
          <w:tcPr>
            <w:tcW w:w="2108"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CAD、Photoshop</w:t>
            </w:r>
          </w:p>
        </w:tc>
        <w:tc>
          <w:tcPr>
            <w:tcW w:w="1712"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180</w:t>
            </w:r>
            <w:r>
              <w:rPr>
                <w:rFonts w:hint="eastAsia" w:ascii="宋体" w:hAnsi="宋体"/>
                <w:color w:val="000000"/>
                <w:sz w:val="24"/>
              </w:rPr>
              <w:t>㎡</w:t>
            </w:r>
          </w:p>
        </w:tc>
        <w:tc>
          <w:tcPr>
            <w:tcW w:w="1713"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电脑、打图仪</w:t>
            </w:r>
          </w:p>
        </w:tc>
        <w:tc>
          <w:tcPr>
            <w:tcW w:w="882" w:type="dxa"/>
            <w:tcBorders>
              <w:top w:val="nil"/>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50台</w:t>
            </w:r>
          </w:p>
        </w:tc>
      </w:tr>
      <w:tr>
        <w:tblPrEx>
          <w:tblCellMar>
            <w:top w:w="0" w:type="dxa"/>
            <w:left w:w="108" w:type="dxa"/>
            <w:bottom w:w="0" w:type="dxa"/>
            <w:right w:w="108" w:type="dxa"/>
          </w:tblCellMar>
        </w:tblPrEx>
        <w:trPr>
          <w:trHeight w:val="570" w:hRule="atLeast"/>
          <w:jc w:val="center"/>
        </w:trPr>
        <w:tc>
          <w:tcPr>
            <w:tcW w:w="47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w:t>
            </w:r>
          </w:p>
        </w:tc>
        <w:tc>
          <w:tcPr>
            <w:tcW w:w="1916" w:type="dxa"/>
            <w:tcBorders>
              <w:top w:val="nil"/>
              <w:left w:val="nil"/>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测绘室</w:t>
            </w:r>
          </w:p>
        </w:tc>
        <w:tc>
          <w:tcPr>
            <w:tcW w:w="883" w:type="dxa"/>
            <w:tcBorders>
              <w:top w:val="nil"/>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园林测量</w:t>
            </w:r>
          </w:p>
        </w:tc>
        <w:tc>
          <w:tcPr>
            <w:tcW w:w="1712"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60</w:t>
            </w:r>
            <w:r>
              <w:rPr>
                <w:rFonts w:hint="eastAsia" w:ascii="宋体" w:hAnsi="宋体"/>
                <w:color w:val="000000"/>
                <w:sz w:val="24"/>
              </w:rPr>
              <w:t>㎡</w:t>
            </w:r>
          </w:p>
        </w:tc>
        <w:tc>
          <w:tcPr>
            <w:tcW w:w="1713"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测绘仪器（水准仪、罗盘仪、经纬仪、全站仪、红外测距仪）</w:t>
            </w:r>
          </w:p>
        </w:tc>
        <w:tc>
          <w:tcPr>
            <w:tcW w:w="882" w:type="dxa"/>
            <w:tcBorders>
              <w:top w:val="nil"/>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3</w:t>
            </w:r>
          </w:p>
        </w:tc>
        <w:tc>
          <w:tcPr>
            <w:tcW w:w="1916" w:type="dxa"/>
            <w:tcBorders>
              <w:top w:val="nil"/>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生态工程实训室</w:t>
            </w:r>
          </w:p>
        </w:tc>
        <w:tc>
          <w:tcPr>
            <w:tcW w:w="883" w:type="dxa"/>
            <w:tcBorders>
              <w:top w:val="nil"/>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植物病虫害防治</w:t>
            </w:r>
          </w:p>
          <w:p>
            <w:pPr>
              <w:widowControl/>
              <w:jc w:val="center"/>
              <w:rPr>
                <w:rFonts w:asciiTheme="minorEastAsia" w:hAnsiTheme="minorEastAsia" w:cstheme="minorEastAsia"/>
                <w:szCs w:val="21"/>
              </w:rPr>
            </w:pPr>
            <w:r>
              <w:rPr>
                <w:rFonts w:hint="eastAsia" w:ascii="宋体" w:hAnsi="宋体"/>
                <w:szCs w:val="21"/>
              </w:rPr>
              <w:t>植物生长与环境</w:t>
            </w:r>
          </w:p>
        </w:tc>
        <w:tc>
          <w:tcPr>
            <w:tcW w:w="1712"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60</w:t>
            </w:r>
            <w:r>
              <w:rPr>
                <w:rFonts w:hint="eastAsia" w:ascii="宋体" w:hAnsi="宋体"/>
                <w:color w:val="000000"/>
                <w:sz w:val="24"/>
              </w:rPr>
              <w:t>㎡</w:t>
            </w:r>
          </w:p>
        </w:tc>
        <w:tc>
          <w:tcPr>
            <w:tcW w:w="1713" w:type="dxa"/>
            <w:tcBorders>
              <w:top w:val="nil"/>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紫外分光光度计、光合作用仪、鼓风干燥箱土壤养分、水分速测仪</w:t>
            </w:r>
          </w:p>
        </w:tc>
        <w:tc>
          <w:tcPr>
            <w:tcW w:w="882" w:type="dxa"/>
            <w:tcBorders>
              <w:top w:val="nil"/>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4</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园林制图室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工程制图与识图</w:t>
            </w:r>
          </w:p>
          <w:p>
            <w:pPr>
              <w:widowControl/>
              <w:jc w:val="center"/>
              <w:rPr>
                <w:rFonts w:asciiTheme="minorEastAsia" w:hAnsiTheme="minorEastAsia" w:cstheme="minorEastAsia"/>
                <w:szCs w:val="21"/>
              </w:rPr>
            </w:pPr>
            <w:r>
              <w:rPr>
                <w:rFonts w:hint="eastAsia" w:asciiTheme="minorEastAsia" w:hAnsiTheme="minorEastAsia" w:cstheme="minorEastAsia"/>
                <w:szCs w:val="21"/>
              </w:rPr>
              <w:t>景观规划设计</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120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A0制图桌、绘图工具</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60套</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5</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显微镜实验室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3间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植物病虫害防治</w:t>
            </w:r>
          </w:p>
          <w:p>
            <w:pPr>
              <w:widowControl/>
              <w:jc w:val="center"/>
              <w:rPr>
                <w:rFonts w:asciiTheme="minorEastAsia" w:hAnsiTheme="minorEastAsia" w:cstheme="minorEastAsia"/>
                <w:szCs w:val="21"/>
              </w:rPr>
            </w:pPr>
            <w:r>
              <w:rPr>
                <w:rFonts w:hint="eastAsia" w:ascii="宋体" w:hAnsi="宋体"/>
                <w:szCs w:val="21"/>
              </w:rPr>
              <w:t>植物生长与环境</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180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单目显微镜；双目显微镜；植物生理制片；植物保护制片；培养皿；镊子</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150套</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6</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智能温室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花卉树木学</w:t>
            </w:r>
          </w:p>
          <w:p>
            <w:pPr>
              <w:widowControl/>
              <w:jc w:val="center"/>
              <w:rPr>
                <w:rFonts w:asciiTheme="minorEastAsia" w:hAnsiTheme="minorEastAsia" w:cstheme="minorEastAsia"/>
                <w:szCs w:val="21"/>
              </w:rPr>
            </w:pPr>
            <w:r>
              <w:rPr>
                <w:rFonts w:hint="eastAsia" w:asciiTheme="minorEastAsia" w:hAnsiTheme="minorEastAsia" w:cstheme="minorEastAsia"/>
                <w:szCs w:val="21"/>
              </w:rPr>
              <w:t>植物栽培养护</w:t>
            </w:r>
          </w:p>
          <w:p>
            <w:pPr>
              <w:widowControl/>
              <w:jc w:val="center"/>
              <w:rPr>
                <w:rFonts w:asciiTheme="minorEastAsia" w:hAnsiTheme="minorEastAsia" w:cstheme="minorEastAsia"/>
                <w:szCs w:val="21"/>
              </w:rPr>
            </w:pPr>
            <w:r>
              <w:rPr>
                <w:rFonts w:hint="eastAsia" w:asciiTheme="minorEastAsia" w:hAnsiTheme="minorEastAsia" w:cstheme="minorEastAsia"/>
                <w:szCs w:val="21"/>
              </w:rPr>
              <w:t>景观规划设计</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宋体" w:hAnsi="宋体"/>
                <w:color w:val="000000"/>
                <w:sz w:val="24"/>
              </w:rPr>
              <w:t>2000㎡</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智能化控制系统、加热设备、降温设备、电导率仪</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7</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花艺设计实训室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花卉装饰技术</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120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花车、过塑机、微波炉、微波压花器、各类花器、剑山、花篮</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8</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美术室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美术</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60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石膏模具、画架、画具</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60套</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9</w:t>
            </w:r>
          </w:p>
        </w:tc>
        <w:tc>
          <w:tcPr>
            <w:tcW w:w="1916"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szCs w:val="21"/>
              </w:rPr>
            </w:pPr>
            <w:r>
              <w:rPr>
                <w:rFonts w:hint="eastAsia" w:asciiTheme="minorEastAsia" w:hAnsiTheme="minorEastAsia" w:cstheme="minorEastAsia"/>
                <w:szCs w:val="21"/>
              </w:rPr>
              <w:t>园林工程材料展示室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园林工程</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asciiTheme="minorEastAsia" w:hAnsiTheme="minorEastAsia" w:cstheme="minorEastAsia"/>
                <w:szCs w:val="21"/>
              </w:rPr>
              <w:t>60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Theme="minorEastAsia" w:hAnsiTheme="minorEastAsia" w:cstheme="minorEastAsia"/>
                <w:szCs w:val="21"/>
              </w:rPr>
              <w:t>工程材料</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10</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Theme="minorEastAsia" w:hAnsiTheme="minorEastAsia" w:cstheme="minorEastAsia"/>
                <w:szCs w:val="21"/>
              </w:rPr>
              <w:t>园林工程施工实训室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园林工程</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r>
              <w:rPr>
                <w:rFonts w:asciiTheme="minorEastAsia" w:hAnsiTheme="minorEastAsia" w:cstheme="minorEastAsia"/>
                <w:szCs w:val="21"/>
              </w:rPr>
              <w:t>700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spacing w:line="240" w:lineRule="exact"/>
              <w:rPr>
                <w:rFonts w:asciiTheme="minorEastAsia" w:hAnsiTheme="minorEastAsia" w:cstheme="minorEastAsia"/>
                <w:szCs w:val="21"/>
              </w:rPr>
            </w:pPr>
            <w:r>
              <w:rPr>
                <w:rFonts w:hint="eastAsia" w:asciiTheme="minorEastAsia" w:hAnsiTheme="minorEastAsia" w:cstheme="minorEastAsia"/>
                <w:szCs w:val="21"/>
              </w:rPr>
              <w:t>园林沙盘、混凝土搅拌机、插入式振捣棒、石材切割机、喷滴灌设备混凝土搅拌机、插入式振捣棒、石材切割机 、喷滴灌设备、混凝土搅拌机、插入式振捣棒、石材切割机 、喷滴灌设备等</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szCs w:val="21"/>
              </w:rPr>
              <w:t>一批</w:t>
            </w:r>
          </w:p>
        </w:tc>
      </w:tr>
      <w:tr>
        <w:tblPrEx>
          <w:tblCellMar>
            <w:top w:w="0" w:type="dxa"/>
            <w:left w:w="108" w:type="dxa"/>
            <w:bottom w:w="0" w:type="dxa"/>
            <w:right w:w="108" w:type="dxa"/>
          </w:tblCellMar>
        </w:tblPrEx>
        <w:trPr>
          <w:trHeight w:val="57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szCs w:val="21"/>
              </w:rPr>
              <w:t>11</w:t>
            </w:r>
          </w:p>
        </w:tc>
        <w:tc>
          <w:tcPr>
            <w:tcW w:w="1916"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stheme="minorEastAsia"/>
                <w:szCs w:val="21"/>
              </w:rPr>
            </w:pPr>
            <w:r>
              <w:rPr>
                <w:rFonts w:hint="eastAsia" w:ascii="宋体" w:hAnsi="宋体"/>
                <w:szCs w:val="21"/>
              </w:rPr>
              <w:t>组织培养实训室</w:t>
            </w: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szCs w:val="21"/>
              </w:rPr>
              <w:t>6</w:t>
            </w:r>
            <w:r>
              <w:rPr>
                <w:rFonts w:hint="eastAsia" w:ascii="宋体" w:hAnsi="宋体"/>
                <w:szCs w:val="21"/>
              </w:rPr>
              <w:t>间</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宋体" w:hAnsi="宋体"/>
                <w:szCs w:val="21"/>
              </w:rPr>
              <w:t>植物组织培养</w:t>
            </w:r>
          </w:p>
        </w:tc>
        <w:tc>
          <w:tcPr>
            <w:tcW w:w="1712"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p>
          <w:p>
            <w:pPr>
              <w:widowControl/>
              <w:rPr>
                <w:rFonts w:asciiTheme="minorEastAsia" w:hAnsiTheme="minorEastAsia" w:cstheme="minorEastAsia"/>
                <w:szCs w:val="21"/>
              </w:rPr>
            </w:pPr>
            <w:r>
              <w:rPr>
                <w:rFonts w:asciiTheme="minorEastAsia" w:hAnsiTheme="minorEastAsia" w:cstheme="minorEastAsia"/>
                <w:szCs w:val="21"/>
              </w:rPr>
              <w:t>300</w:t>
            </w:r>
            <w:r>
              <w:rPr>
                <w:rFonts w:hint="eastAsia" w:ascii="宋体" w:hAnsi="宋体"/>
                <w:color w:val="000000"/>
                <w:sz w:val="24"/>
              </w:rPr>
              <w:t>㎡</w:t>
            </w:r>
          </w:p>
        </w:tc>
        <w:tc>
          <w:tcPr>
            <w:tcW w:w="1713" w:type="dxa"/>
            <w:tcBorders>
              <w:top w:val="single" w:color="auto" w:sz="4" w:space="0"/>
              <w:left w:val="nil"/>
              <w:bottom w:val="single" w:color="auto" w:sz="4" w:space="0"/>
              <w:right w:val="single" w:color="auto" w:sz="4" w:space="0"/>
            </w:tcBorders>
          </w:tcPr>
          <w:p>
            <w:pPr>
              <w:widowControl/>
              <w:rPr>
                <w:rFonts w:asciiTheme="minorEastAsia" w:hAnsiTheme="minorEastAsia" w:cstheme="minorEastAsia"/>
                <w:szCs w:val="21"/>
              </w:rPr>
            </w:pPr>
            <w:r>
              <w:rPr>
                <w:rFonts w:hint="eastAsia" w:ascii="宋体" w:hAnsi="宋体"/>
                <w:szCs w:val="21"/>
              </w:rPr>
              <w:t>电子分析天平；电子天平；恒温水浴锅；电泳仪；低速离心机；恒温摇床；电热恒温烘干箱；移液器；光照培养箱；无菌操作台。</w:t>
            </w:r>
          </w:p>
        </w:tc>
        <w:tc>
          <w:tcPr>
            <w:tcW w:w="882" w:type="dxa"/>
            <w:tcBorders>
              <w:top w:val="single" w:color="auto" w:sz="4" w:space="0"/>
              <w:left w:val="nil"/>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宋体"/>
                <w:szCs w:val="21"/>
              </w:rPr>
              <w:t>一批</w:t>
            </w:r>
          </w:p>
        </w:tc>
      </w:tr>
    </w:tbl>
    <w:p>
      <w:pPr>
        <w:tabs>
          <w:tab w:val="left" w:pos="6468"/>
        </w:tabs>
        <w:spacing w:line="360" w:lineRule="auto"/>
        <w:ind w:firstLine="562" w:firstLineChars="200"/>
        <w:rPr>
          <w:b/>
          <w:color w:val="000000"/>
          <w:sz w:val="28"/>
          <w:szCs w:val="28"/>
        </w:rPr>
      </w:pPr>
      <w:r>
        <w:rPr>
          <w:b/>
          <w:color w:val="000000"/>
          <w:sz w:val="28"/>
          <w:szCs w:val="28"/>
        </w:rPr>
        <w:t>2.</w:t>
      </w:r>
      <w:r>
        <w:rPr>
          <w:rFonts w:hint="eastAsia"/>
          <w:b/>
          <w:color w:val="000000"/>
          <w:sz w:val="28"/>
          <w:szCs w:val="28"/>
        </w:rPr>
        <w:t>企业校区资源</w:t>
      </w:r>
      <w:r>
        <w:rPr>
          <w:b/>
          <w:color w:val="000000"/>
          <w:sz w:val="28"/>
          <w:szCs w:val="28"/>
        </w:rPr>
        <w:tab/>
      </w:r>
    </w:p>
    <w:p>
      <w:pPr>
        <w:widowControl/>
        <w:spacing w:line="360" w:lineRule="auto"/>
        <w:ind w:firstLine="560" w:firstLineChars="200"/>
        <w:jc w:val="left"/>
        <w:rPr>
          <w:color w:val="000000"/>
          <w:sz w:val="28"/>
          <w:szCs w:val="28"/>
        </w:rPr>
      </w:pPr>
      <w:r>
        <w:rPr>
          <w:rFonts w:hint="eastAsia"/>
          <w:color w:val="000000"/>
          <w:sz w:val="28"/>
          <w:szCs w:val="28"/>
        </w:rPr>
        <w:t>为提高学生的实践水平，专业与深圳市时代园林花卉有限公司、深圳市德盛园艺花卉有限公司、惠州市林业科学研究所等校外7家园林行业企业建立了良好的产、学、研合作伙伴关系，这些企业每年可满足学生多种能力培养的实训需要。</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14</w:t>
      </w:r>
      <w:r>
        <w:rPr>
          <w:rFonts w:hint="eastAsia" w:ascii="黑体" w:hAnsi="黑体" w:eastAsia="黑体"/>
          <w:szCs w:val="21"/>
        </w:rPr>
        <w:t xml:space="preserve">  校企合作基地</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482"/>
        <w:gridCol w:w="248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名  称</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主要实习项目</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深圳市时代园林花卉有限公司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景观绿地规划设计、植物栽培养护</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深圳市德盛园艺花卉有限公司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植物栽培养护</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3</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惠州中隆建设工程有限公司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景观绿地规划设计、园林工程施工与管理</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4</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贸耕实业（惠州）有限公司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景观绿地规划设计、植物栽培养护</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3" w:type="dxa"/>
            <w:vAlign w:val="center"/>
          </w:tcPr>
          <w:p>
            <w:pPr>
              <w:spacing w:line="240" w:lineRule="exact"/>
              <w:jc w:val="center"/>
              <w:rPr>
                <w:rFonts w:ascii="宋体" w:hAnsi="宋体" w:cs="宋体"/>
                <w:bCs/>
                <w:szCs w:val="21"/>
              </w:rPr>
            </w:pPr>
            <w:r>
              <w:rPr>
                <w:rFonts w:hint="eastAsia" w:ascii="宋体" w:hAnsi="宋体" w:cs="宋体"/>
                <w:bCs/>
                <w:szCs w:val="21"/>
              </w:rPr>
              <w:t>5</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中海宏洋惠州汤泉开发有限公司汤泉酒店管理分公司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景观绿地规划设计、植物栽培养护</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3" w:type="dxa"/>
            <w:vAlign w:val="center"/>
          </w:tcPr>
          <w:p>
            <w:pPr>
              <w:spacing w:line="240" w:lineRule="exact"/>
              <w:jc w:val="center"/>
              <w:rPr>
                <w:rFonts w:ascii="宋体" w:hAnsi="宋体" w:cs="宋体"/>
                <w:bCs/>
                <w:szCs w:val="21"/>
              </w:rPr>
            </w:pPr>
            <w:r>
              <w:rPr>
                <w:rFonts w:hint="eastAsia" w:ascii="宋体" w:hAnsi="宋体" w:cs="宋体"/>
                <w:bCs/>
                <w:szCs w:val="21"/>
              </w:rPr>
              <w:t>6</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惠州市农业科学研究所</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植物栽培养护、科普教育</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7</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惠州市林业科学研究所</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景观绿地规划设计、植物栽培养护、科普教育</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6" w:type="pct"/>
            <w:vAlign w:val="center"/>
          </w:tcPr>
          <w:p>
            <w:pPr>
              <w:spacing w:line="240" w:lineRule="exact"/>
              <w:jc w:val="center"/>
              <w:rPr>
                <w:rFonts w:ascii="宋体" w:hAnsi="宋体" w:cs="宋体"/>
                <w:bCs/>
                <w:szCs w:val="21"/>
              </w:rPr>
            </w:pPr>
            <w:r>
              <w:rPr>
                <w:rFonts w:hint="eastAsia" w:ascii="宋体" w:hAnsi="宋体" w:cs="宋体"/>
                <w:bCs/>
                <w:szCs w:val="21"/>
              </w:rPr>
              <w:t>8</w:t>
            </w:r>
          </w:p>
        </w:tc>
        <w:tc>
          <w:tcPr>
            <w:tcW w:w="2043" w:type="pct"/>
            <w:vAlign w:val="center"/>
          </w:tcPr>
          <w:p>
            <w:pPr>
              <w:spacing w:line="240" w:lineRule="exact"/>
              <w:jc w:val="center"/>
              <w:rPr>
                <w:rFonts w:ascii="宋体" w:hAnsi="宋体" w:cs="宋体"/>
                <w:bCs/>
                <w:szCs w:val="21"/>
              </w:rPr>
            </w:pPr>
            <w:r>
              <w:rPr>
                <w:rFonts w:hint="eastAsia" w:ascii="宋体" w:hAnsi="宋体" w:cs="宋体"/>
                <w:bCs/>
                <w:szCs w:val="21"/>
              </w:rPr>
              <w:t>广东永绿园林有限公司</w:t>
            </w:r>
          </w:p>
        </w:tc>
        <w:tc>
          <w:tcPr>
            <w:tcW w:w="1459" w:type="pct"/>
            <w:vAlign w:val="center"/>
          </w:tcPr>
          <w:p>
            <w:pPr>
              <w:spacing w:line="240" w:lineRule="exact"/>
              <w:jc w:val="center"/>
              <w:rPr>
                <w:rFonts w:ascii="宋体" w:hAnsi="宋体" w:cs="宋体"/>
                <w:bCs/>
                <w:szCs w:val="21"/>
              </w:rPr>
            </w:pPr>
            <w:r>
              <w:rPr>
                <w:rFonts w:hint="eastAsia" w:ascii="宋体" w:hAnsi="宋体" w:cs="宋体"/>
                <w:bCs/>
                <w:szCs w:val="21"/>
              </w:rPr>
              <w:t>景观绿地规划设计、园林工程施工与管理、植物养护、招投标预决算</w:t>
            </w:r>
          </w:p>
        </w:tc>
        <w:tc>
          <w:tcPr>
            <w:tcW w:w="1160" w:type="pct"/>
            <w:vAlign w:val="center"/>
          </w:tcPr>
          <w:p>
            <w:pPr>
              <w:spacing w:line="240" w:lineRule="exact"/>
              <w:jc w:val="center"/>
              <w:rPr>
                <w:rFonts w:ascii="宋体" w:hAnsi="宋体" w:cs="宋体"/>
                <w:bCs/>
                <w:szCs w:val="21"/>
              </w:rPr>
            </w:pPr>
            <w:r>
              <w:rPr>
                <w:rFonts w:hint="eastAsia" w:ascii="宋体" w:hAnsi="宋体" w:cs="宋体"/>
                <w:bCs/>
                <w:szCs w:val="21"/>
              </w:rPr>
              <w:t>师资共建、实训共享</w:t>
            </w:r>
          </w:p>
        </w:tc>
      </w:tr>
    </w:tbl>
    <w:p>
      <w:pPr>
        <w:pStyle w:val="3"/>
        <w:spacing w:before="0" w:after="0" w:line="415" w:lineRule="auto"/>
        <w:ind w:firstLine="562" w:firstLineChars="200"/>
        <w:rPr>
          <w:rFonts w:ascii="宋体" w:hAnsi="宋体"/>
          <w:sz w:val="28"/>
          <w:szCs w:val="28"/>
        </w:rPr>
      </w:pPr>
      <w:bookmarkStart w:id="20" w:name="_Toc128733560"/>
      <w:r>
        <w:rPr>
          <w:rFonts w:hint="eastAsia" w:ascii="宋体" w:hAnsi="宋体"/>
          <w:sz w:val="28"/>
          <w:szCs w:val="28"/>
        </w:rPr>
        <w:t>（三）教学资源</w:t>
      </w:r>
      <w:bookmarkEnd w:id="20"/>
    </w:p>
    <w:p>
      <w:pPr>
        <w:spacing w:line="360" w:lineRule="auto"/>
        <w:ind w:firstLine="562" w:firstLineChars="200"/>
        <w:rPr>
          <w:rFonts w:ascii="宋体"/>
          <w:b/>
          <w:bCs/>
          <w:sz w:val="28"/>
          <w:szCs w:val="28"/>
        </w:rPr>
      </w:pPr>
      <w:r>
        <w:rPr>
          <w:rFonts w:ascii="宋体" w:hAnsi="宋体"/>
          <w:b/>
          <w:bCs/>
          <w:sz w:val="28"/>
          <w:szCs w:val="28"/>
        </w:rPr>
        <w:t>1</w:t>
      </w:r>
      <w:r>
        <w:rPr>
          <w:rFonts w:ascii="宋体"/>
          <w:b/>
          <w:bCs/>
          <w:sz w:val="28"/>
          <w:szCs w:val="28"/>
        </w:rPr>
        <w:t>.</w:t>
      </w:r>
      <w:r>
        <w:rPr>
          <w:rFonts w:hint="eastAsia" w:ascii="宋体" w:hAnsi="宋体"/>
          <w:b/>
          <w:bCs/>
          <w:sz w:val="28"/>
          <w:szCs w:val="28"/>
        </w:rPr>
        <w:t>校企合作开发实训项目建设</w:t>
      </w:r>
    </w:p>
    <w:p>
      <w:pPr>
        <w:spacing w:line="360" w:lineRule="auto"/>
        <w:ind w:firstLine="560" w:firstLineChars="200"/>
        <w:rPr>
          <w:rFonts w:ascii="宋体" w:hAnsi="宋体"/>
          <w:sz w:val="28"/>
          <w:szCs w:val="28"/>
        </w:rPr>
      </w:pPr>
      <w:r>
        <w:rPr>
          <w:rFonts w:hint="eastAsia" w:ascii="宋体" w:hAnsi="宋体"/>
          <w:sz w:val="28"/>
          <w:szCs w:val="28"/>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spacing w:line="360" w:lineRule="auto"/>
        <w:ind w:firstLine="562" w:firstLineChars="200"/>
        <w:rPr>
          <w:rFonts w:ascii="宋体" w:hAnsi="宋体"/>
          <w:b/>
          <w:sz w:val="28"/>
          <w:szCs w:val="28"/>
        </w:rPr>
      </w:pPr>
      <w:r>
        <w:rPr>
          <w:rFonts w:ascii="宋体" w:hAnsi="宋体"/>
          <w:b/>
          <w:sz w:val="28"/>
          <w:szCs w:val="28"/>
        </w:rPr>
        <w:t>2.</w:t>
      </w:r>
      <w:r>
        <w:rPr>
          <w:rFonts w:hint="eastAsia" w:ascii="宋体" w:hAnsi="宋体"/>
          <w:b/>
          <w:sz w:val="28"/>
          <w:szCs w:val="28"/>
        </w:rPr>
        <w:t>核心课程教学资源包建设</w:t>
      </w:r>
    </w:p>
    <w:p>
      <w:pPr>
        <w:spacing w:line="360" w:lineRule="auto"/>
        <w:ind w:firstLine="560" w:firstLineChars="200"/>
        <w:rPr>
          <w:rFonts w:ascii="宋体" w:hAnsi="宋体"/>
          <w:sz w:val="28"/>
          <w:szCs w:val="28"/>
        </w:rPr>
      </w:pPr>
      <w:r>
        <w:rPr>
          <w:rFonts w:hint="eastAsia" w:ascii="宋体" w:hAnsi="宋体"/>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严格执行国家和省（区、市）关于教材选用的有关要求，健全本校教材选用制度。根据需要组织编写校本教材，开发教学资源。</w:t>
      </w:r>
    </w:p>
    <w:p>
      <w:pPr>
        <w:pStyle w:val="3"/>
        <w:spacing w:before="0" w:after="0" w:line="415" w:lineRule="auto"/>
        <w:ind w:firstLine="562" w:firstLineChars="200"/>
        <w:rPr>
          <w:rFonts w:ascii="宋体" w:hAnsi="宋体"/>
          <w:sz w:val="28"/>
          <w:szCs w:val="28"/>
        </w:rPr>
      </w:pPr>
      <w:bookmarkStart w:id="21" w:name="_Toc128733561"/>
      <w:r>
        <w:rPr>
          <w:rFonts w:hint="eastAsia" w:ascii="宋体" w:hAnsi="宋体"/>
          <w:sz w:val="28"/>
          <w:szCs w:val="28"/>
        </w:rPr>
        <w:t>（四）教学方法</w:t>
      </w:r>
      <w:bookmarkEnd w:id="21"/>
    </w:p>
    <w:p>
      <w:pPr>
        <w:ind w:firstLine="560" w:firstLineChars="200"/>
        <w:rPr>
          <w:rFonts w:ascii="宋体" w:hAnsi="宋体"/>
          <w:sz w:val="28"/>
          <w:szCs w:val="28"/>
        </w:rPr>
      </w:pPr>
      <w:r>
        <w:rPr>
          <w:rFonts w:hint="eastAsia" w:ascii="宋体" w:hAnsi="宋体"/>
          <w:sz w:val="28"/>
          <w:szCs w:val="28"/>
        </w:rPr>
        <w:t>根据园林技术专业人才培养目标，依托学院实践教学平台，结合职业标准和企业岗位能力需求及专业实际情况，依托广东永绿园林有限公司等企业，积极探索和实践“基地融合、实境交替、项目化教学”的人才培养模式，不断完成工作项目来提高专业技能、增强岗位适应与迁移能力。</w:t>
      </w:r>
    </w:p>
    <w:p>
      <w:pPr>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实训课程基本要求</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）教师应根据实训要求，制作项目化、流程化、活页式的项目操作手册。</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）重点、难点内容教师要讲解、示范，并告知学生考核方式及标准。</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）学生应严格遵守实训室要求，保障实训过程的安全性，相互学习，强化团队学习优势。</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）学生认真完成实训报告，熟悉实训内容，做到课前预习。</w:t>
      </w:r>
    </w:p>
    <w:p>
      <w:pPr>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实训周基本要求</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）教师应告知学生实训周的各项环节以及最终达到的目标。</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）学生按照实训周制度，按时到岗到位，积极完成每一个环节的工作。</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）教师按照每个环节学生作品或工作效率的情况，按比例计分。</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）学生以小组形式为工作团队，重在培养团队能力、商务合作能力、解决问题的能力。</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创新创业拓展基本要求</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）教师应引导学生正确理解创业与国家经济社会发展的关系，着力引导学生正确理解创业与职业生涯发展的关系，提高学生的社会责任感、创新精神和创业能力。</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）学生在学习期间应具有好奇心、敢于质疑、勇于竞争、自主学习的精神。</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认识实习基本要求</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）实习指导老师应从职业素养、工作安全等方面对学生进行培训，</w:t>
      </w:r>
      <w:r>
        <w:rPr>
          <w:rFonts w:ascii="宋体" w:hAnsi="宋体"/>
          <w:sz w:val="28"/>
          <w:szCs w:val="28"/>
        </w:rPr>
        <w:t xml:space="preserve"> </w:t>
      </w:r>
      <w:r>
        <w:rPr>
          <w:rFonts w:hint="eastAsia" w:ascii="宋体" w:hAnsi="宋体"/>
          <w:sz w:val="28"/>
          <w:szCs w:val="28"/>
        </w:rPr>
        <w:t>做到理论联系实际。</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）学生要在认识实习中了解企业的运作，岗位的工作职责和要求，体验企业的文化氛围，感受职场氛围。</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）学生要在认识实习中完成阶段性实习总结和认识实习总结，加强基本技能，调整职业生涯规划。</w:t>
      </w:r>
    </w:p>
    <w:p>
      <w:pPr>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）学生在认识实习中除了开拓视野，培养实践能力，更应该培养观察、研究、分析及解决问题的能力。</w:t>
      </w:r>
    </w:p>
    <w:p>
      <w:pPr>
        <w:ind w:firstLine="560" w:firstLineChars="200"/>
        <w:rPr>
          <w:rFonts w:ascii="宋体" w:hAnsi="宋体"/>
          <w:sz w:val="28"/>
          <w:szCs w:val="28"/>
        </w:rPr>
      </w:pPr>
      <w:r>
        <w:rPr>
          <w:rFonts w:hint="eastAsia" w:ascii="宋体" w:hAnsi="宋体"/>
          <w:sz w:val="28"/>
          <w:szCs w:val="28"/>
        </w:rPr>
        <w:t>5.岗位实践课</w:t>
      </w:r>
    </w:p>
    <w:p>
      <w:pPr>
        <w:ind w:firstLine="560" w:firstLineChars="200"/>
        <w:rPr>
          <w:rFonts w:ascii="宋体" w:hAnsi="宋体"/>
          <w:sz w:val="28"/>
          <w:szCs w:val="28"/>
        </w:rPr>
      </w:pPr>
      <w:r>
        <w:rPr>
          <w:rFonts w:hint="eastAsia" w:ascii="宋体" w:hAnsi="宋体"/>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560" w:firstLineChars="200"/>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双元培养模式</w:t>
      </w:r>
    </w:p>
    <w:p>
      <w:pPr>
        <w:ind w:firstLine="560" w:firstLineChars="200"/>
        <w:rPr>
          <w:rFonts w:ascii="宋体" w:hAnsi="宋体"/>
          <w:sz w:val="28"/>
          <w:szCs w:val="28"/>
        </w:rPr>
      </w:pPr>
      <w:r>
        <w:rPr>
          <w:rFonts w:hint="eastAsia" w:ascii="宋体" w:hAnsi="宋体"/>
          <w:sz w:val="28"/>
          <w:szCs w:val="28"/>
        </w:rPr>
        <w:t>双元培养是让学生在企业的真实环境中锻炼自己的专业技能和职业素质，在真实的企业环境中，最大限度满足企业岗位对技能型人才的需求。</w:t>
      </w:r>
    </w:p>
    <w:p>
      <w:pPr>
        <w:ind w:firstLine="560" w:firstLineChars="200"/>
        <w:rPr>
          <w:rFonts w:ascii="宋体" w:hAnsi="宋体"/>
          <w:sz w:val="28"/>
          <w:szCs w:val="28"/>
        </w:rPr>
      </w:pPr>
      <w:r>
        <w:rPr>
          <w:rFonts w:hint="eastAsia" w:ascii="宋体" w:hAnsi="宋体"/>
          <w:sz w:val="28"/>
          <w:szCs w:val="28"/>
        </w:rPr>
        <w:t>学习模式采用在校学习和跟岗学习两个环节。</w:t>
      </w:r>
    </w:p>
    <w:p>
      <w:pPr>
        <w:ind w:firstLine="560" w:firstLineChars="200"/>
        <w:rPr>
          <w:rFonts w:ascii="宋体" w:hAnsi="宋体"/>
          <w:sz w:val="28"/>
          <w:szCs w:val="28"/>
        </w:rPr>
      </w:pPr>
      <w:r>
        <w:rPr>
          <w:rFonts w:hint="eastAsia" w:ascii="宋体" w:hAnsi="宋体"/>
          <w:sz w:val="28"/>
          <w:szCs w:val="28"/>
        </w:rPr>
        <w:t>在校学习阶段，为期</w:t>
      </w:r>
      <w:r>
        <w:rPr>
          <w:rFonts w:ascii="宋体" w:hAnsi="宋体"/>
          <w:sz w:val="28"/>
          <w:szCs w:val="28"/>
        </w:rPr>
        <w:t>4</w:t>
      </w:r>
      <w:r>
        <w:rPr>
          <w:rFonts w:hint="eastAsia" w:ascii="宋体" w:hAnsi="宋体"/>
          <w:sz w:val="28"/>
          <w:szCs w:val="28"/>
        </w:rPr>
        <w:t>周，针对学生选择的工作岗位及方向进行理论或学校模式教学。</w:t>
      </w:r>
    </w:p>
    <w:p>
      <w:pPr>
        <w:ind w:firstLine="560" w:firstLineChars="200"/>
        <w:rPr>
          <w:rFonts w:ascii="宋体" w:hAnsi="宋体"/>
          <w:sz w:val="28"/>
          <w:szCs w:val="28"/>
        </w:rPr>
      </w:pPr>
      <w:r>
        <w:rPr>
          <w:rFonts w:hint="eastAsia" w:ascii="宋体" w:hAnsi="宋体"/>
          <w:sz w:val="28"/>
          <w:szCs w:val="28"/>
        </w:rPr>
        <w:t>技能学习阶段，为期</w:t>
      </w:r>
      <w:r>
        <w:rPr>
          <w:rFonts w:ascii="宋体" w:hAnsi="宋体"/>
          <w:sz w:val="28"/>
          <w:szCs w:val="28"/>
        </w:rPr>
        <w:t>13</w:t>
      </w:r>
      <w:r>
        <w:rPr>
          <w:rFonts w:hint="eastAsia" w:ascii="宋体" w:hAnsi="宋体"/>
          <w:sz w:val="28"/>
          <w:szCs w:val="28"/>
        </w:rPr>
        <w:t>周，其中企业导师对到岗学生进行为期</w:t>
      </w:r>
      <w:r>
        <w:rPr>
          <w:rFonts w:ascii="宋体" w:hAnsi="宋体"/>
          <w:sz w:val="28"/>
          <w:szCs w:val="28"/>
        </w:rPr>
        <w:t>1-2</w:t>
      </w:r>
      <w:r>
        <w:rPr>
          <w:rFonts w:hint="eastAsia" w:ascii="宋体" w:hAnsi="宋体"/>
          <w:sz w:val="28"/>
          <w:szCs w:val="28"/>
        </w:rPr>
        <w:t>周的岗前培训，之后根据所学内容到企业真实运用。</w:t>
      </w:r>
    </w:p>
    <w:p>
      <w:pPr>
        <w:pStyle w:val="3"/>
        <w:spacing w:before="0" w:after="0" w:line="415" w:lineRule="auto"/>
        <w:ind w:firstLine="562" w:firstLineChars="200"/>
        <w:rPr>
          <w:rFonts w:ascii="宋体" w:hAnsi="宋体"/>
          <w:sz w:val="28"/>
          <w:szCs w:val="28"/>
        </w:rPr>
      </w:pPr>
      <w:bookmarkStart w:id="22" w:name="_Toc128733562"/>
      <w:r>
        <w:rPr>
          <w:rFonts w:hint="eastAsia" w:ascii="宋体" w:hAnsi="宋体"/>
          <w:sz w:val="28"/>
          <w:szCs w:val="28"/>
        </w:rPr>
        <w:t>（五）学习评价</w:t>
      </w:r>
      <w:bookmarkEnd w:id="22"/>
    </w:p>
    <w:p>
      <w:pPr>
        <w:spacing w:line="360" w:lineRule="auto"/>
        <w:ind w:firstLine="560" w:firstLineChars="200"/>
        <w:rPr>
          <w:rFonts w:ascii="宋体"/>
          <w:sz w:val="28"/>
          <w:szCs w:val="28"/>
        </w:rPr>
      </w:pPr>
      <w:r>
        <w:rPr>
          <w:rFonts w:hint="eastAsia" w:ascii="宋体" w:hAnsi="宋体"/>
          <w:sz w:val="28"/>
          <w:szCs w:val="28"/>
        </w:rPr>
        <w:t>根据教学目标、教学方式，采用形式多样的考核办法。</w:t>
      </w:r>
    </w:p>
    <w:p>
      <w:pPr>
        <w:spacing w:line="360" w:lineRule="auto"/>
        <w:ind w:firstLine="562" w:firstLineChars="200"/>
        <w:rPr>
          <w:rFonts w:ascii="宋体"/>
          <w:b/>
          <w:sz w:val="28"/>
          <w:szCs w:val="28"/>
        </w:rPr>
      </w:pPr>
      <w:r>
        <w:rPr>
          <w:rFonts w:ascii="宋体" w:hAnsi="宋体"/>
          <w:b/>
          <w:sz w:val="28"/>
          <w:szCs w:val="28"/>
        </w:rPr>
        <w:t>1</w:t>
      </w:r>
      <w:r>
        <w:rPr>
          <w:rFonts w:ascii="宋体"/>
          <w:b/>
          <w:sz w:val="28"/>
          <w:szCs w:val="28"/>
        </w:rPr>
        <w:t>.</w:t>
      </w:r>
      <w:r>
        <w:rPr>
          <w:rFonts w:hint="eastAsia" w:ascii="宋体" w:hAnsi="宋体"/>
          <w:b/>
          <w:sz w:val="28"/>
          <w:szCs w:val="28"/>
        </w:rPr>
        <w:t>普通课程学习评价要求</w:t>
      </w:r>
    </w:p>
    <w:p>
      <w:pPr>
        <w:spacing w:line="360" w:lineRule="auto"/>
        <w:ind w:firstLine="560" w:firstLineChars="200"/>
        <w:rPr>
          <w:rFonts w:ascii="宋体"/>
          <w:sz w:val="28"/>
          <w:szCs w:val="28"/>
        </w:rPr>
      </w:pPr>
      <w:r>
        <w:rPr>
          <w:rFonts w:hint="eastAsia" w:ascii="宋体" w:hAnsi="宋体"/>
          <w:sz w:val="28"/>
          <w:szCs w:val="28"/>
        </w:rPr>
        <w:t>考核内容应体现：能力本位的原则、实践性原则、实用性原则、针对性原则及可持续性原则。</w:t>
      </w:r>
    </w:p>
    <w:p>
      <w:pPr>
        <w:spacing w:line="360" w:lineRule="auto"/>
        <w:ind w:firstLine="560" w:firstLineChars="200"/>
        <w:rPr>
          <w:rFonts w:ascii="宋体"/>
          <w:sz w:val="28"/>
          <w:szCs w:val="28"/>
        </w:rPr>
      </w:pPr>
      <w:r>
        <w:rPr>
          <w:rFonts w:hint="eastAsia" w:ascii="宋体" w:hAnsi="宋体"/>
          <w:sz w:val="28"/>
          <w:szCs w:val="28"/>
        </w:rPr>
        <w:t>考核方式应体现：“过程考核，结果考核，综合评价，以人为本”，强调以人为本的整体性评价观。</w:t>
      </w:r>
    </w:p>
    <w:p>
      <w:pPr>
        <w:spacing w:line="360" w:lineRule="auto"/>
        <w:ind w:firstLine="560" w:firstLineChars="200"/>
        <w:rPr>
          <w:rFonts w:ascii="宋体"/>
          <w:sz w:val="28"/>
          <w:szCs w:val="28"/>
        </w:rPr>
      </w:pPr>
      <w:r>
        <w:rPr>
          <w:rFonts w:hint="eastAsia" w:ascii="宋体" w:hAnsi="宋体"/>
          <w:sz w:val="28"/>
          <w:szCs w:val="28"/>
        </w:rPr>
        <w:t>评价主体应体现：从过去校内评价、学校教师单一评价方式，转向企业评价、社会评价开放式评价。</w:t>
      </w:r>
    </w:p>
    <w:p>
      <w:pPr>
        <w:spacing w:line="360" w:lineRule="auto"/>
        <w:ind w:firstLine="562" w:firstLineChars="200"/>
        <w:rPr>
          <w:rFonts w:ascii="宋体"/>
          <w:b/>
          <w:sz w:val="28"/>
          <w:szCs w:val="28"/>
        </w:rPr>
      </w:pPr>
      <w:r>
        <w:rPr>
          <w:rFonts w:ascii="宋体" w:hAnsi="宋体"/>
          <w:b/>
          <w:sz w:val="28"/>
          <w:szCs w:val="28"/>
        </w:rPr>
        <w:t>2.</w:t>
      </w:r>
      <w:r>
        <w:rPr>
          <w:rFonts w:hint="eastAsia" w:ascii="宋体" w:hAnsi="宋体"/>
          <w:b/>
          <w:sz w:val="28"/>
          <w:szCs w:val="28"/>
        </w:rPr>
        <w:t>双元培养评价方式</w:t>
      </w:r>
    </w:p>
    <w:p>
      <w:pPr>
        <w:spacing w:line="360" w:lineRule="auto"/>
        <w:ind w:firstLine="560" w:firstLineChars="200"/>
        <w:rPr>
          <w:rFonts w:ascii="宋体"/>
          <w:sz w:val="28"/>
          <w:szCs w:val="28"/>
        </w:rPr>
      </w:pPr>
      <w:r>
        <w:rPr>
          <w:rFonts w:hint="eastAsia" w:ascii="宋体" w:hAnsi="宋体"/>
          <w:sz w:val="28"/>
          <w:szCs w:val="28"/>
        </w:rPr>
        <w:t>学生在校学习阶段评价方式采用期末考试和校内指导教师共同完成，其中期末考试在校内完成，校内指导导师根据学生实习后对技能的运用情况给予实践评分。即期末考试占</w:t>
      </w:r>
      <w:r>
        <w:rPr>
          <w:rFonts w:ascii="宋体" w:hAnsi="宋体"/>
          <w:sz w:val="28"/>
          <w:szCs w:val="28"/>
        </w:rPr>
        <w:t>70%</w:t>
      </w:r>
      <w:r>
        <w:rPr>
          <w:rFonts w:hint="eastAsia" w:ascii="宋体" w:hAnsi="宋体"/>
          <w:sz w:val="28"/>
          <w:szCs w:val="28"/>
        </w:rPr>
        <w:t>，实践评分占</w:t>
      </w:r>
      <w:r>
        <w:rPr>
          <w:rFonts w:ascii="宋体" w:hAnsi="宋体"/>
          <w:sz w:val="28"/>
          <w:szCs w:val="28"/>
        </w:rPr>
        <w:t>30%</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学生跟岗学习阶段评价方式采用校内指导教师和企业导师共同完成，主要以企业导师的评价为主，企业导师给分占</w:t>
      </w:r>
      <w:r>
        <w:rPr>
          <w:rFonts w:ascii="宋体" w:hAnsi="宋体"/>
          <w:sz w:val="28"/>
          <w:szCs w:val="28"/>
        </w:rPr>
        <w:t>80%</w:t>
      </w:r>
      <w:r>
        <w:rPr>
          <w:rFonts w:hint="eastAsia" w:ascii="宋体" w:hAnsi="宋体"/>
          <w:sz w:val="28"/>
          <w:szCs w:val="28"/>
        </w:rPr>
        <w:t>，指导教师占</w:t>
      </w:r>
      <w:r>
        <w:rPr>
          <w:rFonts w:ascii="宋体" w:hAnsi="宋体"/>
          <w:sz w:val="28"/>
          <w:szCs w:val="28"/>
        </w:rPr>
        <w:t>20%</w:t>
      </w:r>
      <w:r>
        <w:rPr>
          <w:rFonts w:hint="eastAsia" w:ascii="宋体" w:hAnsi="宋体"/>
          <w:sz w:val="28"/>
          <w:szCs w:val="28"/>
        </w:rPr>
        <w:t>，如企业有需求，可以进行调整。</w:t>
      </w:r>
    </w:p>
    <w:p>
      <w:pPr>
        <w:pStyle w:val="3"/>
        <w:spacing w:before="0" w:after="0" w:line="415" w:lineRule="auto"/>
        <w:ind w:firstLine="562" w:firstLineChars="200"/>
        <w:rPr>
          <w:rFonts w:ascii="宋体" w:hAnsi="宋体"/>
          <w:sz w:val="28"/>
          <w:szCs w:val="28"/>
        </w:rPr>
      </w:pPr>
      <w:bookmarkStart w:id="23" w:name="_Toc128733563"/>
      <w:r>
        <w:rPr>
          <w:rFonts w:hint="eastAsia" w:ascii="宋体" w:hAnsi="宋体"/>
          <w:sz w:val="28"/>
          <w:szCs w:val="28"/>
        </w:rPr>
        <w:t>（六）质量管理</w:t>
      </w:r>
      <w:bookmarkEnd w:id="23"/>
    </w:p>
    <w:p>
      <w:pPr>
        <w:spacing w:line="360" w:lineRule="auto"/>
        <w:ind w:firstLine="560" w:firstLineChars="200"/>
        <w:rPr>
          <w:rFonts w:ascii="宋体"/>
          <w:sz w:val="28"/>
          <w:szCs w:val="28"/>
        </w:rPr>
      </w:pPr>
      <w:r>
        <w:rPr>
          <w:rFonts w:hint="eastAsia" w:ascii="宋体" w:hAnsi="宋体"/>
          <w:sz w:val="28"/>
          <w:szCs w:val="28"/>
        </w:rPr>
        <w:t>园林技术专业人才培养在质量管理方面要把握住对学生的考核，考核要以能力考核为核心，综合考核专业知识、专业技能、职业素质、团队合作等方面。</w:t>
      </w:r>
    </w:p>
    <w:p>
      <w:pPr>
        <w:spacing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）公共基础课采用以学生的学习态度、思想品德，以及学生对知识的理解和掌握程度等进行综合评定。要注重平时教学过程的评定，将课堂表现、平时作业、实践环节和期末考试成绩有机结合，综合评定成绩。</w:t>
      </w:r>
    </w:p>
    <w:p>
      <w:pPr>
        <w:spacing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spacing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）岗位实习以企业考核为主，学院考核为辅。校企双重考核学生的工作态度和工作业绩，其中学生能否上岗就业（与企业签订就业协议书）作为考核学生岗位实习成绩的重要指标。</w:t>
      </w:r>
    </w:p>
    <w:p>
      <w:pPr>
        <w:pStyle w:val="2"/>
        <w:numPr>
          <w:ilvl w:val="0"/>
          <w:numId w:val="1"/>
        </w:numPr>
        <w:spacing w:before="0" w:after="0"/>
        <w:rPr>
          <w:rFonts w:ascii="黑体" w:hAnsi="黑体" w:eastAsia="黑体"/>
          <w:b w:val="0"/>
          <w:bCs w:val="0"/>
          <w:sz w:val="32"/>
          <w:szCs w:val="32"/>
        </w:rPr>
      </w:pPr>
      <w:bookmarkStart w:id="24" w:name="_Toc128733564"/>
      <w:r>
        <w:rPr>
          <w:rFonts w:hint="eastAsia" w:ascii="黑体" w:hAnsi="黑体" w:eastAsia="黑体"/>
          <w:b w:val="0"/>
          <w:bCs w:val="0"/>
          <w:sz w:val="32"/>
          <w:szCs w:val="32"/>
        </w:rPr>
        <w:t>毕业要求</w:t>
      </w:r>
      <w:bookmarkEnd w:id="24"/>
    </w:p>
    <w:p>
      <w:pPr>
        <w:spacing w:line="360" w:lineRule="auto"/>
        <w:ind w:firstLine="560" w:firstLineChars="200"/>
        <w:jc w:val="left"/>
        <w:rPr>
          <w:rFonts w:ascii="宋体" w:hAnsi="宋体"/>
          <w:sz w:val="28"/>
          <w:szCs w:val="28"/>
        </w:rPr>
      </w:pPr>
      <w:r>
        <w:rPr>
          <w:rFonts w:hint="eastAsia" w:ascii="宋体" w:hAnsi="宋体"/>
          <w:sz w:val="28"/>
          <w:szCs w:val="28"/>
        </w:rPr>
        <w:t>（一）必修课程的成绩全部合格，中职修满160分、高职修满102分。</w:t>
      </w:r>
    </w:p>
    <w:p>
      <w:pPr>
        <w:spacing w:line="360" w:lineRule="auto"/>
        <w:ind w:firstLine="560" w:firstLineChars="200"/>
        <w:jc w:val="left"/>
        <w:rPr>
          <w:rFonts w:ascii="宋体" w:hAnsi="宋体"/>
          <w:sz w:val="28"/>
          <w:szCs w:val="28"/>
        </w:rPr>
      </w:pPr>
      <w:r>
        <w:rPr>
          <w:rFonts w:hint="eastAsia" w:ascii="宋体" w:hAnsi="宋体"/>
          <w:sz w:val="28"/>
          <w:szCs w:val="28"/>
        </w:rPr>
        <w:t>（二）《国家学生体质健康标准》测评合格。</w:t>
      </w:r>
    </w:p>
    <w:p>
      <w:pPr>
        <w:spacing w:line="360" w:lineRule="auto"/>
        <w:ind w:firstLine="560" w:firstLineChars="200"/>
        <w:jc w:val="left"/>
        <w:rPr>
          <w:rFonts w:ascii="宋体"/>
          <w:sz w:val="28"/>
          <w:szCs w:val="28"/>
        </w:rPr>
      </w:pPr>
      <w:r>
        <w:rPr>
          <w:rFonts w:hint="eastAsia" w:ascii="宋体" w:hAnsi="宋体"/>
          <w:sz w:val="28"/>
          <w:szCs w:val="28"/>
        </w:rPr>
        <w:t>（三）综合素质测评合格。</w:t>
      </w:r>
    </w:p>
    <w:p>
      <w:pPr>
        <w:spacing w:line="360" w:lineRule="auto"/>
        <w:ind w:firstLine="560" w:firstLineChars="200"/>
        <w:jc w:val="left"/>
        <w:rPr>
          <w:rFonts w:ascii="宋体" w:hAnsi="宋体"/>
          <w:sz w:val="28"/>
          <w:szCs w:val="28"/>
        </w:rPr>
      </w:pPr>
      <w:r>
        <w:rPr>
          <w:rFonts w:hint="eastAsia" w:ascii="宋体" w:hAnsi="宋体"/>
          <w:sz w:val="28"/>
          <w:szCs w:val="28"/>
        </w:rPr>
        <w:t>（四）证书要求</w:t>
      </w:r>
    </w:p>
    <w:p>
      <w:pPr>
        <w:spacing w:line="360" w:lineRule="auto"/>
        <w:ind w:firstLine="560" w:firstLineChars="200"/>
        <w:jc w:val="left"/>
        <w:rPr>
          <w:rFonts w:ascii="宋体"/>
          <w:sz w:val="28"/>
          <w:szCs w:val="28"/>
        </w:rPr>
      </w:pPr>
      <w:r>
        <w:rPr>
          <w:rFonts w:hint="eastAsia" w:ascii="宋体"/>
          <w:sz w:val="28"/>
          <w:szCs w:val="28"/>
        </w:rPr>
        <w:t>1.中职学段必须考取以下任意一种证书，方可转段考核升入高职学段：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专业</w:t>
            </w: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证书</w:t>
            </w: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jc w:val="center"/>
              <w:rPr>
                <w:rFonts w:asciiTheme="minorEastAsia" w:hAnsiTheme="minorEastAsia" w:eastAsiaTheme="minorEastAsia"/>
                <w:kern w:val="0"/>
                <w:sz w:val="24"/>
              </w:rPr>
            </w:pPr>
          </w:p>
          <w:p>
            <w:pPr>
              <w:jc w:val="center"/>
              <w:rPr>
                <w:rFonts w:asciiTheme="minorEastAsia" w:hAnsiTheme="minorEastAsia" w:eastAsiaTheme="minorEastAsia"/>
                <w:kern w:val="0"/>
                <w:sz w:val="24"/>
              </w:rPr>
            </w:pPr>
          </w:p>
          <w:p>
            <w:pPr>
              <w:jc w:val="center"/>
              <w:rPr>
                <w:rFonts w:asciiTheme="minorEastAsia" w:hAnsiTheme="minorEastAsia" w:eastAsiaTheme="minorEastAsia"/>
                <w:kern w:val="0"/>
                <w:sz w:val="24"/>
              </w:rPr>
            </w:pPr>
          </w:p>
          <w:p>
            <w:pPr>
              <w:jc w:val="center"/>
              <w:rPr>
                <w:rFonts w:asciiTheme="minorEastAsia" w:hAnsiTheme="minorEastAsia" w:eastAsiaTheme="minorEastAsia"/>
                <w:kern w:val="0"/>
                <w:sz w:val="24"/>
              </w:rPr>
            </w:pPr>
          </w:p>
          <w:p>
            <w:pPr>
              <w:jc w:val="center"/>
              <w:rPr>
                <w:rFonts w:asciiTheme="minorEastAsia" w:hAnsiTheme="minorEastAsia" w:eastAsiaTheme="minorEastAsia"/>
                <w:kern w:val="0"/>
                <w:sz w:val="24"/>
              </w:rPr>
            </w:pPr>
          </w:p>
          <w:p>
            <w:pPr>
              <w:jc w:val="center"/>
              <w:rPr>
                <w:rFonts w:asciiTheme="minorEastAsia" w:hAnsiTheme="minorEastAsia" w:eastAsiaTheme="minorEastAsia"/>
                <w:kern w:val="0"/>
                <w:sz w:val="28"/>
                <w:szCs w:val="28"/>
              </w:rPr>
            </w:pPr>
            <w:r>
              <w:rPr>
                <w:rFonts w:hint="eastAsia" w:asciiTheme="minorEastAsia" w:hAnsiTheme="minorEastAsia" w:eastAsiaTheme="minorEastAsia"/>
                <w:kern w:val="0"/>
                <w:sz w:val="24"/>
              </w:rPr>
              <w:t>园林技术</w:t>
            </w:r>
          </w:p>
        </w:tc>
        <w:tc>
          <w:tcPr>
            <w:tcW w:w="2841"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全国计算机等级考试证书</w:t>
            </w:r>
          </w:p>
        </w:tc>
        <w:tc>
          <w:tcPr>
            <w:tcW w:w="2841"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教育部考试中心主考的一级及以上证书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left"/>
              <w:rPr>
                <w:rFonts w:asciiTheme="minorEastAsia" w:hAnsiTheme="minorEastAsia" w:eastAsiaTheme="minorEastAsia"/>
                <w:kern w:val="0"/>
                <w:sz w:val="28"/>
                <w:szCs w:val="28"/>
              </w:rPr>
            </w:pPr>
          </w:p>
        </w:tc>
        <w:tc>
          <w:tcPr>
            <w:tcW w:w="2841" w:type="dxa"/>
          </w:tcPr>
          <w:p>
            <w:pPr>
              <w:jc w:val="left"/>
              <w:rPr>
                <w:rFonts w:asciiTheme="minorEastAsia" w:hAnsiTheme="minorEastAsia" w:eastAsiaTheme="minorEastAsia"/>
                <w:kern w:val="0"/>
                <w:sz w:val="28"/>
                <w:szCs w:val="28"/>
              </w:rPr>
            </w:pPr>
            <w:r>
              <w:rPr>
                <w:rFonts w:asciiTheme="minorEastAsia" w:hAnsiTheme="minorEastAsia" w:eastAsiaTheme="minorEastAsia"/>
                <w:kern w:val="0"/>
                <w:sz w:val="24"/>
              </w:rPr>
              <w:t>计算机职业能力评价认证考试合格证书</w:t>
            </w:r>
          </w:p>
        </w:tc>
        <w:tc>
          <w:tcPr>
            <w:tcW w:w="2841" w:type="dxa"/>
          </w:tcPr>
          <w:p>
            <w:pPr>
              <w:jc w:val="left"/>
              <w:rPr>
                <w:rFonts w:asciiTheme="minorEastAsia" w:hAnsiTheme="minorEastAsia" w:eastAsiaTheme="minorEastAsia"/>
                <w:kern w:val="0"/>
                <w:sz w:val="28"/>
                <w:szCs w:val="28"/>
              </w:rPr>
            </w:pPr>
            <w:r>
              <w:rPr>
                <w:rFonts w:asciiTheme="minorEastAsia" w:hAnsiTheme="minorEastAsia" w:eastAsiaTheme="minorEastAsia"/>
                <w:kern w:val="0"/>
                <w:sz w:val="24"/>
              </w:rPr>
              <w:t>广东劳动学会职业能力评价中心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left"/>
              <w:rPr>
                <w:rFonts w:asciiTheme="minorEastAsia" w:hAnsiTheme="minorEastAsia" w:eastAsiaTheme="minorEastAsia"/>
                <w:kern w:val="0"/>
                <w:sz w:val="28"/>
                <w:szCs w:val="28"/>
              </w:rPr>
            </w:pPr>
          </w:p>
        </w:tc>
        <w:tc>
          <w:tcPr>
            <w:tcW w:w="2841"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生物技术基础证书、美术基础证书</w:t>
            </w:r>
          </w:p>
        </w:tc>
        <w:tc>
          <w:tcPr>
            <w:tcW w:w="2841"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广东省教育考试院主考的专业技能课程E级及以上证书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left"/>
              <w:rPr>
                <w:rFonts w:asciiTheme="minorEastAsia" w:hAnsiTheme="minorEastAsia" w:eastAsiaTheme="minorEastAsia"/>
                <w:kern w:val="0"/>
                <w:sz w:val="28"/>
                <w:szCs w:val="28"/>
              </w:rPr>
            </w:pPr>
          </w:p>
        </w:tc>
        <w:tc>
          <w:tcPr>
            <w:tcW w:w="2841" w:type="dxa"/>
          </w:tcPr>
          <w:p>
            <w:pPr>
              <w:jc w:val="left"/>
              <w:rPr>
                <w:rFonts w:asciiTheme="minorEastAsia" w:hAnsiTheme="minorEastAsia" w:eastAsiaTheme="minorEastAsia"/>
                <w:kern w:val="0"/>
                <w:sz w:val="24"/>
              </w:rPr>
            </w:pPr>
            <w:r>
              <w:rPr>
                <w:rFonts w:hint="eastAsia"/>
                <w:color w:val="000000"/>
                <w:szCs w:val="21"/>
              </w:rPr>
              <w:t>1+X设施蔬菜生产职业技能等级证书</w:t>
            </w: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山东省寿光蔬菜产业集团有限公司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left"/>
              <w:rPr>
                <w:rFonts w:asciiTheme="minorEastAsia" w:hAnsiTheme="minorEastAsia" w:eastAsiaTheme="minorEastAsia"/>
                <w:kern w:val="0"/>
                <w:sz w:val="28"/>
                <w:szCs w:val="28"/>
              </w:rPr>
            </w:pP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1+X家庭农场畜禽养殖</w:t>
            </w:r>
            <w:r>
              <w:rPr>
                <w:rFonts w:hint="eastAsia"/>
                <w:color w:val="000000"/>
                <w:szCs w:val="21"/>
              </w:rPr>
              <w:t>职业技能等级证书</w:t>
            </w: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北大荒农垦集团有限公司人才开发与交流中心</w:t>
            </w:r>
          </w:p>
        </w:tc>
      </w:tr>
    </w:tbl>
    <w:p>
      <w:pPr>
        <w:ind w:firstLine="560" w:firstLineChars="200"/>
        <w:jc w:val="left"/>
        <w:rPr>
          <w:rFonts w:ascii="宋体"/>
          <w:sz w:val="28"/>
          <w:szCs w:val="28"/>
        </w:rPr>
      </w:pPr>
      <w:r>
        <w:rPr>
          <w:rFonts w:hint="eastAsia" w:ascii="宋体"/>
          <w:sz w:val="28"/>
          <w:szCs w:val="28"/>
        </w:rPr>
        <w:t>2.高职学段推荐考取证书：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73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Theme="minorEastAsia" w:hAnsiTheme="minorEastAsia" w:eastAsiaTheme="minorEastAsia"/>
                <w:b/>
                <w:kern w:val="0"/>
                <w:sz w:val="24"/>
              </w:rPr>
            </w:pPr>
            <w:r>
              <w:rPr>
                <w:rFonts w:hint="eastAsia" w:asciiTheme="minorEastAsia" w:hAnsiTheme="minorEastAsia" w:eastAsiaTheme="minorEastAsia"/>
                <w:kern w:val="0"/>
                <w:sz w:val="24"/>
              </w:rPr>
              <w:t>专业</w:t>
            </w:r>
          </w:p>
        </w:tc>
        <w:tc>
          <w:tcPr>
            <w:tcW w:w="3730"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证书</w:t>
            </w:r>
          </w:p>
        </w:tc>
        <w:tc>
          <w:tcPr>
            <w:tcW w:w="2841"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left"/>
              <w:rPr>
                <w:rFonts w:asciiTheme="minorEastAsia" w:hAnsiTheme="minorEastAsia" w:eastAsiaTheme="minorEastAsia"/>
                <w:b/>
                <w:kern w:val="0"/>
                <w:sz w:val="24"/>
              </w:rPr>
            </w:pPr>
          </w:p>
          <w:p>
            <w:pPr>
              <w:jc w:val="left"/>
              <w:rPr>
                <w:rFonts w:asciiTheme="minorEastAsia" w:hAnsiTheme="minorEastAsia" w:eastAsiaTheme="minorEastAsia"/>
                <w:b/>
                <w:kern w:val="0"/>
                <w:sz w:val="24"/>
              </w:rPr>
            </w:pPr>
          </w:p>
          <w:p>
            <w:pPr>
              <w:jc w:val="left"/>
              <w:rPr>
                <w:rFonts w:asciiTheme="minorEastAsia" w:hAnsiTheme="minorEastAsia" w:eastAsiaTheme="minorEastAsia"/>
                <w:kern w:val="0"/>
                <w:sz w:val="24"/>
              </w:rPr>
            </w:pPr>
          </w:p>
          <w:p>
            <w:pPr>
              <w:ind w:firstLine="48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园林技术</w:t>
            </w:r>
          </w:p>
        </w:tc>
        <w:tc>
          <w:tcPr>
            <w:tcW w:w="3730"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全国计算机等级考试(二级)证书</w:t>
            </w:r>
          </w:p>
        </w:tc>
        <w:tc>
          <w:tcPr>
            <w:tcW w:w="2841" w:type="dxa"/>
          </w:tcPr>
          <w:p>
            <w:pPr>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4"/>
              </w:rPr>
              <w:t>教育部考试中心主考的二级及以上证书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left"/>
              <w:rPr>
                <w:rFonts w:asciiTheme="minorEastAsia" w:hAnsiTheme="minorEastAsia" w:eastAsiaTheme="minorEastAsia"/>
                <w:kern w:val="0"/>
                <w:sz w:val="28"/>
                <w:szCs w:val="28"/>
              </w:rPr>
            </w:pPr>
          </w:p>
        </w:tc>
        <w:tc>
          <w:tcPr>
            <w:tcW w:w="3730" w:type="dxa"/>
          </w:tcPr>
          <w:p>
            <w:pPr>
              <w:jc w:val="left"/>
              <w:rPr>
                <w:rFonts w:asciiTheme="minorEastAsia" w:hAnsiTheme="minorEastAsia" w:eastAsiaTheme="minorEastAsia"/>
                <w:kern w:val="0"/>
                <w:sz w:val="24"/>
              </w:rPr>
            </w:pPr>
            <w:r>
              <w:rPr>
                <w:rFonts w:asciiTheme="minorEastAsia" w:hAnsiTheme="minorEastAsia" w:eastAsiaTheme="minorEastAsia"/>
                <w:kern w:val="0"/>
                <w:sz w:val="24"/>
              </w:rPr>
              <w:t>全国计算机信息高新技术考试办公软件应用（高级）证书</w:t>
            </w:r>
          </w:p>
        </w:tc>
        <w:tc>
          <w:tcPr>
            <w:tcW w:w="2841" w:type="dxa"/>
          </w:tcPr>
          <w:p>
            <w:pPr>
              <w:jc w:val="left"/>
              <w:rPr>
                <w:rFonts w:asciiTheme="minorEastAsia" w:hAnsiTheme="minorEastAsia" w:eastAsiaTheme="minorEastAsia"/>
                <w:kern w:val="0"/>
                <w:sz w:val="24"/>
              </w:rPr>
            </w:pPr>
            <w:r>
              <w:rPr>
                <w:rFonts w:asciiTheme="minorEastAsia" w:hAnsiTheme="minorEastAsia" w:eastAsiaTheme="minorEastAsia"/>
                <w:kern w:val="0"/>
                <w:sz w:val="24"/>
              </w:rPr>
              <w:t>人力资源和社会保障部职业技能鉴定中心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left"/>
              <w:rPr>
                <w:rFonts w:asciiTheme="minorEastAsia" w:hAnsiTheme="minorEastAsia" w:eastAsiaTheme="minorEastAsia"/>
                <w:kern w:val="0"/>
                <w:sz w:val="28"/>
                <w:szCs w:val="28"/>
              </w:rPr>
            </w:pPr>
          </w:p>
        </w:tc>
        <w:tc>
          <w:tcPr>
            <w:tcW w:w="3730" w:type="dxa"/>
          </w:tcPr>
          <w:p>
            <w:pPr>
              <w:jc w:val="left"/>
              <w:rPr>
                <w:rFonts w:asciiTheme="minorEastAsia" w:hAnsiTheme="minorEastAsia" w:eastAsiaTheme="minorEastAsia"/>
                <w:kern w:val="0"/>
                <w:sz w:val="24"/>
              </w:rPr>
            </w:pPr>
            <w:r>
              <w:rPr>
                <w:rFonts w:asciiTheme="minorEastAsia" w:hAnsiTheme="minorEastAsia" w:eastAsiaTheme="minorEastAsia"/>
                <w:kern w:val="0"/>
                <w:sz w:val="24"/>
              </w:rPr>
              <w:t>高等学校英语应用能力考试 AB 级英语证书</w:t>
            </w:r>
          </w:p>
        </w:tc>
        <w:tc>
          <w:tcPr>
            <w:tcW w:w="2841" w:type="dxa"/>
          </w:tcPr>
          <w:p>
            <w:pPr>
              <w:jc w:val="left"/>
              <w:rPr>
                <w:rFonts w:asciiTheme="minorEastAsia" w:hAnsiTheme="minorEastAsia" w:eastAsiaTheme="minorEastAsia"/>
                <w:kern w:val="0"/>
                <w:sz w:val="24"/>
              </w:rPr>
            </w:pPr>
            <w:r>
              <w:rPr>
                <w:rFonts w:hint="eastAsia" w:asciiTheme="minorEastAsia" w:hAnsiTheme="minorEastAsia" w:eastAsiaTheme="minorEastAsia"/>
                <w:kern w:val="0"/>
                <w:sz w:val="24"/>
              </w:rPr>
              <w:t>教育部考试中心</w:t>
            </w:r>
          </w:p>
        </w:tc>
      </w:tr>
    </w:tbl>
    <w:p>
      <w:pPr>
        <w:pStyle w:val="2"/>
        <w:numPr>
          <w:ilvl w:val="0"/>
          <w:numId w:val="1"/>
        </w:numPr>
        <w:spacing w:before="0" w:after="0"/>
        <w:rPr>
          <w:rFonts w:ascii="黑体" w:hAnsi="黑体" w:eastAsia="黑体"/>
          <w:b w:val="0"/>
          <w:bCs w:val="0"/>
          <w:sz w:val="32"/>
          <w:szCs w:val="32"/>
        </w:rPr>
      </w:pPr>
      <w:bookmarkStart w:id="25" w:name="_Toc128733565"/>
      <w:r>
        <w:rPr>
          <w:rFonts w:hint="eastAsia" w:ascii="黑体" w:hAnsi="黑体" w:eastAsia="黑体"/>
          <w:b w:val="0"/>
          <w:bCs w:val="0"/>
          <w:sz w:val="32"/>
          <w:szCs w:val="32"/>
        </w:rPr>
        <w:t>附录</w:t>
      </w:r>
      <w:bookmarkEnd w:id="25"/>
    </w:p>
    <w:p>
      <w:pPr>
        <w:ind w:firstLine="560" w:firstLineChars="200"/>
        <w:rPr>
          <w:rFonts w:ascii="宋体"/>
          <w:bCs/>
          <w:color w:val="000000"/>
          <w:kern w:val="0"/>
          <w:sz w:val="28"/>
          <w:szCs w:val="28"/>
        </w:rPr>
      </w:pPr>
      <w:r>
        <w:rPr>
          <w:rFonts w:hint="eastAsia" w:ascii="宋体" w:hAnsi="宋体"/>
          <w:bCs/>
          <w:color w:val="000000"/>
          <w:kern w:val="0"/>
          <w:sz w:val="28"/>
          <w:szCs w:val="28"/>
        </w:rPr>
        <w:t>（一）教学进程安排表</w:t>
      </w:r>
    </w:p>
    <w:p>
      <w:pPr>
        <w:ind w:firstLine="560" w:firstLineChars="200"/>
        <w:rPr>
          <w:rFonts w:ascii="宋体" w:cs="宋体+FPEF"/>
          <w:sz w:val="28"/>
          <w:szCs w:val="28"/>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宋体" w:cs="宋体+FPEF"/>
          <w:sz w:val="28"/>
          <w:szCs w:val="28"/>
        </w:rPr>
        <w:t>（二）教学异动审批表</w:t>
      </w:r>
    </w:p>
    <w:p>
      <w:pPr>
        <w:rPr>
          <w:rFonts w:ascii="宋体" w:hAnsi="宋体"/>
          <w:bCs/>
          <w:color w:val="000000"/>
          <w:kern w:val="0"/>
          <w:sz w:val="28"/>
          <w:szCs w:val="28"/>
        </w:rPr>
      </w:pPr>
      <w:r>
        <w:rPr>
          <w:rFonts w:hint="eastAsia" w:ascii="宋体" w:hAnsi="宋体"/>
          <w:bCs/>
          <w:color w:val="000000"/>
          <w:kern w:val="0"/>
          <w:sz w:val="28"/>
          <w:szCs w:val="28"/>
        </w:rPr>
        <w:t>附件1：教学进程安排表</w:t>
      </w:r>
    </w:p>
    <w:tbl>
      <w:tblPr>
        <w:tblStyle w:val="14"/>
        <w:tblW w:w="14260" w:type="dxa"/>
        <w:tblInd w:w="93" w:type="dxa"/>
        <w:tblLayout w:type="autofit"/>
        <w:tblCellMar>
          <w:top w:w="0" w:type="dxa"/>
          <w:left w:w="108" w:type="dxa"/>
          <w:bottom w:w="0" w:type="dxa"/>
          <w:right w:w="108" w:type="dxa"/>
        </w:tblCellMar>
      </w:tblPr>
      <w:tblGrid>
        <w:gridCol w:w="580"/>
        <w:gridCol w:w="680"/>
        <w:gridCol w:w="1540"/>
        <w:gridCol w:w="3440"/>
        <w:gridCol w:w="640"/>
        <w:gridCol w:w="640"/>
        <w:gridCol w:w="660"/>
        <w:gridCol w:w="700"/>
        <w:gridCol w:w="700"/>
        <w:gridCol w:w="700"/>
        <w:gridCol w:w="700"/>
        <w:gridCol w:w="700"/>
        <w:gridCol w:w="700"/>
        <w:gridCol w:w="620"/>
        <w:gridCol w:w="1260"/>
      </w:tblGrid>
      <w:tr>
        <w:tblPrEx>
          <w:tblCellMar>
            <w:top w:w="0" w:type="dxa"/>
            <w:left w:w="108" w:type="dxa"/>
            <w:bottom w:w="0" w:type="dxa"/>
            <w:right w:w="108" w:type="dxa"/>
          </w:tblCellMar>
        </w:tblPrEx>
        <w:trPr>
          <w:trHeight w:val="411" w:hRule="atLeast"/>
        </w:trPr>
        <w:tc>
          <w:tcPr>
            <w:tcW w:w="14260" w:type="dxa"/>
            <w:gridSpan w:val="15"/>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2023级三二分段中职学段教学安排</w:t>
            </w:r>
          </w:p>
        </w:tc>
      </w:tr>
      <w:tr>
        <w:tblPrEx>
          <w:tblCellMar>
            <w:top w:w="0" w:type="dxa"/>
            <w:left w:w="108" w:type="dxa"/>
            <w:bottom w:w="0" w:type="dxa"/>
            <w:right w:w="108" w:type="dxa"/>
          </w:tblCellMar>
        </w:tblPrEx>
        <w:trPr>
          <w:trHeight w:val="330" w:hRule="atLeast"/>
        </w:trPr>
        <w:tc>
          <w:tcPr>
            <w:tcW w:w="126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课程类别</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课程编码</w:t>
            </w:r>
          </w:p>
        </w:tc>
        <w:tc>
          <w:tcPr>
            <w:tcW w:w="3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课程名称</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学分</w:t>
            </w:r>
          </w:p>
        </w:tc>
        <w:tc>
          <w:tcPr>
            <w:tcW w:w="1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教学环节</w:t>
            </w:r>
          </w:p>
        </w:tc>
        <w:tc>
          <w:tcPr>
            <w:tcW w:w="420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周学时数</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考核方式</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CellMar>
            <w:top w:w="0" w:type="dxa"/>
            <w:left w:w="108" w:type="dxa"/>
            <w:bottom w:w="0" w:type="dxa"/>
            <w:right w:w="108" w:type="dxa"/>
          </w:tblCellMar>
        </w:tblPrEx>
        <w:trPr>
          <w:trHeight w:val="315"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3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总学时</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实践学时</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四</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五</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六</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15"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3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291" w:hRule="atLeast"/>
        </w:trPr>
        <w:tc>
          <w:tcPr>
            <w:tcW w:w="12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公共基础课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01200065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入学教育与军训</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1周</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44200105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思想政治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01200025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语文(1)(2)(3)(4)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01200115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历史(1)(2)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02200025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数学(1)(2)(3)(4)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03200025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英语(1)(2)(3)(4)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34200015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信息技术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05200015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体育与健康(1)(2)（3）（4）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05200115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艺术修养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44200062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劳动教育</w:t>
            </w:r>
            <w:r>
              <w:rPr>
                <w:rFonts w:hint="eastAsia" w:ascii="仿宋" w:hAnsi="仿宋" w:eastAsia="仿宋" w:cs="宋体"/>
                <w:b/>
                <w:bCs/>
                <w:kern w:val="0"/>
                <w:sz w:val="24"/>
              </w:rPr>
              <w:t>(1)(2)(3)(4)(5)</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05200125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创新创业教育</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讲座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91" w:hRule="atLeast"/>
        </w:trPr>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2"/>
                <w:szCs w:val="22"/>
              </w:rPr>
            </w:pPr>
          </w:p>
        </w:tc>
        <w:tc>
          <w:tcPr>
            <w:tcW w:w="4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公共基础课小计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专业课程</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专业基础课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21201366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美术基础</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21201026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植物与植物生理</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21201066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园林制图</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21201526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设计基础</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21201316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花卉学</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21201536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园林树木学</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21201096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园林测量</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21201056</w:t>
            </w:r>
          </w:p>
        </w:tc>
        <w:tc>
          <w:tcPr>
            <w:tcW w:w="344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仿宋_GB2312" w:hAnsi="宋体" w:eastAsia="仿宋_GB2312" w:cs="宋体"/>
                <w:kern w:val="0"/>
                <w:sz w:val="20"/>
                <w:szCs w:val="20"/>
              </w:rPr>
              <w:t>园林植物病虫害防治</w:t>
            </w:r>
          </w:p>
        </w:tc>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21201186</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植物组织培养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专业核心课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21201136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园林规划设计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21201206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园林工程施工与概预算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9"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21201146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CAD</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0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5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972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540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84"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专业必修环节</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21201018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岗位实践课</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12周</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44"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21201028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岗位实习</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18周</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5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专业必修环节小计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852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852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5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选修课</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专业选修课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21201017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园林建筑艺术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五选四门</w:t>
            </w: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21201037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园林工程管理</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21201027</w:t>
            </w:r>
          </w:p>
        </w:tc>
        <w:tc>
          <w:tcPr>
            <w:tcW w:w="34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中外古典园林史</w:t>
            </w:r>
          </w:p>
        </w:tc>
        <w:tc>
          <w:tcPr>
            <w:tcW w:w="6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21201226</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压花艺术</w:t>
            </w:r>
          </w:p>
        </w:tc>
        <w:tc>
          <w:tcPr>
            <w:tcW w:w="640"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21201047</w:t>
            </w:r>
          </w:p>
        </w:tc>
        <w:tc>
          <w:tcPr>
            <w:tcW w:w="34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园林文化</w:t>
            </w:r>
          </w:p>
        </w:tc>
        <w:tc>
          <w:tcPr>
            <w:tcW w:w="640"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5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专业选修课小计</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288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32"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公共选修课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05300312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中华优秀传统文化</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限定选修课</w:t>
            </w: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04200115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职业素养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00"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限定选修课</w:t>
            </w:r>
          </w:p>
        </w:tc>
      </w:tr>
      <w:tr>
        <w:tblPrEx>
          <w:tblCellMar>
            <w:top w:w="0" w:type="dxa"/>
            <w:left w:w="108" w:type="dxa"/>
            <w:bottom w:w="0" w:type="dxa"/>
            <w:right w:w="108" w:type="dxa"/>
          </w:tblCellMar>
        </w:tblPrEx>
        <w:trPr>
          <w:trHeight w:val="321" w:hRule="atLeast"/>
        </w:trPr>
        <w:tc>
          <w:tcPr>
            <w:tcW w:w="5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b/>
                <w:bCs/>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4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公共选修课小计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总学分、学时及周学时合计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160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3200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1854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26</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23</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90" w:hRule="atLeast"/>
        </w:trPr>
        <w:tc>
          <w:tcPr>
            <w:tcW w:w="14260" w:type="dxa"/>
            <w:gridSpan w:val="15"/>
            <w:tcBorders>
              <w:top w:val="single" w:color="auto" w:sz="4" w:space="0"/>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备注：总学时不低于3000，公共基础课占比不低于1/3,选修课不低于10%.</w:t>
            </w:r>
          </w:p>
        </w:tc>
      </w:tr>
    </w:tbl>
    <w:p>
      <w:pPr>
        <w:rPr>
          <w:rFonts w:ascii="宋体" w:hAnsi="宋体"/>
          <w:bCs/>
          <w:color w:val="000000"/>
          <w:kern w:val="0"/>
          <w:sz w:val="28"/>
          <w:szCs w:val="28"/>
        </w:rPr>
      </w:pPr>
    </w:p>
    <w:tbl>
      <w:tblPr>
        <w:tblStyle w:val="14"/>
        <w:tblW w:w="13260" w:type="dxa"/>
        <w:tblInd w:w="93" w:type="dxa"/>
        <w:tblLayout w:type="autofit"/>
        <w:tblCellMar>
          <w:top w:w="0" w:type="dxa"/>
          <w:left w:w="108" w:type="dxa"/>
          <w:bottom w:w="0" w:type="dxa"/>
          <w:right w:w="108" w:type="dxa"/>
        </w:tblCellMar>
      </w:tblPr>
      <w:tblGrid>
        <w:gridCol w:w="760"/>
        <w:gridCol w:w="680"/>
        <w:gridCol w:w="1160"/>
        <w:gridCol w:w="2580"/>
        <w:gridCol w:w="640"/>
        <w:gridCol w:w="640"/>
        <w:gridCol w:w="660"/>
        <w:gridCol w:w="740"/>
        <w:gridCol w:w="740"/>
        <w:gridCol w:w="740"/>
        <w:gridCol w:w="740"/>
        <w:gridCol w:w="620"/>
        <w:gridCol w:w="2560"/>
      </w:tblGrid>
      <w:tr>
        <w:tblPrEx>
          <w:tblCellMar>
            <w:top w:w="0" w:type="dxa"/>
            <w:left w:w="108" w:type="dxa"/>
            <w:bottom w:w="0" w:type="dxa"/>
            <w:right w:w="108" w:type="dxa"/>
          </w:tblCellMar>
        </w:tblPrEx>
        <w:trPr>
          <w:trHeight w:val="651" w:hRule="atLeast"/>
        </w:trPr>
        <w:tc>
          <w:tcPr>
            <w:tcW w:w="13260" w:type="dxa"/>
            <w:gridSpan w:val="13"/>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2023级</w:t>
            </w:r>
            <w:r>
              <w:rPr>
                <w:rFonts w:hint="eastAsia" w:ascii="宋体" w:hAnsi="宋体" w:cs="宋体"/>
                <w:b/>
                <w:bCs/>
                <w:kern w:val="0"/>
                <w:sz w:val="32"/>
                <w:szCs w:val="32"/>
              </w:rPr>
              <w:t>三二分段</w:t>
            </w:r>
            <w:r>
              <w:rPr>
                <w:rFonts w:hint="eastAsia" w:ascii="宋体" w:hAnsi="宋体" w:cs="宋体"/>
                <w:b/>
                <w:bCs/>
                <w:color w:val="000000"/>
                <w:kern w:val="0"/>
                <w:sz w:val="32"/>
                <w:szCs w:val="32"/>
              </w:rPr>
              <w:t>高职学段教学安排（2026年转段，两年制，1+0.5+0.5）</w:t>
            </w:r>
          </w:p>
        </w:tc>
      </w:tr>
      <w:tr>
        <w:tblPrEx>
          <w:tblCellMar>
            <w:top w:w="0" w:type="dxa"/>
            <w:left w:w="108" w:type="dxa"/>
            <w:bottom w:w="0" w:type="dxa"/>
            <w:right w:w="108" w:type="dxa"/>
          </w:tblCellMar>
        </w:tblPrEx>
        <w:trPr>
          <w:trHeight w:val="330" w:hRule="atLeast"/>
        </w:trPr>
        <w:tc>
          <w:tcPr>
            <w:tcW w:w="1440"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课程类别</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课程编码</w:t>
            </w:r>
          </w:p>
        </w:tc>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课程名称</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学分</w:t>
            </w:r>
          </w:p>
        </w:tc>
        <w:tc>
          <w:tcPr>
            <w:tcW w:w="1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教学环节</w:t>
            </w:r>
          </w:p>
        </w:tc>
        <w:tc>
          <w:tcPr>
            <w:tcW w:w="29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周学时数</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考核方式</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CellMar>
            <w:top w:w="0" w:type="dxa"/>
            <w:left w:w="108" w:type="dxa"/>
            <w:bottom w:w="0" w:type="dxa"/>
            <w:right w:w="108" w:type="dxa"/>
          </w:tblCellMar>
        </w:tblPrEx>
        <w:trPr>
          <w:trHeight w:val="315" w:hRule="atLeast"/>
        </w:trPr>
        <w:tc>
          <w:tcPr>
            <w:tcW w:w="14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总学时</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实践学时</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四</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15" w:hRule="atLeast"/>
        </w:trPr>
        <w:tc>
          <w:tcPr>
            <w:tcW w:w="14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48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公共基础课</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思政必修课+公共必修课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44300011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毛泽东思想和中国特色社会主义理论体系概论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01"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44300022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习近平新时代中国特色社会主义思想概论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74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51"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44300021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思想道德与法治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rPr>
          <w:trHeight w:val="321"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44300031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形势与政策</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8节</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6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04300131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劳动教育</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具体由系部配合学生处实施</w:t>
            </w:r>
          </w:p>
        </w:tc>
      </w:tr>
      <w:tr>
        <w:tblPrEx>
          <w:tblCellMar>
            <w:top w:w="0" w:type="dxa"/>
            <w:left w:w="108" w:type="dxa"/>
            <w:bottom w:w="0" w:type="dxa"/>
            <w:right w:w="108" w:type="dxa"/>
          </w:tblCellMar>
        </w:tblPrEx>
        <w:trPr>
          <w:trHeight w:val="54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05300071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军事课</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2周+12节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高职第1学期第1-2周</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04300041</w:t>
            </w:r>
          </w:p>
        </w:tc>
        <w:tc>
          <w:tcPr>
            <w:tcW w:w="25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大学生心理健康</w:t>
            </w:r>
          </w:p>
        </w:tc>
        <w:tc>
          <w:tcPr>
            <w:tcW w:w="6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03300011</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综合英语</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5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05300011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大学生体育与健康</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5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04300051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职业生涯规划与创新创业就业指导</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12节</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理论+竞赛+讲座</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460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234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专业课</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专业基础课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21337033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园林美术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21337203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工程制图与识图</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21337143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植物造景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21337183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园林工程招投标与预决算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专业核心课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21337018</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景观规划设计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21337016</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景观CAD</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21337173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园林植物栽培与养护</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21337053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园林工程</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21337103</w:t>
            </w:r>
          </w:p>
        </w:tc>
        <w:tc>
          <w:tcPr>
            <w:tcW w:w="25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草图大师</w:t>
            </w:r>
          </w:p>
        </w:tc>
        <w:tc>
          <w:tcPr>
            <w:tcW w:w="6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考试</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4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专业课小计</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30</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540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362</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专业必修环节</w:t>
            </w:r>
          </w:p>
        </w:tc>
        <w:tc>
          <w:tcPr>
            <w:tcW w:w="116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00300013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双元培养</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高职第3学期实施</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00300033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岗位实习</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高职第4学期实施</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04300141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社会实践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高职第1-3学期实施</w:t>
            </w:r>
          </w:p>
        </w:tc>
      </w:tr>
      <w:tr>
        <w:tblPrEx>
          <w:tblCellMar>
            <w:top w:w="0" w:type="dxa"/>
            <w:left w:w="108" w:type="dxa"/>
            <w:bottom w:w="0" w:type="dxa"/>
            <w:right w:w="108" w:type="dxa"/>
          </w:tblCellMar>
        </w:tblPrEx>
        <w:trPr>
          <w:trHeight w:val="321" w:hRule="atLeast"/>
        </w:trPr>
        <w:tc>
          <w:tcPr>
            <w:tcW w:w="7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00300023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毕业作品</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高职第4学期实施</w:t>
            </w:r>
          </w:p>
        </w:tc>
      </w:tr>
      <w:tr>
        <w:tblPrEx>
          <w:tblCellMar>
            <w:top w:w="0" w:type="dxa"/>
            <w:left w:w="108" w:type="dxa"/>
            <w:bottom w:w="0" w:type="dxa"/>
            <w:right w:w="108" w:type="dxa"/>
          </w:tblCellMar>
        </w:tblPrEx>
        <w:trPr>
          <w:trHeight w:val="321" w:hRule="atLeast"/>
        </w:trPr>
        <w:tc>
          <w:tcPr>
            <w:tcW w:w="760" w:type="dxa"/>
            <w:tcBorders>
              <w:top w:val="nil"/>
              <w:left w:val="single" w:color="auto" w:sz="4" w:space="0"/>
              <w:bottom w:val="nil"/>
              <w:right w:val="nil"/>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840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840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restart"/>
            <w:tcBorders>
              <w:top w:val="single" w:color="auto" w:sz="4" w:space="0"/>
              <w:left w:val="single" w:color="auto" w:sz="4" w:space="0"/>
              <w:bottom w:val="single" w:color="000000" w:sz="4" w:space="0"/>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选修课</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专业选修课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21337054</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盆景艺术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四选二门</w:t>
            </w: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21337064</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摄影艺术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21337283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花卉装饰技术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21337204</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农产品营销</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44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专业选修课小计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72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36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10"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公共限定选修课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01300011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应用文写作</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10"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44300042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马克思主义中国化进程与青年学生使命担当</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每学期10课时</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44300052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中共共产党简史</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讲座形式，马院组织</w:t>
            </w:r>
          </w:p>
        </w:tc>
      </w:tr>
      <w:tr>
        <w:trPr>
          <w:trHeight w:val="50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05300031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公共艺术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人文教育系组织</w:t>
            </w:r>
          </w:p>
        </w:tc>
      </w:tr>
      <w:tr>
        <w:trPr>
          <w:trHeight w:val="50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44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公共限定选修课小计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5</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94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公共选修课</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34300011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信息技术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40"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公共选修课</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考查</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至少选3门</w:t>
            </w:r>
          </w:p>
        </w:tc>
      </w:tr>
      <w:tr>
        <w:tblPrEx>
          <w:tblCellMar>
            <w:top w:w="0" w:type="dxa"/>
            <w:left w:w="108" w:type="dxa"/>
            <w:bottom w:w="0" w:type="dxa"/>
            <w:right w:w="108" w:type="dxa"/>
          </w:tblCellMar>
        </w:tblPrEx>
        <w:trPr>
          <w:trHeight w:val="321" w:hRule="atLeast"/>
        </w:trPr>
        <w:tc>
          <w:tcPr>
            <w:tcW w:w="76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szCs w:val="22"/>
              </w:rPr>
            </w:pPr>
          </w:p>
        </w:tc>
        <w:tc>
          <w:tcPr>
            <w:tcW w:w="4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公共选修课小计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7</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126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21" w:hRule="atLeast"/>
        </w:trPr>
        <w:tc>
          <w:tcPr>
            <w:tcW w:w="518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总学分、学时及周学时合计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102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2132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1500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25</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8</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0</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bl>
    <w:p>
      <w:pPr>
        <w:rPr>
          <w:rFonts w:ascii="宋体" w:hAnsi="宋体"/>
          <w:bCs/>
          <w:color w:val="000000"/>
          <w:kern w:val="0"/>
          <w:sz w:val="28"/>
          <w:szCs w:val="28"/>
        </w:rPr>
      </w:pPr>
    </w:p>
    <w:p>
      <w:pPr>
        <w:widowControl/>
        <w:jc w:val="left"/>
        <w:rPr>
          <w:rFonts w:ascii="宋体" w:cs="宋体+FPEF"/>
          <w:sz w:val="28"/>
          <w:szCs w:val="28"/>
        </w:rPr>
      </w:pPr>
    </w:p>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left"/>
        <w:rPr>
          <w:b/>
          <w:sz w:val="30"/>
        </w:rPr>
      </w:pPr>
      <w:r>
        <w:rPr>
          <w:rFonts w:hint="eastAsia" w:ascii="宋体" w:hAnsi="宋体"/>
          <w:bCs/>
          <w:color w:val="000000"/>
          <w:kern w:val="0"/>
          <w:sz w:val="28"/>
          <w:szCs w:val="28"/>
        </w:rPr>
        <w:t>附件2：</w:t>
      </w:r>
    </w:p>
    <w:p>
      <w:pPr>
        <w:spacing w:after="156" w:afterLines="50"/>
        <w:jc w:val="center"/>
        <w:rPr>
          <w:b/>
          <w:sz w:val="30"/>
        </w:rPr>
      </w:pPr>
      <w:r>
        <w:rPr>
          <w:rFonts w:hint="eastAsia"/>
          <w:b/>
          <w:sz w:val="30"/>
        </w:rPr>
        <w:t>惠州工程职业学院人才培养方案执行计划异动审批表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2848" w:type="dxa"/>
            <w:vAlign w:val="center"/>
          </w:tcPr>
          <w:p>
            <w:pPr>
              <w:jc w:val="center"/>
            </w:pPr>
          </w:p>
        </w:tc>
        <w:tc>
          <w:tcPr>
            <w:tcW w:w="1163" w:type="dxa"/>
            <w:vAlign w:val="center"/>
          </w:tcPr>
          <w:p>
            <w:pPr>
              <w:jc w:val="center"/>
            </w:pPr>
            <w:r>
              <w:rPr>
                <w:rFonts w:hint="eastAsia"/>
              </w:rPr>
              <w:t>教研室</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宋体+FPEF">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A3ABE"/>
    <w:multiLevelType w:val="multilevel"/>
    <w:tmpl w:val="756A3AB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0183F"/>
    <w:rsid w:val="00012068"/>
    <w:rsid w:val="0001224D"/>
    <w:rsid w:val="00012E87"/>
    <w:rsid w:val="00020182"/>
    <w:rsid w:val="0002059E"/>
    <w:rsid w:val="00030B20"/>
    <w:rsid w:val="0004333F"/>
    <w:rsid w:val="0005139F"/>
    <w:rsid w:val="00053220"/>
    <w:rsid w:val="00054F1D"/>
    <w:rsid w:val="000638F5"/>
    <w:rsid w:val="00067D80"/>
    <w:rsid w:val="0007329F"/>
    <w:rsid w:val="0007339C"/>
    <w:rsid w:val="000752D0"/>
    <w:rsid w:val="00076069"/>
    <w:rsid w:val="00080691"/>
    <w:rsid w:val="0008218A"/>
    <w:rsid w:val="00082529"/>
    <w:rsid w:val="00084D1A"/>
    <w:rsid w:val="00087541"/>
    <w:rsid w:val="000A1822"/>
    <w:rsid w:val="000A378A"/>
    <w:rsid w:val="000B29C5"/>
    <w:rsid w:val="000B61FF"/>
    <w:rsid w:val="000C5D86"/>
    <w:rsid w:val="000D0B43"/>
    <w:rsid w:val="000D19A7"/>
    <w:rsid w:val="000D19E9"/>
    <w:rsid w:val="000D4F4F"/>
    <w:rsid w:val="000D6523"/>
    <w:rsid w:val="000D7053"/>
    <w:rsid w:val="000E37B4"/>
    <w:rsid w:val="000E6C1A"/>
    <w:rsid w:val="000F2105"/>
    <w:rsid w:val="000F49B0"/>
    <w:rsid w:val="000F7A37"/>
    <w:rsid w:val="001018B3"/>
    <w:rsid w:val="00104932"/>
    <w:rsid w:val="00107826"/>
    <w:rsid w:val="001079A3"/>
    <w:rsid w:val="00117E1D"/>
    <w:rsid w:val="001206C1"/>
    <w:rsid w:val="0012189D"/>
    <w:rsid w:val="00124C39"/>
    <w:rsid w:val="001269C5"/>
    <w:rsid w:val="00127DE2"/>
    <w:rsid w:val="001374C4"/>
    <w:rsid w:val="001451C0"/>
    <w:rsid w:val="00146E78"/>
    <w:rsid w:val="0015267C"/>
    <w:rsid w:val="0015798A"/>
    <w:rsid w:val="00161144"/>
    <w:rsid w:val="001712C0"/>
    <w:rsid w:val="0017275E"/>
    <w:rsid w:val="00177CA7"/>
    <w:rsid w:val="00177F21"/>
    <w:rsid w:val="00185942"/>
    <w:rsid w:val="001900B2"/>
    <w:rsid w:val="001A0B49"/>
    <w:rsid w:val="001B12BD"/>
    <w:rsid w:val="001B1571"/>
    <w:rsid w:val="001B2ACE"/>
    <w:rsid w:val="001B6975"/>
    <w:rsid w:val="001B6DB0"/>
    <w:rsid w:val="001C3C9F"/>
    <w:rsid w:val="001D5584"/>
    <w:rsid w:val="001D79DB"/>
    <w:rsid w:val="001E387A"/>
    <w:rsid w:val="001E391A"/>
    <w:rsid w:val="00200BE1"/>
    <w:rsid w:val="00202E18"/>
    <w:rsid w:val="0022546A"/>
    <w:rsid w:val="002304CA"/>
    <w:rsid w:val="0023161D"/>
    <w:rsid w:val="00233E2E"/>
    <w:rsid w:val="002341AB"/>
    <w:rsid w:val="00245D80"/>
    <w:rsid w:val="00247804"/>
    <w:rsid w:val="00264116"/>
    <w:rsid w:val="002712D4"/>
    <w:rsid w:val="00273B09"/>
    <w:rsid w:val="00275364"/>
    <w:rsid w:val="002754C8"/>
    <w:rsid w:val="00277B30"/>
    <w:rsid w:val="00285EF4"/>
    <w:rsid w:val="002924F8"/>
    <w:rsid w:val="002942DE"/>
    <w:rsid w:val="002B1FF6"/>
    <w:rsid w:val="002B5D9C"/>
    <w:rsid w:val="002C22B4"/>
    <w:rsid w:val="002D2BE1"/>
    <w:rsid w:val="002D2F0C"/>
    <w:rsid w:val="002E07A1"/>
    <w:rsid w:val="002E4496"/>
    <w:rsid w:val="002F0CCC"/>
    <w:rsid w:val="002F2982"/>
    <w:rsid w:val="002F7145"/>
    <w:rsid w:val="002F754F"/>
    <w:rsid w:val="002F7C90"/>
    <w:rsid w:val="003058D4"/>
    <w:rsid w:val="00313A5F"/>
    <w:rsid w:val="003169F5"/>
    <w:rsid w:val="00317C08"/>
    <w:rsid w:val="00322839"/>
    <w:rsid w:val="003232E7"/>
    <w:rsid w:val="00330E8E"/>
    <w:rsid w:val="00337A14"/>
    <w:rsid w:val="00340F99"/>
    <w:rsid w:val="003447C2"/>
    <w:rsid w:val="00355D5E"/>
    <w:rsid w:val="003562AC"/>
    <w:rsid w:val="00360D44"/>
    <w:rsid w:val="00370F73"/>
    <w:rsid w:val="00373B08"/>
    <w:rsid w:val="00376B0A"/>
    <w:rsid w:val="00376CD8"/>
    <w:rsid w:val="00377924"/>
    <w:rsid w:val="00382F27"/>
    <w:rsid w:val="00384630"/>
    <w:rsid w:val="00390C93"/>
    <w:rsid w:val="00396036"/>
    <w:rsid w:val="003A402B"/>
    <w:rsid w:val="003B158E"/>
    <w:rsid w:val="003B5D71"/>
    <w:rsid w:val="003C13C9"/>
    <w:rsid w:val="003C1671"/>
    <w:rsid w:val="003C4BB8"/>
    <w:rsid w:val="003D58BB"/>
    <w:rsid w:val="003D62BC"/>
    <w:rsid w:val="003E0C84"/>
    <w:rsid w:val="003E17A0"/>
    <w:rsid w:val="003E26C6"/>
    <w:rsid w:val="003F2097"/>
    <w:rsid w:val="003F2110"/>
    <w:rsid w:val="003F2A1F"/>
    <w:rsid w:val="003F7287"/>
    <w:rsid w:val="003F7D4F"/>
    <w:rsid w:val="00404E3C"/>
    <w:rsid w:val="00407DE4"/>
    <w:rsid w:val="00415B12"/>
    <w:rsid w:val="00416906"/>
    <w:rsid w:val="00420739"/>
    <w:rsid w:val="004266C6"/>
    <w:rsid w:val="00427EBB"/>
    <w:rsid w:val="004303C3"/>
    <w:rsid w:val="004314F3"/>
    <w:rsid w:val="004363B3"/>
    <w:rsid w:val="0043767D"/>
    <w:rsid w:val="00443B52"/>
    <w:rsid w:val="0044576C"/>
    <w:rsid w:val="004466FA"/>
    <w:rsid w:val="00460C0B"/>
    <w:rsid w:val="004639D8"/>
    <w:rsid w:val="00464151"/>
    <w:rsid w:val="004673F7"/>
    <w:rsid w:val="00482547"/>
    <w:rsid w:val="00494D3A"/>
    <w:rsid w:val="00495FC3"/>
    <w:rsid w:val="004B0D05"/>
    <w:rsid w:val="004B24F9"/>
    <w:rsid w:val="004C04F4"/>
    <w:rsid w:val="004C44D7"/>
    <w:rsid w:val="004D6A7C"/>
    <w:rsid w:val="004D7A49"/>
    <w:rsid w:val="004E0DC1"/>
    <w:rsid w:val="004E3E1D"/>
    <w:rsid w:val="004E3F33"/>
    <w:rsid w:val="004E49B9"/>
    <w:rsid w:val="004F0B64"/>
    <w:rsid w:val="004F10F7"/>
    <w:rsid w:val="004F1796"/>
    <w:rsid w:val="004F33A6"/>
    <w:rsid w:val="004F4BDB"/>
    <w:rsid w:val="005016A5"/>
    <w:rsid w:val="00512F93"/>
    <w:rsid w:val="00514E47"/>
    <w:rsid w:val="005170AB"/>
    <w:rsid w:val="00520E23"/>
    <w:rsid w:val="005242B0"/>
    <w:rsid w:val="0052683F"/>
    <w:rsid w:val="00526C65"/>
    <w:rsid w:val="00527C16"/>
    <w:rsid w:val="00531FC4"/>
    <w:rsid w:val="00534CB6"/>
    <w:rsid w:val="00540858"/>
    <w:rsid w:val="00540A80"/>
    <w:rsid w:val="0054382A"/>
    <w:rsid w:val="00554B05"/>
    <w:rsid w:val="00554F82"/>
    <w:rsid w:val="0056030E"/>
    <w:rsid w:val="00563A5E"/>
    <w:rsid w:val="0056448A"/>
    <w:rsid w:val="00564D9F"/>
    <w:rsid w:val="0057052F"/>
    <w:rsid w:val="00571214"/>
    <w:rsid w:val="00571D9D"/>
    <w:rsid w:val="00573E56"/>
    <w:rsid w:val="005755B6"/>
    <w:rsid w:val="00575FA9"/>
    <w:rsid w:val="005A380F"/>
    <w:rsid w:val="005B2A00"/>
    <w:rsid w:val="005B65A8"/>
    <w:rsid w:val="005C27BF"/>
    <w:rsid w:val="005C362F"/>
    <w:rsid w:val="005C6569"/>
    <w:rsid w:val="005D247C"/>
    <w:rsid w:val="005D5B38"/>
    <w:rsid w:val="005F2CE4"/>
    <w:rsid w:val="005F5504"/>
    <w:rsid w:val="0060243F"/>
    <w:rsid w:val="00605436"/>
    <w:rsid w:val="00610DAB"/>
    <w:rsid w:val="00617158"/>
    <w:rsid w:val="00624A82"/>
    <w:rsid w:val="006274E8"/>
    <w:rsid w:val="0063013F"/>
    <w:rsid w:val="00646FD9"/>
    <w:rsid w:val="00654494"/>
    <w:rsid w:val="00654B47"/>
    <w:rsid w:val="00665CDC"/>
    <w:rsid w:val="0067573A"/>
    <w:rsid w:val="00691490"/>
    <w:rsid w:val="006960A7"/>
    <w:rsid w:val="00696D9F"/>
    <w:rsid w:val="006A6D32"/>
    <w:rsid w:val="006B0020"/>
    <w:rsid w:val="006C6CCD"/>
    <w:rsid w:val="006D03A9"/>
    <w:rsid w:val="006D08AD"/>
    <w:rsid w:val="006E0FDC"/>
    <w:rsid w:val="006E239E"/>
    <w:rsid w:val="006E5C5F"/>
    <w:rsid w:val="006F03AB"/>
    <w:rsid w:val="006F158C"/>
    <w:rsid w:val="006F2212"/>
    <w:rsid w:val="006F79A8"/>
    <w:rsid w:val="00704CF3"/>
    <w:rsid w:val="00707AFC"/>
    <w:rsid w:val="007124FF"/>
    <w:rsid w:val="00713758"/>
    <w:rsid w:val="007221F3"/>
    <w:rsid w:val="00722585"/>
    <w:rsid w:val="007237F3"/>
    <w:rsid w:val="007247C7"/>
    <w:rsid w:val="0072481D"/>
    <w:rsid w:val="00727408"/>
    <w:rsid w:val="007336BB"/>
    <w:rsid w:val="00734C76"/>
    <w:rsid w:val="00737F27"/>
    <w:rsid w:val="00751471"/>
    <w:rsid w:val="00761106"/>
    <w:rsid w:val="00764D33"/>
    <w:rsid w:val="00773F84"/>
    <w:rsid w:val="007779DE"/>
    <w:rsid w:val="00783101"/>
    <w:rsid w:val="00783E6C"/>
    <w:rsid w:val="00783FB9"/>
    <w:rsid w:val="00784A05"/>
    <w:rsid w:val="00786E58"/>
    <w:rsid w:val="007937F3"/>
    <w:rsid w:val="00794085"/>
    <w:rsid w:val="007A3379"/>
    <w:rsid w:val="007A3E7A"/>
    <w:rsid w:val="007A4843"/>
    <w:rsid w:val="007B215E"/>
    <w:rsid w:val="007B4AA7"/>
    <w:rsid w:val="007C012F"/>
    <w:rsid w:val="007C2D6A"/>
    <w:rsid w:val="007F005C"/>
    <w:rsid w:val="00800C04"/>
    <w:rsid w:val="00802E72"/>
    <w:rsid w:val="00815723"/>
    <w:rsid w:val="00832103"/>
    <w:rsid w:val="00833C95"/>
    <w:rsid w:val="00834478"/>
    <w:rsid w:val="00841BFB"/>
    <w:rsid w:val="00845C0A"/>
    <w:rsid w:val="00852260"/>
    <w:rsid w:val="00860D59"/>
    <w:rsid w:val="00863676"/>
    <w:rsid w:val="00863A3F"/>
    <w:rsid w:val="008671A3"/>
    <w:rsid w:val="00870943"/>
    <w:rsid w:val="00873ADC"/>
    <w:rsid w:val="00877999"/>
    <w:rsid w:val="00880D1F"/>
    <w:rsid w:val="00881B5D"/>
    <w:rsid w:val="00887C25"/>
    <w:rsid w:val="008911D0"/>
    <w:rsid w:val="0089548B"/>
    <w:rsid w:val="008A2E32"/>
    <w:rsid w:val="008A4F21"/>
    <w:rsid w:val="008A539F"/>
    <w:rsid w:val="008C0846"/>
    <w:rsid w:val="008C42A1"/>
    <w:rsid w:val="008D16B1"/>
    <w:rsid w:val="008E0A7D"/>
    <w:rsid w:val="008E32F2"/>
    <w:rsid w:val="008E69CC"/>
    <w:rsid w:val="008E7A3E"/>
    <w:rsid w:val="008F3833"/>
    <w:rsid w:val="008F6D6A"/>
    <w:rsid w:val="008F7D56"/>
    <w:rsid w:val="00901FD7"/>
    <w:rsid w:val="00903089"/>
    <w:rsid w:val="0090320E"/>
    <w:rsid w:val="00906A4A"/>
    <w:rsid w:val="00906B88"/>
    <w:rsid w:val="00924BB2"/>
    <w:rsid w:val="00931300"/>
    <w:rsid w:val="00940209"/>
    <w:rsid w:val="00941A87"/>
    <w:rsid w:val="0094615C"/>
    <w:rsid w:val="009500E2"/>
    <w:rsid w:val="00950AD3"/>
    <w:rsid w:val="0095231B"/>
    <w:rsid w:val="009547EF"/>
    <w:rsid w:val="00954A7C"/>
    <w:rsid w:val="00954A96"/>
    <w:rsid w:val="00957EA2"/>
    <w:rsid w:val="00962058"/>
    <w:rsid w:val="009675FA"/>
    <w:rsid w:val="0097327D"/>
    <w:rsid w:val="0098254E"/>
    <w:rsid w:val="00990455"/>
    <w:rsid w:val="00990787"/>
    <w:rsid w:val="009969F3"/>
    <w:rsid w:val="00997E2D"/>
    <w:rsid w:val="009A0787"/>
    <w:rsid w:val="009A6F0C"/>
    <w:rsid w:val="009B57B4"/>
    <w:rsid w:val="009C0986"/>
    <w:rsid w:val="009C120F"/>
    <w:rsid w:val="009C1A3C"/>
    <w:rsid w:val="009C3691"/>
    <w:rsid w:val="009C6585"/>
    <w:rsid w:val="009D4584"/>
    <w:rsid w:val="009D6F68"/>
    <w:rsid w:val="009E284A"/>
    <w:rsid w:val="009E4BB8"/>
    <w:rsid w:val="009E526A"/>
    <w:rsid w:val="009F3123"/>
    <w:rsid w:val="009F5F8B"/>
    <w:rsid w:val="00A02B1B"/>
    <w:rsid w:val="00A03322"/>
    <w:rsid w:val="00A03423"/>
    <w:rsid w:val="00A03717"/>
    <w:rsid w:val="00A05E9D"/>
    <w:rsid w:val="00A06B22"/>
    <w:rsid w:val="00A159AD"/>
    <w:rsid w:val="00A22D15"/>
    <w:rsid w:val="00A25F70"/>
    <w:rsid w:val="00A27B9C"/>
    <w:rsid w:val="00A34022"/>
    <w:rsid w:val="00A35231"/>
    <w:rsid w:val="00A40B79"/>
    <w:rsid w:val="00A41413"/>
    <w:rsid w:val="00A44A46"/>
    <w:rsid w:val="00A44DF9"/>
    <w:rsid w:val="00A47518"/>
    <w:rsid w:val="00A51708"/>
    <w:rsid w:val="00A51876"/>
    <w:rsid w:val="00A52D2C"/>
    <w:rsid w:val="00A56FF8"/>
    <w:rsid w:val="00A61D90"/>
    <w:rsid w:val="00A653F5"/>
    <w:rsid w:val="00A76898"/>
    <w:rsid w:val="00A774A7"/>
    <w:rsid w:val="00A77577"/>
    <w:rsid w:val="00A82D20"/>
    <w:rsid w:val="00A903BB"/>
    <w:rsid w:val="00A94B2B"/>
    <w:rsid w:val="00AA26EC"/>
    <w:rsid w:val="00AA7F09"/>
    <w:rsid w:val="00AC0CFB"/>
    <w:rsid w:val="00AC7830"/>
    <w:rsid w:val="00AD02E9"/>
    <w:rsid w:val="00AD4EDB"/>
    <w:rsid w:val="00AE1901"/>
    <w:rsid w:val="00AE3B44"/>
    <w:rsid w:val="00AE3C26"/>
    <w:rsid w:val="00AF0374"/>
    <w:rsid w:val="00AF2654"/>
    <w:rsid w:val="00AF2DF9"/>
    <w:rsid w:val="00B16AEC"/>
    <w:rsid w:val="00B170DB"/>
    <w:rsid w:val="00B21BAA"/>
    <w:rsid w:val="00B22C13"/>
    <w:rsid w:val="00B30FEB"/>
    <w:rsid w:val="00B31337"/>
    <w:rsid w:val="00B40783"/>
    <w:rsid w:val="00B41172"/>
    <w:rsid w:val="00B45E08"/>
    <w:rsid w:val="00B50093"/>
    <w:rsid w:val="00B52633"/>
    <w:rsid w:val="00B60A32"/>
    <w:rsid w:val="00B642A6"/>
    <w:rsid w:val="00B65E6D"/>
    <w:rsid w:val="00B719E1"/>
    <w:rsid w:val="00B73D67"/>
    <w:rsid w:val="00B83D6E"/>
    <w:rsid w:val="00B86225"/>
    <w:rsid w:val="00B9446C"/>
    <w:rsid w:val="00BA2C45"/>
    <w:rsid w:val="00BB346D"/>
    <w:rsid w:val="00BB608C"/>
    <w:rsid w:val="00BB7548"/>
    <w:rsid w:val="00BC5B77"/>
    <w:rsid w:val="00BC6632"/>
    <w:rsid w:val="00BD037C"/>
    <w:rsid w:val="00BD387A"/>
    <w:rsid w:val="00BD4EB8"/>
    <w:rsid w:val="00BD6F9A"/>
    <w:rsid w:val="00BD75F4"/>
    <w:rsid w:val="00BE453F"/>
    <w:rsid w:val="00C040A4"/>
    <w:rsid w:val="00C0532A"/>
    <w:rsid w:val="00C142DE"/>
    <w:rsid w:val="00C14FAB"/>
    <w:rsid w:val="00C21418"/>
    <w:rsid w:val="00C2703B"/>
    <w:rsid w:val="00C2742D"/>
    <w:rsid w:val="00C51929"/>
    <w:rsid w:val="00C5192F"/>
    <w:rsid w:val="00C553A5"/>
    <w:rsid w:val="00C55445"/>
    <w:rsid w:val="00C63241"/>
    <w:rsid w:val="00C634A2"/>
    <w:rsid w:val="00C64BEE"/>
    <w:rsid w:val="00C65D66"/>
    <w:rsid w:val="00C74080"/>
    <w:rsid w:val="00C74E95"/>
    <w:rsid w:val="00C82C73"/>
    <w:rsid w:val="00C871BC"/>
    <w:rsid w:val="00C92FC9"/>
    <w:rsid w:val="00C967D4"/>
    <w:rsid w:val="00C971FA"/>
    <w:rsid w:val="00CA269F"/>
    <w:rsid w:val="00CA326E"/>
    <w:rsid w:val="00CB6C91"/>
    <w:rsid w:val="00CB7556"/>
    <w:rsid w:val="00CC02D7"/>
    <w:rsid w:val="00CC234C"/>
    <w:rsid w:val="00CC32C7"/>
    <w:rsid w:val="00CC5241"/>
    <w:rsid w:val="00CD18E9"/>
    <w:rsid w:val="00CE0D3D"/>
    <w:rsid w:val="00D07E49"/>
    <w:rsid w:val="00D122CF"/>
    <w:rsid w:val="00D16570"/>
    <w:rsid w:val="00D24A00"/>
    <w:rsid w:val="00D263AD"/>
    <w:rsid w:val="00D27840"/>
    <w:rsid w:val="00D3797F"/>
    <w:rsid w:val="00D41E56"/>
    <w:rsid w:val="00D45E5B"/>
    <w:rsid w:val="00D465EE"/>
    <w:rsid w:val="00D5163E"/>
    <w:rsid w:val="00D56849"/>
    <w:rsid w:val="00D62517"/>
    <w:rsid w:val="00D720C6"/>
    <w:rsid w:val="00D72D44"/>
    <w:rsid w:val="00D82000"/>
    <w:rsid w:val="00D838D7"/>
    <w:rsid w:val="00D84672"/>
    <w:rsid w:val="00D87ED4"/>
    <w:rsid w:val="00D9740B"/>
    <w:rsid w:val="00DB6D2C"/>
    <w:rsid w:val="00DB6DD5"/>
    <w:rsid w:val="00DC1FA3"/>
    <w:rsid w:val="00DD57E3"/>
    <w:rsid w:val="00DF7A0A"/>
    <w:rsid w:val="00E13781"/>
    <w:rsid w:val="00E17515"/>
    <w:rsid w:val="00E17D6D"/>
    <w:rsid w:val="00E233DF"/>
    <w:rsid w:val="00E24D86"/>
    <w:rsid w:val="00E25560"/>
    <w:rsid w:val="00E335F4"/>
    <w:rsid w:val="00E41453"/>
    <w:rsid w:val="00E42F0A"/>
    <w:rsid w:val="00E5130F"/>
    <w:rsid w:val="00E56415"/>
    <w:rsid w:val="00E66159"/>
    <w:rsid w:val="00E66205"/>
    <w:rsid w:val="00E738DD"/>
    <w:rsid w:val="00E74148"/>
    <w:rsid w:val="00E74E6A"/>
    <w:rsid w:val="00E75B08"/>
    <w:rsid w:val="00E82F24"/>
    <w:rsid w:val="00E831E5"/>
    <w:rsid w:val="00E9283E"/>
    <w:rsid w:val="00EA5A19"/>
    <w:rsid w:val="00EA744C"/>
    <w:rsid w:val="00EB01F3"/>
    <w:rsid w:val="00EB32F0"/>
    <w:rsid w:val="00EB4A29"/>
    <w:rsid w:val="00EC279D"/>
    <w:rsid w:val="00ED30AC"/>
    <w:rsid w:val="00ED3405"/>
    <w:rsid w:val="00ED40BC"/>
    <w:rsid w:val="00EF2109"/>
    <w:rsid w:val="00EF58C0"/>
    <w:rsid w:val="00F03B4F"/>
    <w:rsid w:val="00F05543"/>
    <w:rsid w:val="00F116C5"/>
    <w:rsid w:val="00F21640"/>
    <w:rsid w:val="00F2577B"/>
    <w:rsid w:val="00F3315D"/>
    <w:rsid w:val="00F36B51"/>
    <w:rsid w:val="00F370D7"/>
    <w:rsid w:val="00F37E5F"/>
    <w:rsid w:val="00F37FA7"/>
    <w:rsid w:val="00F444D8"/>
    <w:rsid w:val="00F44508"/>
    <w:rsid w:val="00F641BE"/>
    <w:rsid w:val="00F65544"/>
    <w:rsid w:val="00F6661A"/>
    <w:rsid w:val="00F66BE9"/>
    <w:rsid w:val="00F7414B"/>
    <w:rsid w:val="00F818DE"/>
    <w:rsid w:val="00F830F6"/>
    <w:rsid w:val="00F912C3"/>
    <w:rsid w:val="00F958CA"/>
    <w:rsid w:val="00FA1D87"/>
    <w:rsid w:val="00FA27CC"/>
    <w:rsid w:val="00FA35AF"/>
    <w:rsid w:val="00FC0A3B"/>
    <w:rsid w:val="00FC4C54"/>
    <w:rsid w:val="00FE12D4"/>
    <w:rsid w:val="00FE3F32"/>
    <w:rsid w:val="00FE6D70"/>
    <w:rsid w:val="05EB36FC"/>
    <w:rsid w:val="12910D63"/>
    <w:rsid w:val="31165B15"/>
    <w:rsid w:val="621B3277"/>
    <w:rsid w:val="7461100D"/>
    <w:rsid w:val="7D866D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3"/>
    <w:qFormat/>
    <w:uiPriority w:val="99"/>
    <w:pPr>
      <w:jc w:val="left"/>
    </w:pPr>
    <w:rPr>
      <w:rFonts w:ascii="Calibri" w:hAnsi="Calibri"/>
      <w:kern w:val="0"/>
      <w:sz w:val="20"/>
      <w:szCs w:val="20"/>
    </w:rPr>
  </w:style>
  <w:style w:type="paragraph" w:styleId="7">
    <w:name w:val="Body Text"/>
    <w:basedOn w:val="1"/>
    <w:link w:val="74"/>
    <w:qFormat/>
    <w:uiPriority w:val="1"/>
    <w:pPr>
      <w:autoSpaceDE w:val="0"/>
      <w:autoSpaceDN w:val="0"/>
      <w:jc w:val="left"/>
    </w:pPr>
    <w:rPr>
      <w:rFonts w:ascii="宋体" w:hAnsi="宋体" w:cs="宋体"/>
      <w:kern w:val="0"/>
      <w:sz w:val="24"/>
      <w:lang w:val="zh-CN" w:bidi="zh-CN"/>
    </w:rPr>
  </w:style>
  <w:style w:type="paragraph" w:styleId="8">
    <w:name w:val="Balloon Text"/>
    <w:basedOn w:val="1"/>
    <w:link w:val="31"/>
    <w:qFormat/>
    <w:uiPriority w:val="99"/>
    <w:rPr>
      <w:kern w:val="0"/>
      <w:sz w:val="18"/>
      <w:szCs w:val="18"/>
    </w:r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locked/>
    <w:uiPriority w:val="39"/>
  </w:style>
  <w:style w:type="paragraph" w:styleId="12">
    <w:name w:val="toc 2"/>
    <w:basedOn w:val="1"/>
    <w:next w:val="1"/>
    <w:qFormat/>
    <w:locked/>
    <w:uiPriority w:val="39"/>
    <w:pPr>
      <w:ind w:left="420" w:leftChars="200"/>
    </w:pPr>
  </w:style>
  <w:style w:type="paragraph" w:styleId="13">
    <w:name w:val="annotation subject"/>
    <w:basedOn w:val="6"/>
    <w:next w:val="6"/>
    <w:link w:val="35"/>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Char"/>
    <w:basedOn w:val="16"/>
    <w:link w:val="2"/>
    <w:qFormat/>
    <w:locked/>
    <w:uiPriority w:val="99"/>
    <w:rPr>
      <w:rFonts w:ascii="Times New Roman" w:hAnsi="Times New Roman" w:eastAsia="宋体" w:cs="Times New Roman"/>
      <w:b/>
      <w:kern w:val="44"/>
      <w:sz w:val="44"/>
    </w:rPr>
  </w:style>
  <w:style w:type="character" w:customStyle="1" w:styleId="22">
    <w:name w:val="标题 2 Char"/>
    <w:basedOn w:val="16"/>
    <w:link w:val="3"/>
    <w:qFormat/>
    <w:locked/>
    <w:uiPriority w:val="99"/>
    <w:rPr>
      <w:rFonts w:ascii="Cambria" w:hAnsi="Cambria" w:eastAsia="宋体" w:cs="Times New Roman"/>
      <w:b/>
      <w:sz w:val="32"/>
    </w:rPr>
  </w:style>
  <w:style w:type="character" w:customStyle="1" w:styleId="23">
    <w:name w:val="标题 3 Char"/>
    <w:basedOn w:val="16"/>
    <w:link w:val="4"/>
    <w:qFormat/>
    <w:locked/>
    <w:uiPriority w:val="99"/>
    <w:rPr>
      <w:rFonts w:ascii="??????" w:hAnsi="??????" w:eastAsia="宋体" w:cs="Times New Roman"/>
      <w:kern w:val="0"/>
      <w:sz w:val="44"/>
    </w:rPr>
  </w:style>
  <w:style w:type="character" w:customStyle="1" w:styleId="24">
    <w:name w:val="标题 1 字符"/>
    <w:basedOn w:val="16"/>
    <w:qFormat/>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Char"/>
    <w:basedOn w:val="16"/>
    <w:link w:val="10"/>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Char"/>
    <w:basedOn w:val="16"/>
    <w:link w:val="9"/>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Char"/>
    <w:basedOn w:val="16"/>
    <w:link w:val="8"/>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Char"/>
    <w:basedOn w:val="16"/>
    <w:link w:val="6"/>
    <w:qFormat/>
    <w:locked/>
    <w:uiPriority w:val="99"/>
    <w:rPr>
      <w:rFonts w:ascii="Calibri" w:hAnsi="Calibri" w:eastAsia="宋体" w:cs="Times New Roman"/>
    </w:rPr>
  </w:style>
  <w:style w:type="character" w:customStyle="1" w:styleId="34">
    <w:name w:val="批注文字 字符"/>
    <w:basedOn w:val="16"/>
    <w:semiHidden/>
    <w:qFormat/>
    <w:uiPriority w:val="99"/>
    <w:rPr>
      <w:rFonts w:ascii="Times New Roman" w:hAnsi="Times New Roman" w:eastAsia="宋体" w:cs="Times New Roman"/>
      <w:sz w:val="24"/>
      <w:szCs w:val="24"/>
    </w:rPr>
  </w:style>
  <w:style w:type="character" w:customStyle="1" w:styleId="35">
    <w:name w:val="批注主题 Char"/>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4">
    <w:name w:val="正文文本 Char"/>
    <w:basedOn w:val="16"/>
    <w:link w:val="7"/>
    <w:uiPriority w:val="1"/>
    <w:rPr>
      <w:rFonts w:ascii="宋体" w:hAnsi="宋体" w:eastAsia="宋体" w:cs="宋体"/>
      <w:kern w:val="0"/>
      <w:sz w:val="24"/>
      <w:szCs w:val="24"/>
      <w:lang w:val="zh-CN" w:bidi="zh-CN"/>
    </w:rPr>
  </w:style>
  <w:style w:type="character" w:customStyle="1" w:styleId="75">
    <w:name w:val="font21"/>
    <w:basedOn w:val="16"/>
    <w:qFormat/>
    <w:uiPriority w:val="0"/>
    <w:rPr>
      <w:rFonts w:hint="eastAsia" w:ascii="宋体" w:hAnsi="宋体" w:eastAsia="宋体" w:cs="宋体"/>
      <w:b/>
      <w:bCs/>
      <w:color w:val="000000"/>
      <w:sz w:val="32"/>
      <w:szCs w:val="32"/>
      <w:u w:val="none"/>
    </w:rPr>
  </w:style>
  <w:style w:type="character" w:customStyle="1" w:styleId="76">
    <w:name w:val="font41"/>
    <w:basedOn w:val="16"/>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19446</Words>
  <Characters>20778</Characters>
  <Lines>184</Lines>
  <Paragraphs>51</Paragraphs>
  <TotalTime>0</TotalTime>
  <ScaleCrop>false</ScaleCrop>
  <LinksUpToDate>false</LinksUpToDate>
  <CharactersWithSpaces>21660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2022-05-25T08:48:00Z</dcterms:created>
  <dc:creator>杨 洋</dc:creator>
  <cp:lastModifiedBy>Y_Y_M</cp:lastModifiedBy>
  <dcterms:modified xsi:type="dcterms:W3CDTF">2023-05-16T09:29:55Z</dcterms:modified>
  <dc:title>三年制电子商务专业</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0FFF53ED11514E85AC82F7485ED0E12B</vt:lpwstr>
  </property>
</Properties>
</file>