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宋体" w:asciiTheme="majorEastAsia" w:hAnsiTheme="majorEastAsia" w:eastAsiaTheme="majorEastAsia"/>
          <w:b/>
          <w:bCs/>
          <w:strike/>
          <w:dstrike w:val="0"/>
          <w:sz w:val="44"/>
          <w:szCs w:val="44"/>
        </w:rPr>
      </w:pPr>
    </w:p>
    <w:p>
      <w:pPr>
        <w:widowControl/>
        <w:jc w:val="left"/>
        <w:rPr>
          <w:rFonts w:ascii="宋体"/>
          <w:b/>
          <w:sz w:val="44"/>
          <w:szCs w:val="44"/>
        </w:rPr>
      </w:pPr>
    </w:p>
    <w:p>
      <w:pPr>
        <w:widowControl/>
        <w:jc w:val="left"/>
        <w:rPr>
          <w:rFonts w:ascii="宋体"/>
          <w:b/>
          <w:sz w:val="44"/>
          <w:szCs w:val="44"/>
        </w:rPr>
      </w:pPr>
    </w:p>
    <w:p>
      <w:pPr>
        <w:widowControl/>
        <w:jc w:val="left"/>
        <w:rPr>
          <w:rFonts w:ascii="宋体"/>
          <w:b/>
          <w:sz w:val="44"/>
          <w:szCs w:val="44"/>
        </w:rPr>
      </w:pPr>
    </w:p>
    <w:p>
      <w:pPr>
        <w:widowControl/>
        <w:jc w:val="left"/>
        <w:rPr>
          <w:rFonts w:ascii="宋体"/>
          <w:b/>
          <w:sz w:val="44"/>
          <w:szCs w:val="44"/>
        </w:rPr>
      </w:pPr>
    </w:p>
    <w:p>
      <w:pPr>
        <w:widowControl/>
        <w:jc w:val="left"/>
        <w:rPr>
          <w:rFonts w:ascii="宋体"/>
          <w:b/>
          <w:sz w:val="44"/>
          <w:szCs w:val="44"/>
        </w:rPr>
      </w:pPr>
    </w:p>
    <w:p>
      <w:pPr>
        <w:spacing w:line="600" w:lineRule="auto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现代学徒制</w:t>
      </w:r>
      <w:r>
        <w:rPr>
          <w:rFonts w:hint="eastAsia" w:ascii="黑体" w:hAnsi="宋体" w:eastAsia="黑体"/>
          <w:sz w:val="52"/>
          <w:szCs w:val="52"/>
        </w:rPr>
        <w:t>物联网应</w:t>
      </w:r>
      <w:bookmarkStart w:id="15" w:name="_GoBack"/>
      <w:bookmarkEnd w:id="15"/>
      <w:r>
        <w:rPr>
          <w:rFonts w:hint="eastAsia" w:ascii="黑体" w:hAnsi="宋体" w:eastAsia="黑体"/>
          <w:sz w:val="52"/>
          <w:szCs w:val="52"/>
        </w:rPr>
        <w:t>用技术</w:t>
      </w:r>
      <w:r>
        <w:rPr>
          <w:rFonts w:hint="eastAsia" w:ascii="黑体" w:hAnsi="黑体" w:eastAsia="黑体"/>
          <w:b/>
          <w:sz w:val="48"/>
          <w:szCs w:val="48"/>
        </w:rPr>
        <w:t>专业2023级人才培养方案</w:t>
      </w:r>
    </w:p>
    <w:p>
      <w:pPr>
        <w:spacing w:line="360" w:lineRule="auto"/>
        <w:jc w:val="center"/>
        <w:rPr>
          <w:rFonts w:hint="eastAsia" w:asci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sz w:val="48"/>
          <w:szCs w:val="48"/>
        </w:rPr>
        <w:t>企业：</w:t>
      </w:r>
      <w:r>
        <w:rPr>
          <w:rFonts w:hint="eastAsia" w:cs="黑体" w:asciiTheme="majorEastAsia" w:hAnsiTheme="majorEastAsia" w:eastAsiaTheme="majorEastAsia"/>
          <w:b/>
          <w:bCs/>
          <w:sz w:val="44"/>
          <w:szCs w:val="44"/>
          <w:lang w:val="en-US" w:eastAsia="zh-CN"/>
        </w:rPr>
        <w:t>佛山</w:t>
      </w:r>
      <w:r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  <w:t>海尔</w:t>
      </w:r>
      <w:r>
        <w:rPr>
          <w:rFonts w:hint="eastAsia" w:cs="黑体" w:asciiTheme="majorEastAsia" w:hAnsiTheme="majorEastAsia" w:eastAsiaTheme="majorEastAsia"/>
          <w:b/>
          <w:bCs/>
          <w:sz w:val="44"/>
          <w:szCs w:val="44"/>
          <w:lang w:val="en-US" w:eastAsia="zh-CN"/>
        </w:rPr>
        <w:t>电冰柜有限公司</w:t>
      </w:r>
    </w:p>
    <w:p>
      <w:pPr>
        <w:spacing w:line="600" w:lineRule="auto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黑体" w:hAnsi="黑体" w:eastAsia="黑体"/>
          <w:b/>
          <w:sz w:val="48"/>
          <w:szCs w:val="48"/>
        </w:rPr>
        <w:t>学校：惠州工程职业学院</w:t>
      </w:r>
      <w:r>
        <w:rPr>
          <w:rFonts w:hint="eastAsia" w:ascii="黑体" w:hAnsi="黑体" w:eastAsia="黑体"/>
          <w:b/>
          <w:sz w:val="48"/>
          <w:szCs w:val="48"/>
          <w:lang w:val="en-US" w:eastAsia="zh-CN"/>
        </w:rPr>
        <w:t>应用电子</w:t>
      </w:r>
      <w:r>
        <w:rPr>
          <w:rFonts w:hint="eastAsia" w:ascii="黑体" w:hAnsi="黑体" w:eastAsia="黑体"/>
          <w:b/>
          <w:sz w:val="48"/>
          <w:szCs w:val="48"/>
        </w:rPr>
        <w:t>专业（群）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ascii="宋体"/>
          <w:b/>
          <w:sz w:val="44"/>
          <w:szCs w:val="44"/>
        </w:rPr>
        <w:t>2022</w:t>
      </w:r>
      <w:r>
        <w:rPr>
          <w:rFonts w:hint="eastAsia" w:ascii="宋体"/>
          <w:b/>
          <w:sz w:val="44"/>
          <w:szCs w:val="44"/>
        </w:rPr>
        <w:t>年6月制订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widowControl/>
        <w:jc w:val="center"/>
        <w:rPr>
          <w:rFonts w:ascii="宋体"/>
          <w:b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宋体"/>
          <w:b/>
          <w:sz w:val="44"/>
          <w:szCs w:val="44"/>
        </w:rPr>
        <w:br w:type="page"/>
      </w:r>
    </w:p>
    <w:p>
      <w:pPr>
        <w:widowControl/>
        <w:jc w:val="center"/>
        <w:rPr>
          <w:rFonts w:ascii="宋体"/>
          <w:b/>
          <w:sz w:val="13"/>
          <w:szCs w:val="13"/>
        </w:rPr>
      </w:pPr>
    </w:p>
    <w:sdt>
      <w:sdtPr>
        <w:rPr>
          <w:rFonts w:ascii="Calibri" w:hAnsi="Calibri" w:eastAsia="宋体" w:cs="Calibri"/>
          <w:bCs w:val="0"/>
          <w:color w:val="auto"/>
          <w:kern w:val="2"/>
          <w:sz w:val="21"/>
          <w:szCs w:val="21"/>
          <w:lang w:val="zh-CN"/>
        </w:rPr>
        <w:id w:val="-39896275"/>
        <w:docPartObj>
          <w:docPartGallery w:val="Table of Contents"/>
          <w:docPartUnique/>
        </w:docPartObj>
      </w:sdtPr>
      <w:sdtEndPr>
        <w:rPr>
          <w:rFonts w:ascii="Calibri" w:hAnsi="Calibri" w:eastAsia="宋体" w:cs="Calibri"/>
          <w:b/>
          <w:bCs w:val="0"/>
          <w:color w:val="auto"/>
          <w:kern w:val="2"/>
          <w:sz w:val="21"/>
          <w:szCs w:val="21"/>
          <w:lang w:val="zh-CN"/>
        </w:rPr>
      </w:sdtEndPr>
      <w:sdtContent>
        <w:p>
          <w:pPr>
            <w:pStyle w:val="27"/>
            <w:ind w:firstLine="420"/>
            <w:jc w:val="center"/>
            <w:rPr>
              <w:b/>
              <w:sz w:val="44"/>
              <w:szCs w:val="44"/>
            </w:rPr>
          </w:pPr>
          <w:r>
            <w:rPr>
              <w:b/>
              <w:sz w:val="44"/>
              <w:szCs w:val="44"/>
              <w:lang w:val="zh-CN"/>
            </w:rPr>
            <w:t>目录</w:t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"_Toc106272291" </w:instrText>
          </w:r>
          <w:r>
            <w:fldChar w:fldCharType="separate"/>
          </w:r>
          <w:r>
            <w:rPr>
              <w:rStyle w:val="17"/>
              <w:rFonts w:hint="eastAsia"/>
            </w:rPr>
            <w:t>一、专业名称及代码</w:t>
          </w:r>
          <w:r>
            <w:tab/>
          </w:r>
          <w:r>
            <w:fldChar w:fldCharType="begin"/>
          </w:r>
          <w:r>
            <w:instrText xml:space="preserve"> PAGEREF _Toc106272291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"_Toc106272292" </w:instrText>
          </w:r>
          <w:r>
            <w:fldChar w:fldCharType="separate"/>
          </w:r>
          <w:r>
            <w:rPr>
              <w:rStyle w:val="17"/>
              <w:rFonts w:hint="eastAsia"/>
            </w:rPr>
            <w:t>二、招生对象、招生与招工方式</w:t>
          </w:r>
          <w:r>
            <w:tab/>
          </w:r>
          <w:r>
            <w:fldChar w:fldCharType="begin"/>
          </w:r>
          <w:r>
            <w:instrText xml:space="preserve"> PAGEREF _Toc106272292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"_Toc106272293" </w:instrText>
          </w:r>
          <w:r>
            <w:fldChar w:fldCharType="separate"/>
          </w:r>
          <w:r>
            <w:rPr>
              <w:rStyle w:val="17"/>
              <w:rFonts w:hint="eastAsia"/>
            </w:rPr>
            <w:t>三、基本学制与学历</w:t>
          </w:r>
          <w:r>
            <w:tab/>
          </w:r>
          <w:r>
            <w:fldChar w:fldCharType="begin"/>
          </w:r>
          <w:r>
            <w:instrText xml:space="preserve"> PAGEREF _Toc106272293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"_Toc106272294" </w:instrText>
          </w:r>
          <w:r>
            <w:fldChar w:fldCharType="separate"/>
          </w:r>
          <w:r>
            <w:rPr>
              <w:rStyle w:val="17"/>
              <w:rFonts w:hint="eastAsia"/>
            </w:rPr>
            <w:t>四、培养目标</w:t>
          </w:r>
          <w:r>
            <w:tab/>
          </w:r>
          <w:r>
            <w:fldChar w:fldCharType="begin"/>
          </w:r>
          <w:r>
            <w:instrText xml:space="preserve"> PAGEREF _Toc106272294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"_Toc106272295" </w:instrText>
          </w:r>
          <w:r>
            <w:fldChar w:fldCharType="separate"/>
          </w:r>
          <w:r>
            <w:rPr>
              <w:rStyle w:val="17"/>
              <w:rFonts w:hint="eastAsia"/>
            </w:rPr>
            <w:t>五、培养方式</w:t>
          </w:r>
          <w:r>
            <w:tab/>
          </w:r>
          <w:r>
            <w:fldChar w:fldCharType="begin"/>
          </w:r>
          <w:r>
            <w:instrText xml:space="preserve"> PAGEREF _Toc106272295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"_Toc106272296" </w:instrText>
          </w:r>
          <w:r>
            <w:fldChar w:fldCharType="separate"/>
          </w:r>
          <w:r>
            <w:rPr>
              <w:rStyle w:val="17"/>
              <w:rFonts w:hint="eastAsia"/>
            </w:rPr>
            <w:t>六、职业范围</w:t>
          </w:r>
          <w:r>
            <w:tab/>
          </w:r>
          <w:r>
            <w:fldChar w:fldCharType="begin"/>
          </w:r>
          <w:r>
            <w:instrText xml:space="preserve"> PAGEREF _Toc106272296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"_Toc106272297" </w:instrText>
          </w:r>
          <w:r>
            <w:fldChar w:fldCharType="separate"/>
          </w:r>
          <w:r>
            <w:rPr>
              <w:rStyle w:val="17"/>
              <w:rFonts w:hint="eastAsia"/>
            </w:rPr>
            <w:t>七、人才规格</w:t>
          </w:r>
          <w:r>
            <w:tab/>
          </w:r>
          <w:r>
            <w:fldChar w:fldCharType="begin"/>
          </w:r>
          <w:r>
            <w:instrText xml:space="preserve"> PAGEREF _Toc106272297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"_Toc106272298" </w:instrText>
          </w:r>
          <w:r>
            <w:fldChar w:fldCharType="separate"/>
          </w:r>
          <w:r>
            <w:rPr>
              <w:rStyle w:val="17"/>
              <w:rFonts w:hint="eastAsia"/>
            </w:rPr>
            <w:t>八、典型工作任务及职业能力分析</w:t>
          </w:r>
          <w:r>
            <w:tab/>
          </w:r>
          <w:r>
            <w:fldChar w:fldCharType="begin"/>
          </w:r>
          <w:r>
            <w:instrText xml:space="preserve"> PAGEREF _Toc106272298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"_Toc106272299" </w:instrText>
          </w:r>
          <w:r>
            <w:fldChar w:fldCharType="separate"/>
          </w:r>
          <w:r>
            <w:rPr>
              <w:rStyle w:val="17"/>
              <w:rFonts w:hint="eastAsia"/>
            </w:rPr>
            <w:t>九、课程结构</w:t>
          </w:r>
          <w:r>
            <w:tab/>
          </w:r>
          <w:r>
            <w:fldChar w:fldCharType="begin"/>
          </w:r>
          <w:r>
            <w:instrText xml:space="preserve"> PAGEREF _Toc106272299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"_Toc106272300" </w:instrText>
          </w:r>
          <w:r>
            <w:fldChar w:fldCharType="separate"/>
          </w:r>
          <w:r>
            <w:rPr>
              <w:rStyle w:val="17"/>
              <w:rFonts w:hint="eastAsia"/>
            </w:rPr>
            <w:t>十、课程内容及要求</w:t>
          </w:r>
          <w:r>
            <w:tab/>
          </w:r>
          <w:r>
            <w:fldChar w:fldCharType="begin"/>
          </w:r>
          <w:r>
            <w:instrText xml:space="preserve"> PAGEREF _Toc106272300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"_Toc106272301" </w:instrText>
          </w:r>
          <w:r>
            <w:fldChar w:fldCharType="separate"/>
          </w:r>
          <w:r>
            <w:rPr>
              <w:rStyle w:val="17"/>
              <w:rFonts w:hint="eastAsia"/>
            </w:rPr>
            <w:t>十一、教学安排</w:t>
          </w:r>
          <w:r>
            <w:tab/>
          </w:r>
          <w:r>
            <w:fldChar w:fldCharType="begin"/>
          </w:r>
          <w:r>
            <w:instrText xml:space="preserve"> PAGEREF _Toc106272301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"_Toc106272302" </w:instrText>
          </w:r>
          <w:r>
            <w:fldChar w:fldCharType="separate"/>
          </w:r>
          <w:r>
            <w:rPr>
              <w:rStyle w:val="17"/>
              <w:rFonts w:hint="eastAsia"/>
            </w:rPr>
            <w:t>十二、教学基本条件</w:t>
          </w:r>
          <w:r>
            <w:tab/>
          </w:r>
          <w:r>
            <w:fldChar w:fldCharType="begin"/>
          </w:r>
          <w:r>
            <w:instrText xml:space="preserve"> PAGEREF _Toc106272302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"_Toc106272303" </w:instrText>
          </w:r>
          <w:r>
            <w:fldChar w:fldCharType="separate"/>
          </w:r>
          <w:r>
            <w:rPr>
              <w:rStyle w:val="17"/>
              <w:rFonts w:hint="eastAsia"/>
            </w:rPr>
            <w:t>十三、教学实施建议</w:t>
          </w:r>
          <w:r>
            <w:tab/>
          </w:r>
          <w:r>
            <w:fldChar w:fldCharType="begin"/>
          </w:r>
          <w:r>
            <w:instrText xml:space="preserve"> PAGEREF _Toc106272303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"_Toc106272304" </w:instrText>
          </w:r>
          <w:r>
            <w:fldChar w:fldCharType="separate"/>
          </w:r>
          <w:r>
            <w:rPr>
              <w:rStyle w:val="17"/>
              <w:rFonts w:hint="eastAsia"/>
            </w:rPr>
            <w:t>十四、毕业要求</w:t>
          </w:r>
          <w:r>
            <w:tab/>
          </w:r>
          <w:r>
            <w:fldChar w:fldCharType="begin"/>
          </w:r>
          <w:r>
            <w:instrText xml:space="preserve"> PAGEREF _Toc106272304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296"/>
            </w:tabs>
            <w:rPr>
              <w:rFonts w:asciiTheme="minorHAnsi" w:hAnsiTheme="minorHAnsi" w:eastAsiaTheme="minorEastAsia" w:cstheme="minorBidi"/>
              <w:sz w:val="21"/>
              <w:szCs w:val="22"/>
            </w:rPr>
          </w:pPr>
          <w:r>
            <w:fldChar w:fldCharType="begin"/>
          </w:r>
          <w:r>
            <w:instrText xml:space="preserve"> HYPERLINK \l "_Toc106272305" </w:instrText>
          </w:r>
          <w:r>
            <w:fldChar w:fldCharType="separate"/>
          </w:r>
          <w:r>
            <w:rPr>
              <w:rStyle w:val="17"/>
              <w:rFonts w:hint="eastAsia"/>
            </w:rPr>
            <w:t>十五、附录</w:t>
          </w:r>
          <w:r>
            <w:tab/>
          </w:r>
          <w:r>
            <w:fldChar w:fldCharType="begin"/>
          </w:r>
          <w:r>
            <w:instrText xml:space="preserve"> PAGEREF _Toc106272305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r>
            <w:rPr>
              <w:sz w:val="32"/>
            </w:rPr>
            <w:fldChar w:fldCharType="end"/>
          </w:r>
        </w:p>
      </w:sdtContent>
    </w:sdt>
    <w:p>
      <w:pPr>
        <w:widowControl/>
        <w:jc w:val="left"/>
        <w:rPr>
          <w:rFonts w:cs="宋体" w:asciiTheme="majorEastAsia" w:hAnsiTheme="majorEastAsia" w:eastAsiaTheme="majorEastAsia"/>
          <w:b/>
          <w:bCs/>
          <w:sz w:val="44"/>
          <w:szCs w:val="44"/>
        </w:rPr>
      </w:pPr>
    </w:p>
    <w:p>
      <w:pPr>
        <w:widowControl/>
        <w:jc w:val="left"/>
        <w:rPr>
          <w:rFonts w:cs="宋体" w:asciiTheme="majorEastAsia" w:hAnsiTheme="majorEastAsia" w:eastAsiaTheme="majorEastAsia"/>
          <w:b/>
          <w:bCs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cs="宋体" w:asciiTheme="majorEastAsia" w:hAnsiTheme="majorEastAsia" w:eastAsiaTheme="majorEastAsia"/>
          <w:b/>
          <w:bCs/>
          <w:sz w:val="44"/>
          <w:szCs w:val="44"/>
        </w:rPr>
        <w:br w:type="page"/>
      </w:r>
    </w:p>
    <w:p>
      <w:pPr>
        <w:widowControl/>
        <w:jc w:val="left"/>
        <w:rPr>
          <w:rFonts w:cs="宋体" w:asciiTheme="majorEastAsia" w:hAnsiTheme="majorEastAsia" w:eastAsiaTheme="majorEastAsia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  <w:t>现代学徒制物联网应用技术专业</w:t>
      </w:r>
      <w:r>
        <w:rPr>
          <w:rFonts w:cs="黑体" w:asciiTheme="majorEastAsia" w:hAnsiTheme="majorEastAsia" w:eastAsiaTheme="majorEastAsia"/>
          <w:b/>
          <w:bCs/>
          <w:sz w:val="44"/>
          <w:szCs w:val="44"/>
        </w:rPr>
        <w:t>202</w:t>
      </w:r>
      <w:r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  <w:t>3级人才培养方案</w:t>
      </w:r>
    </w:p>
    <w:p>
      <w:pPr>
        <w:spacing w:line="360" w:lineRule="auto"/>
        <w:jc w:val="center"/>
        <w:rPr>
          <w:rFonts w:hint="default" w:cs="黑体" w:asciiTheme="majorEastAsia" w:hAnsiTheme="majorEastAsia" w:eastAsiaTheme="majorEastAsia"/>
          <w:b/>
          <w:bCs/>
          <w:sz w:val="44"/>
          <w:szCs w:val="44"/>
          <w:lang w:val="en-US" w:eastAsia="zh-CN"/>
        </w:rPr>
      </w:pPr>
      <w:r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  <w:t>企业：</w:t>
      </w:r>
      <w:r>
        <w:rPr>
          <w:rFonts w:hint="eastAsia" w:cs="黑体" w:asciiTheme="majorEastAsia" w:hAnsiTheme="majorEastAsia" w:eastAsiaTheme="majorEastAsia"/>
          <w:b/>
          <w:bCs/>
          <w:sz w:val="44"/>
          <w:szCs w:val="44"/>
          <w:lang w:val="en-US" w:eastAsia="zh-CN"/>
        </w:rPr>
        <w:t>佛山</w:t>
      </w:r>
      <w:r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  <w:t>海尔</w:t>
      </w:r>
      <w:r>
        <w:rPr>
          <w:rFonts w:hint="eastAsia" w:cs="黑体" w:asciiTheme="majorEastAsia" w:hAnsiTheme="majorEastAsia" w:eastAsiaTheme="majorEastAsia"/>
          <w:b/>
          <w:bCs/>
          <w:sz w:val="44"/>
          <w:szCs w:val="44"/>
          <w:lang w:val="en-US" w:eastAsia="zh-CN"/>
        </w:rPr>
        <w:t>电冰柜有限公司</w:t>
      </w:r>
    </w:p>
    <w:p>
      <w:pPr>
        <w:spacing w:line="360" w:lineRule="auto"/>
        <w:jc w:val="center"/>
        <w:rPr>
          <w:rFonts w:cs="黑体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bCs/>
          <w:sz w:val="44"/>
          <w:szCs w:val="44"/>
        </w:rPr>
        <w:t>学校：惠州工程职业学院</w:t>
      </w:r>
    </w:p>
    <w:p>
      <w:pPr>
        <w:spacing w:line="360" w:lineRule="auto"/>
        <w:rPr>
          <w:rFonts w:ascii="黑体" w:eastAsia="黑体" w:cs="黑体"/>
          <w:b/>
          <w:bCs/>
          <w:sz w:val="32"/>
          <w:szCs w:val="32"/>
        </w:rPr>
      </w:pPr>
    </w:p>
    <w:p>
      <w:pPr>
        <w:pStyle w:val="2"/>
      </w:pPr>
      <w:bookmarkStart w:id="0" w:name="_Toc106272291"/>
      <w:r>
        <w:rPr>
          <w:rFonts w:hint="eastAsia"/>
        </w:rPr>
        <w:t>一、专业名称及代码</w:t>
      </w:r>
      <w:bookmarkEnd w:id="0"/>
    </w:p>
    <w:p>
      <w:pPr>
        <w:pStyle w:val="8"/>
      </w:pPr>
      <w:r>
        <w:rPr>
          <w:rFonts w:hint="eastAsia"/>
        </w:rPr>
        <w:t>（一）专业名称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物联网应用技术</w:t>
      </w:r>
    </w:p>
    <w:p>
      <w:pPr>
        <w:pStyle w:val="8"/>
      </w:pPr>
      <w:r>
        <w:rPr>
          <w:rFonts w:hint="eastAsia"/>
        </w:rPr>
        <w:t>（二）专业代码</w:t>
      </w:r>
    </w:p>
    <w:p>
      <w:pPr>
        <w:ind w:firstLine="56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宋体" w:hAnsi="宋体" w:cs="宋体"/>
          <w:sz w:val="28"/>
          <w:szCs w:val="28"/>
        </w:rPr>
        <w:t>510102</w:t>
      </w:r>
    </w:p>
    <w:p>
      <w:pPr>
        <w:pStyle w:val="2"/>
      </w:pPr>
      <w:bookmarkStart w:id="1" w:name="_Toc106272292"/>
      <w:r>
        <w:rPr>
          <w:rFonts w:hint="eastAsia"/>
        </w:rPr>
        <w:t>二、招生对象、招生与招工方式</w:t>
      </w:r>
      <w:bookmarkEnd w:id="1"/>
    </w:p>
    <w:p>
      <w:pPr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招生对象</w:t>
      </w:r>
      <w:r>
        <w:rPr>
          <w:rFonts w:hint="eastAsia" w:ascii="仿宋" w:hAnsi="仿宋" w:eastAsia="仿宋"/>
          <w:sz w:val="30"/>
          <w:szCs w:val="30"/>
        </w:rPr>
        <w:t>：合作企业在职员工及相关子公司员工。</w:t>
      </w:r>
    </w:p>
    <w:p>
      <w:pPr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招生与招工方式：</w:t>
      </w:r>
      <w:r>
        <w:rPr>
          <w:rFonts w:hint="eastAsia" w:ascii="仿宋" w:hAnsi="仿宋" w:eastAsia="仿宋"/>
          <w:sz w:val="30"/>
          <w:szCs w:val="30"/>
        </w:rPr>
        <w:t>由企业推荐符合广东省高考报名条件的在职员工报考，企业联合学校共同组织自主招生考试，考试合格后方可录取注册为在校生，实现员工的学生身份。</w:t>
      </w:r>
    </w:p>
    <w:p>
      <w:pPr>
        <w:pStyle w:val="2"/>
      </w:pPr>
      <w:bookmarkStart w:id="2" w:name="_Toc106272293"/>
      <w:r>
        <w:rPr>
          <w:rFonts w:hint="eastAsia"/>
        </w:rPr>
        <w:t>三、基本学制与学历</w:t>
      </w:r>
      <w:bookmarkEnd w:id="2"/>
    </w:p>
    <w:p>
      <w:pPr>
        <w:pStyle w:val="8"/>
      </w:pPr>
      <w:r>
        <w:rPr>
          <w:rFonts w:hint="eastAsia"/>
        </w:rPr>
        <w:t>（一）学制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基本学制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三年</w:t>
      </w:r>
      <w:r>
        <w:rPr>
          <w:rFonts w:hint="eastAsia" w:ascii="仿宋" w:hAnsi="仿宋" w:eastAsia="仿宋"/>
          <w:sz w:val="30"/>
          <w:szCs w:val="30"/>
        </w:rPr>
        <w:t>，实行弹性学制，学生总修业时间（不含休学）不得超过五年。</w:t>
      </w:r>
    </w:p>
    <w:p>
      <w:pPr>
        <w:pStyle w:val="8"/>
      </w:pPr>
      <w:r>
        <w:rPr>
          <w:rFonts w:hint="eastAsia"/>
        </w:rPr>
        <w:t>（二）学历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学生修满学分，并符合毕业条件和要求，可获得高职院校普通专科毕业证书。</w:t>
      </w:r>
    </w:p>
    <w:p>
      <w:pPr>
        <w:pStyle w:val="2"/>
      </w:pPr>
      <w:bookmarkStart w:id="3" w:name="_Toc106272294"/>
      <w:r>
        <w:rPr>
          <w:rFonts w:hint="eastAsia"/>
        </w:rPr>
        <w:t>四、培养目标</w:t>
      </w:r>
      <w:bookmarkEnd w:id="3"/>
    </w:p>
    <w:p>
      <w:pPr>
        <w:spacing w:line="360" w:lineRule="auto"/>
        <w:ind w:firstLine="560" w:firstLineChars="200"/>
        <w:rPr>
          <w:rFonts w:ascii="宋体" w:cs="Times New Roman"/>
          <w:sz w:val="28"/>
          <w:szCs w:val="28"/>
        </w:rPr>
      </w:pPr>
      <w:bookmarkStart w:id="4" w:name="_Toc106272295"/>
      <w:r>
        <w:rPr>
          <w:rFonts w:hint="eastAsia" w:ascii="宋体" w:hAnsi="宋体" w:cs="宋体"/>
          <w:sz w:val="28"/>
          <w:szCs w:val="28"/>
        </w:rPr>
        <w:t>本专业培养与我国社会主义现代化建设要求相适应，德、智、体、美、劳全面发展，面向</w:t>
      </w:r>
      <w:r>
        <w:rPr>
          <w:rFonts w:hint="eastAsia" w:ascii="宋体" w:cs="Times New Roman"/>
          <w:sz w:val="28"/>
          <w:szCs w:val="28"/>
        </w:rPr>
        <w:t>合作企业</w:t>
      </w:r>
      <w:r>
        <w:rPr>
          <w:rFonts w:hint="eastAsia" w:ascii="宋体" w:hAnsi="宋体" w:cs="宋体"/>
          <w:sz w:val="28"/>
          <w:szCs w:val="28"/>
        </w:rPr>
        <w:t>，既能从事物联网系统设备安装与调试、物联网系统运行管理与维护、物联网系统应用软件开发、物联网项目的规划和管理等工作，又能胜任物联网设备及系统运维学徒岗位工作，</w:t>
      </w:r>
      <w:r>
        <w:rPr>
          <w:rFonts w:hint="eastAsia" w:ascii="宋体" w:hAnsi="宋体"/>
          <w:sz w:val="28"/>
          <w:szCs w:val="28"/>
        </w:rPr>
        <w:t>具有敬业、专注、忠诚、创新的物联网行业工匠精神，</w:t>
      </w:r>
      <w:r>
        <w:rPr>
          <w:rFonts w:hint="eastAsia" w:ascii="宋体" w:hAnsi="宋体" w:cs="宋体"/>
          <w:sz w:val="28"/>
          <w:szCs w:val="28"/>
        </w:rPr>
        <w:t>具备</w:t>
      </w:r>
      <w:r>
        <w:rPr>
          <w:rFonts w:hint="eastAsia" w:ascii="宋体" w:hAnsi="宋体"/>
          <w:sz w:val="28"/>
          <w:szCs w:val="28"/>
        </w:rPr>
        <w:t>物联网项目规划、设计、运维、售后等</w:t>
      </w:r>
      <w:r>
        <w:rPr>
          <w:rFonts w:hint="eastAsia" w:ascii="宋体" w:hAnsi="宋体" w:cs="宋体"/>
          <w:sz w:val="28"/>
          <w:szCs w:val="28"/>
        </w:rPr>
        <w:t>职业能力，以及自主学习能力，在生产、建设、服务、管理第一线的发展型、复合型和创新型的技术技能人才。</w:t>
      </w:r>
    </w:p>
    <w:p>
      <w:pPr>
        <w:pStyle w:val="2"/>
      </w:pPr>
      <w:r>
        <w:rPr>
          <w:rFonts w:hint="eastAsia"/>
        </w:rPr>
        <w:t>五、培养方式</w:t>
      </w:r>
      <w:bookmarkEnd w:id="4"/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校和企业联合招生、联合培养、一体化育人。校企以“合作共赢、职责共担”原则，组建专业指导委员会，定期召开座谈会，共同研制人才培养方案，共同践行“理实互通，素养本位”的人才培养模式。职业院校承担系统的专业知识学习和技术技能训练；企业通过师傅带徒形式，依据培养方案进行岗位技术技能训练，教学任务必须由学校教师和企业师傅共同承担，形成双导师制。</w:t>
      </w:r>
    </w:p>
    <w:p>
      <w:pPr>
        <w:pStyle w:val="2"/>
      </w:pPr>
      <w:bookmarkStart w:id="5" w:name="_Toc106272296"/>
      <w:r>
        <w:rPr>
          <w:rFonts w:hint="eastAsia"/>
        </w:rPr>
        <w:t>六、职业范围</w:t>
      </w:r>
      <w:bookmarkEnd w:id="5"/>
    </w:p>
    <w:p>
      <w:pPr>
        <w:pStyle w:val="8"/>
        <w:rPr>
          <w:rFonts w:ascii="宋体" w:cs="Times New Roman"/>
          <w:bCs/>
          <w:sz w:val="28"/>
          <w:szCs w:val="28"/>
        </w:rPr>
      </w:pPr>
      <w:r>
        <w:rPr>
          <w:rFonts w:hint="eastAsia"/>
        </w:rPr>
        <w:t>（一）职业生涯发展路径</w:t>
      </w:r>
    </w:p>
    <w:p>
      <w:pPr>
        <w:jc w:val="center"/>
        <w:rPr>
          <w:rFonts w:ascii="方正小标宋简体" w:hAnsi="黑体" w:eastAsia="方正小标宋简体" w:cs="Times New Roman"/>
          <w:kern w:val="0"/>
        </w:rPr>
      </w:pPr>
      <w:r>
        <w:rPr>
          <w:rFonts w:ascii="方正小标宋简体" w:hAnsi="黑体" w:eastAsia="方正小标宋简体" w:cs="方正小标宋简体"/>
          <w:kern w:val="0"/>
          <w:sz w:val="28"/>
          <w:szCs w:val="28"/>
          <w:u w:val="single"/>
        </w:rPr>
        <w:t xml:space="preserve">   </w:t>
      </w:r>
      <w:r>
        <w:rPr>
          <w:rFonts w:hint="eastAsia" w:ascii="方正小标宋简体" w:hAnsi="黑体" w:eastAsia="方正小标宋简体" w:cs="方正小标宋简体"/>
          <w:kern w:val="0"/>
          <w:sz w:val="28"/>
          <w:szCs w:val="28"/>
          <w:u w:val="single"/>
        </w:rPr>
        <w:t>物联网应用技术</w:t>
      </w:r>
      <w:r>
        <w:rPr>
          <w:rFonts w:ascii="方正小标宋简体" w:hAnsi="黑体" w:eastAsia="方正小标宋简体" w:cs="方正小标宋简体"/>
          <w:kern w:val="0"/>
          <w:sz w:val="28"/>
          <w:szCs w:val="28"/>
          <w:u w:val="single"/>
        </w:rPr>
        <w:t xml:space="preserve">    </w:t>
      </w:r>
      <w:r>
        <w:rPr>
          <w:rFonts w:hint="eastAsia" w:ascii="方正小标宋简体" w:hAnsi="黑体" w:eastAsia="方正小标宋简体" w:cs="方正小标宋简体"/>
          <w:kern w:val="0"/>
          <w:sz w:val="28"/>
          <w:szCs w:val="28"/>
        </w:rPr>
        <w:t>专业职业生涯发展路径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056"/>
        <w:gridCol w:w="1266"/>
        <w:gridCol w:w="1266"/>
        <w:gridCol w:w="1205"/>
        <w:gridCol w:w="1220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发展阶段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学徒岗位</w:t>
            </w:r>
          </w:p>
        </w:tc>
        <w:tc>
          <w:tcPr>
            <w:tcW w:w="373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就业岗位</w:t>
            </w:r>
          </w:p>
        </w:tc>
        <w:tc>
          <w:tcPr>
            <w:tcW w:w="12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学历层次</w:t>
            </w:r>
          </w:p>
        </w:tc>
        <w:tc>
          <w:tcPr>
            <w:tcW w:w="95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发展年限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auto"/>
          </w:tcPr>
          <w:p>
            <w:pPr>
              <w:rPr>
                <w:rFonts w:ascii="宋体" w:hAnsi="宋体"/>
              </w:rPr>
            </w:pPr>
          </w:p>
        </w:tc>
        <w:tc>
          <w:tcPr>
            <w:tcW w:w="0" w:type="auto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操作岗位</w:t>
            </w:r>
          </w:p>
        </w:tc>
        <w:tc>
          <w:tcPr>
            <w:tcW w:w="0" w:type="auto"/>
            <w:shd w:val="clear" w:color="auto" w:fill="auto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技术岗位</w:t>
            </w:r>
          </w:p>
        </w:tc>
        <w:tc>
          <w:tcPr>
            <w:tcW w:w="1205" w:type="dxa"/>
            <w:shd w:val="clear" w:color="auto" w:fill="auto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管理岗位</w:t>
            </w:r>
          </w:p>
        </w:tc>
        <w:tc>
          <w:tcPr>
            <w:tcW w:w="1220" w:type="dxa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53" w:type="dxa"/>
            <w:vMerge w:val="continue"/>
            <w:shd w:val="clear" w:color="auto" w:fill="auto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V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技术总监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技术总监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项目总监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本科/硕士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IV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-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物联网项目规划设计师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研发人员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研发经理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5-</w:t>
            </w:r>
            <w:r>
              <w:rPr>
                <w:rFonts w:ascii="宋体" w:hAnsi="宋体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= 3 \* ROMAN</w:instrText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III</w:t>
            </w:r>
            <w:r>
              <w:rPr>
                <w:rFonts w:ascii="宋体" w:hAnsi="宋体"/>
              </w:rPr>
              <w:fldChar w:fldCharType="end"/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-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生产主管、产品经理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售前/售后技术支持、培训师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物联网销售人员、销售经理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高职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-</w:t>
            </w:r>
            <w:r>
              <w:rPr>
                <w:rFonts w:ascii="宋体" w:hAnsi="宋体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hint="eastAsia" w:ascii="宋体" w:hAnsi="宋体"/>
              </w:rPr>
              <w:instrText xml:space="preserve">= 2 \* ROMAN</w:instrText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II</w:t>
            </w:r>
            <w:r>
              <w:rPr>
                <w:rFonts w:ascii="宋体" w:hAnsi="宋体"/>
              </w:rPr>
              <w:fldChar w:fldCharType="end"/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高级学徒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生产人员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产品检验人员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质检主管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高职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1-</w:t>
            </w:r>
            <w:r>
              <w:rPr>
                <w:rFonts w:ascii="宋体" w:hAnsi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I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初级学徒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生产操作工</w:t>
            </w:r>
          </w:p>
        </w:tc>
        <w:tc>
          <w:tcPr>
            <w:tcW w:w="126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生产技术员</w:t>
            </w:r>
          </w:p>
        </w:tc>
        <w:tc>
          <w:tcPr>
            <w:tcW w:w="120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生产采购专员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中职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0-</w:t>
            </w:r>
            <w:r>
              <w:rPr>
                <w:rFonts w:ascii="宋体" w:hAnsi="宋体"/>
              </w:rPr>
              <w:t>1</w:t>
            </w:r>
          </w:p>
        </w:tc>
      </w:tr>
    </w:tbl>
    <w:p>
      <w:pPr>
        <w:rPr>
          <w:rFonts w:ascii="仿宋_GB2312" w:eastAsia="仿宋_GB2312" w:cs="仿宋_GB2312"/>
          <w:shd w:val="clear" w:color="auto" w:fill="FFFFFF"/>
        </w:rPr>
      </w:pPr>
    </w:p>
    <w:p>
      <w:pPr>
        <w:rPr>
          <w:rFonts w:ascii="仿宋_GB2312" w:eastAsia="仿宋_GB2312" w:cs="Times New Roman"/>
          <w:shd w:val="clear" w:color="auto" w:fill="FFFFFF"/>
        </w:rPr>
      </w:pPr>
      <w:r>
        <w:rPr>
          <w:rFonts w:hint="eastAsia" w:ascii="仿宋_GB2312" w:eastAsia="仿宋_GB2312" w:cs="仿宋_GB2312"/>
          <w:shd w:val="clear" w:color="auto" w:fill="FFFFFF"/>
        </w:rPr>
        <w:t>注：</w:t>
      </w:r>
      <w:r>
        <w:rPr>
          <w:rFonts w:ascii="仿宋_GB2312" w:eastAsia="仿宋_GB2312" w:cs="仿宋_GB2312"/>
          <w:shd w:val="clear" w:color="auto" w:fill="FFFFFF"/>
        </w:rPr>
        <w:t>1.</w:t>
      </w:r>
      <w:r>
        <w:rPr>
          <w:rFonts w:hint="eastAsia" w:ascii="仿宋_GB2312" w:eastAsia="仿宋_GB2312" w:cs="仿宋_GB2312"/>
          <w:shd w:val="clear" w:color="auto" w:fill="FFFFFF"/>
        </w:rPr>
        <w:t>“发展阶段”应依据国家、行业企业的有关规定以及调查分析确定，将职业发展分为若干个阶段，阶段数量因各专业的具体情况而不同。</w:t>
      </w:r>
    </w:p>
    <w:p>
      <w:pPr>
        <w:rPr>
          <w:rFonts w:ascii="仿宋_GB2312" w:eastAsia="仿宋_GB2312" w:cs="Times New Roman"/>
          <w:shd w:val="clear" w:color="auto" w:fill="FFFFFF"/>
        </w:rPr>
      </w:pPr>
      <w:r>
        <w:rPr>
          <w:rFonts w:ascii="仿宋_GB2312" w:eastAsia="仿宋_GB2312" w:cs="仿宋_GB2312"/>
          <w:shd w:val="clear" w:color="auto" w:fill="FFFFFF"/>
        </w:rPr>
        <w:t>2.</w:t>
      </w:r>
      <w:r>
        <w:rPr>
          <w:rFonts w:hint="eastAsia" w:ascii="仿宋_GB2312" w:eastAsia="仿宋_GB2312" w:cs="仿宋_GB2312"/>
          <w:shd w:val="clear" w:color="auto" w:fill="FFFFFF"/>
        </w:rPr>
        <w:t>“就业岗位”的分类仅供参考，各专业可以自行分类。</w:t>
      </w:r>
    </w:p>
    <w:p>
      <w:pPr>
        <w:rPr>
          <w:rFonts w:ascii="仿宋_GB2312" w:eastAsia="仿宋_GB2312" w:cs="Times New Roman"/>
          <w:shd w:val="clear" w:color="auto" w:fill="FFFFFF"/>
        </w:rPr>
      </w:pPr>
      <w:r>
        <w:rPr>
          <w:rFonts w:ascii="仿宋_GB2312" w:eastAsia="仿宋_GB2312" w:cs="仿宋_GB2312"/>
          <w:shd w:val="clear" w:color="auto" w:fill="FFFFFF"/>
        </w:rPr>
        <w:t>3.</w:t>
      </w:r>
      <w:r>
        <w:rPr>
          <w:rFonts w:hint="eastAsia" w:ascii="仿宋_GB2312" w:eastAsia="仿宋_GB2312" w:cs="仿宋_GB2312"/>
          <w:shd w:val="clear" w:color="auto" w:fill="FFFFFF"/>
        </w:rPr>
        <w:t>“学历层次”只是要明确高职对应的层次。</w:t>
      </w:r>
    </w:p>
    <w:p>
      <w:pPr>
        <w:pStyle w:val="8"/>
      </w:pPr>
      <w:r>
        <w:rPr>
          <w:rFonts w:hint="eastAsia"/>
        </w:rPr>
        <w:t>（二）面向职业范围</w:t>
      </w:r>
      <w:r>
        <w:t xml:space="preserve"> 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2513"/>
        <w:gridCol w:w="2410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spacing w:line="5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2513" w:type="dxa"/>
          </w:tcPr>
          <w:p>
            <w:pPr>
              <w:spacing w:line="5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对应职业（岗位群）</w:t>
            </w:r>
          </w:p>
        </w:tc>
        <w:tc>
          <w:tcPr>
            <w:tcW w:w="2410" w:type="dxa"/>
          </w:tcPr>
          <w:p>
            <w:pPr>
              <w:spacing w:line="5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学徒目标方向</w:t>
            </w:r>
          </w:p>
        </w:tc>
        <w:tc>
          <w:tcPr>
            <w:tcW w:w="2243" w:type="dxa"/>
          </w:tcPr>
          <w:p>
            <w:pPr>
              <w:spacing w:line="5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职业资格证书举例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3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生产采购专员，采购经理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物联网生产检验</w:t>
            </w:r>
          </w:p>
        </w:tc>
        <w:tc>
          <w:tcPr>
            <w:tcW w:w="2243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仿宋" w:hAnsi="仿宋" w:eastAsia="仿宋" w:cs="仿宋"/>
                <w:kern w:val="0"/>
                <w:szCs w:val="24"/>
                <w:lang w:bidi="ar"/>
              </w:rPr>
              <w:t>物理网智能终端开发与设计1+X证书、</w:t>
            </w:r>
            <w:r>
              <w:rPr>
                <w:rFonts w:ascii="仿宋" w:hAnsi="仿宋" w:eastAsia="仿宋" w:cs="仿宋"/>
                <w:kern w:val="0"/>
                <w:szCs w:val="24"/>
                <w:lang w:bidi="ar"/>
              </w:rPr>
              <w:t>物联网工程</w:t>
            </w:r>
            <w:r>
              <w:rPr>
                <w:rFonts w:hint="eastAsia" w:ascii="仿宋" w:hAnsi="仿宋" w:eastAsia="仿宋" w:cs="仿宋"/>
                <w:kern w:val="0"/>
                <w:szCs w:val="24"/>
                <w:lang w:bidi="ar"/>
              </w:rPr>
              <w:t>师认证、信息通信网络运行管理员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生产、研发、售后中涉及的技术人员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3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操作工，生产车间主任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4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检验人员，生产主管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除了纯粹的操作工外其它常见岗位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物联网产品销售及运维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物联网销售人员、销售经理、产品经理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售前/售后技术支持、培训师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项目实施工程师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9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产品维修工程师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  <w:r>
              <w:rPr>
                <w:rFonts w:ascii="宋体" w:hAnsi="宋体" w:cs="宋体"/>
              </w:rPr>
              <w:t>0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研发人员</w:t>
            </w:r>
          </w:p>
        </w:tc>
        <w:tc>
          <w:tcPr>
            <w:tcW w:w="24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技术研发</w:t>
            </w:r>
          </w:p>
        </w:tc>
        <w:tc>
          <w:tcPr>
            <w:tcW w:w="22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</w:tbl>
    <w:p>
      <w:pPr>
        <w:ind w:left="560"/>
        <w:rPr>
          <w:rFonts w:ascii="宋体" w:hAnsi="宋体" w:cs="宋体"/>
          <w:sz w:val="28"/>
          <w:szCs w:val="28"/>
        </w:rPr>
      </w:pPr>
      <w:bookmarkStart w:id="6" w:name="_Toc106272297"/>
      <w:r>
        <w:rPr>
          <w:rFonts w:hint="eastAsia" w:ascii="宋体" w:hAnsi="宋体" w:cs="宋体"/>
          <w:sz w:val="28"/>
          <w:szCs w:val="28"/>
        </w:rPr>
        <w:t>1.生产采购专员，采购经理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完成物料采购、交付工作。熟悉采购流程；熟悉电子器件的市场信息；收集分析信息的能力较强，能独立完成工作。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2.生产、研发、售后中涉及的技术人员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从事电子产品的焊接、加工、测试。能封装焊接各种元器件，熟悉当前主流芯片与元件的封装、工艺特性；熟练使用电烙铁、万用表与示波器等。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3.操作工，生产车间主任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在生产线从事电子产品的生产。了解电子产品的生产加工要点、能正确使用生产设备。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4.检验人员，生产主管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产品检测、验收。能正确使用检测设备及工具；熟悉电子类产品指标及工艺特性要求等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 除了纯粹的操作工外其它常见岗位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编制岗位涉及相关文档。熟悉 Word、Excel、Visio、CAD、Photoshop 等办公软件。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6.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物联网销售人员、销售经理、产品经理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完成个人和团队的销售任务。有销售经验、良好的口头及书面表达能力，熟悉物联网行业应用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7.售前/售后技术支持、培训师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产品演示、培训。良好的口头及书面表达能力，熟悉物联网行业应用，熟悉产品涉及的软硬件和主流物联网设备器件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8.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项目实施工程师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产品安装、调试。熟悉产品涉及的软硬件和主流物联网设备器件，具备系统安装、调试、维护能力。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9.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产品维修工程师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产品的维修和故障分析。熟悉数电、模电、单片机和传感器等；较强的硬件维修、调试能力，丰富的维修经验。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10.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研发人员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软/硬件研发设计。熟悉单片机软硬件开发、数字/模拟电路以及射频电路设计。</w:t>
      </w:r>
    </w:p>
    <w:p>
      <w:pPr>
        <w:pStyle w:val="2"/>
      </w:pPr>
      <w:r>
        <w:rPr>
          <w:rFonts w:hint="eastAsia"/>
        </w:rPr>
        <w:t>七、人才规格</w:t>
      </w:r>
      <w:bookmarkEnd w:id="6"/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．职业素养</w:t>
      </w:r>
    </w:p>
    <w:tbl>
      <w:tblPr>
        <w:tblStyle w:val="1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5"/>
        <w:gridCol w:w="3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2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职业素养</w:t>
            </w:r>
          </w:p>
        </w:tc>
        <w:tc>
          <w:tcPr>
            <w:tcW w:w="366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合作企业要求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4325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）具有较强的服务意识，较强的口头表达能力和网络沟通能力；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（2）具有继续学习能力，较强的工作执行力；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（3）具有熟练使用计算机进行数据搜集和整理的能力；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（4）具有团队合作精神、责任意识、法律意识和诚信意识；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（5）具有初步的分析问题和解决问题的能力，具有创新意识；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（6）具有对新知识、新技能的学习能力。</w:t>
            </w:r>
          </w:p>
        </w:tc>
        <w:tc>
          <w:tcPr>
            <w:tcW w:w="3663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）具有良好的职业态度和职业道德修养，具有正确的择业观；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）敬业、专注、忠诚、创新的工匠精神；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（3）掌握理性分析问题的方法，具有数据思维，具备主动解决问题的意识与建构策略方案的能力；</w:t>
            </w:r>
          </w:p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（4）思维活跃、行动积极，具有自我成就意识。</w:t>
            </w:r>
          </w:p>
        </w:tc>
      </w:tr>
    </w:tbl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2</w:t>
      </w:r>
      <w:r>
        <w:rPr>
          <w:rFonts w:hint="eastAsia" w:ascii="仿宋" w:hAnsi="仿宋" w:eastAsia="仿宋"/>
          <w:sz w:val="30"/>
          <w:szCs w:val="30"/>
        </w:rPr>
        <w:t>．专业能力</w:t>
      </w:r>
    </w:p>
    <w:tbl>
      <w:tblPr>
        <w:tblStyle w:val="1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3"/>
        <w:gridCol w:w="3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8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专业能力</w:t>
            </w:r>
          </w:p>
        </w:tc>
        <w:tc>
          <w:tcPr>
            <w:tcW w:w="380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合作企业要求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4183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（1）信息技术应用和维护能力，能够熟练使用网络管理软件及网络编程工具；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（2）具备运用计算思维描述问题的能力，能阅读并正确理解需求分析报告和项目建设方案的能力；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（3）具备物联网相关设备性能测试、检修能力，具备物联网硬件设备的安装能力。</w:t>
            </w:r>
          </w:p>
        </w:tc>
        <w:tc>
          <w:tcPr>
            <w:tcW w:w="3805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（1）具备物联网网络规划、调试和维护能力；能够安装、调试和维护物联网系统软硬件操作系统；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（2）具备物联网应用系统界面设计和应用程序设计的基本能力；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（3）具备物联网应用系统规划基本能力和工程施工管理能力。</w:t>
            </w:r>
          </w:p>
        </w:tc>
      </w:tr>
    </w:tbl>
    <w:p>
      <w:pPr>
        <w:pStyle w:val="2"/>
      </w:pPr>
      <w:bookmarkStart w:id="7" w:name="_Toc106272298"/>
      <w:r>
        <w:rPr>
          <w:rFonts w:hint="eastAsia"/>
        </w:rPr>
        <w:t>八、典型工作任务及职业能力分析</w:t>
      </w:r>
      <w:bookmarkEnd w:id="7"/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根据本专业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操作、技术、管理</w:t>
      </w:r>
      <w:r>
        <w:rPr>
          <w:rFonts w:hint="eastAsia" w:ascii="宋体" w:hAnsi="宋体" w:cs="宋体"/>
          <w:sz w:val="28"/>
          <w:szCs w:val="28"/>
        </w:rPr>
        <w:t>三个目标</w:t>
      </w:r>
      <w:r>
        <w:rPr>
          <w:rFonts w:hint="eastAsia" w:ascii="仿宋" w:hAnsi="仿宋" w:eastAsia="仿宋"/>
          <w:sz w:val="30"/>
          <w:szCs w:val="30"/>
        </w:rPr>
        <w:t>岗位，结合职业特征，运用</w:t>
      </w:r>
      <w:r>
        <w:rPr>
          <w:rFonts w:hint="eastAsia" w:ascii="宋体" w:hAnsi="宋体" w:cs="宋体"/>
          <w:sz w:val="28"/>
          <w:szCs w:val="28"/>
        </w:rPr>
        <w:t>头脑风暴和案例研究</w:t>
      </w:r>
      <w:r>
        <w:rPr>
          <w:rFonts w:hint="eastAsia" w:ascii="仿宋" w:hAnsi="仿宋" w:eastAsia="仿宋"/>
          <w:sz w:val="30"/>
          <w:szCs w:val="30"/>
        </w:rPr>
        <w:t>等方法，开展行业企业专家研讨，获得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/>
          <w:sz w:val="30"/>
          <w:szCs w:val="30"/>
        </w:rPr>
        <w:t>个典型工作任务，以及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/>
          <w:sz w:val="30"/>
          <w:szCs w:val="30"/>
        </w:rPr>
        <w:t>工作项目，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/>
          <w:sz w:val="30"/>
          <w:szCs w:val="30"/>
        </w:rPr>
        <w:t>工作任务，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/>
          <w:sz w:val="30"/>
          <w:szCs w:val="30"/>
        </w:rPr>
        <w:t>条职业能力点。典型工作任务见下表。</w:t>
      </w:r>
    </w:p>
    <w:p>
      <w:pPr>
        <w:spacing w:line="360" w:lineRule="auto"/>
        <w:jc w:val="center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典型工作任务一栏表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3686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835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典型工作任务</w:t>
            </w:r>
          </w:p>
        </w:tc>
        <w:tc>
          <w:tcPr>
            <w:tcW w:w="368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工作项目及职业能力要求</w:t>
            </w:r>
          </w:p>
        </w:tc>
        <w:tc>
          <w:tcPr>
            <w:tcW w:w="119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</w:rPr>
              <w:t>完成物料采购、交付工作</w:t>
            </w: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完成物料采购、交付工作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熟悉采购流程；熟悉电子器件的市场信息；收集分析信息的能力较强，能独立完成工作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</w:rPr>
              <w:t>从事电子产品的焊接、加工、测试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从事电子产品的焊接、加工、测试。能封装焊接各种元器件，熟悉当前主流芯片与元件的封装、工艺特性；熟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</w:rPr>
              <w:t>练使用电烙铁、万用表与示波器等</w:t>
            </w:r>
          </w:p>
        </w:tc>
        <w:tc>
          <w:tcPr>
            <w:tcW w:w="1190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</w:rPr>
              <w:t>在生产线从事电子产品的生产</w:t>
            </w: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hint="eastAsia" w:ascii="仿宋" w:hAnsi="仿宋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在生产线从事电子产品的生产。了解电子产品的生产加工要点、能正确使用生产设备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>产品检测、验收。能正确使用检测设备及工具；熟悉电子类产品指标及工艺特性要求等</w:t>
            </w:r>
          </w:p>
        </w:tc>
        <w:tc>
          <w:tcPr>
            <w:tcW w:w="1190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</w:rPr>
              <w:t>产品检测、验收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</w:rPr>
              <w:t>产品检测、验收。能正确使用检测设备及工具；熟悉电子类产品指标及工艺特性要求等</w:t>
            </w:r>
          </w:p>
        </w:tc>
        <w:tc>
          <w:tcPr>
            <w:tcW w:w="1190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</w:rPr>
              <w:t>编制岗位涉及相关文档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</w:rPr>
              <w:t>编制岗位涉及相关文档。熟悉 Word、Excel、Visio、CAD、Photoshop 等办公软件</w:t>
            </w:r>
          </w:p>
        </w:tc>
        <w:tc>
          <w:tcPr>
            <w:tcW w:w="1190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</w:rPr>
              <w:t>完成个人和团队的销售任务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</w:rPr>
              <w:t>完成个人和团队的销售任务。有销售经验、良好的口头及书面表达能力，熟悉物联网行业应用</w:t>
            </w:r>
          </w:p>
        </w:tc>
        <w:tc>
          <w:tcPr>
            <w:tcW w:w="1190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</w:rPr>
              <w:t>产品演示、培训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</w:rPr>
              <w:t>产品演示、培训。良好的口头及书面表达能力，熟悉物联网行业应用，熟悉产品涉及的软硬件和主流物联网设备器件</w:t>
            </w:r>
          </w:p>
        </w:tc>
        <w:tc>
          <w:tcPr>
            <w:tcW w:w="1190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</w:rPr>
              <w:t>产品安装、调试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</w:rPr>
              <w:t>产品安装、调试。熟悉产品涉及的软硬件和主流物联网设备器件，具备系统安装、调试、维护能力</w:t>
            </w:r>
          </w:p>
        </w:tc>
        <w:tc>
          <w:tcPr>
            <w:tcW w:w="1190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</w:rPr>
              <w:t xml:space="preserve"> 产品的维修和故障分析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</w:rPr>
              <w:t>产品的维修和故障分析。熟悉数电、模电、单片机和传感器等；较强的硬件维修、调试能力，丰富的维修经验</w:t>
            </w:r>
          </w:p>
        </w:tc>
        <w:tc>
          <w:tcPr>
            <w:tcW w:w="1190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</w:rPr>
              <w:t xml:space="preserve"> 软/硬件研发设计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/>
              </w:rPr>
              <w:t xml:space="preserve"> 软/硬件研发设计。熟悉单片机软硬件开发、数字/模拟电路以及射频电路设计</w:t>
            </w:r>
          </w:p>
        </w:tc>
        <w:tc>
          <w:tcPr>
            <w:tcW w:w="1190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ascii="宋体" w:cs="Times New Roman"/>
          <w:b/>
          <w:bCs/>
          <w:sz w:val="28"/>
          <w:szCs w:val="28"/>
        </w:rPr>
      </w:pPr>
    </w:p>
    <w:p>
      <w:pPr>
        <w:pStyle w:val="2"/>
      </w:pPr>
      <w:bookmarkStart w:id="8" w:name="_Toc106272299"/>
      <w:r>
        <w:rPr>
          <w:rFonts w:hint="eastAsia"/>
        </w:rPr>
        <w:t>九、课程结构</w:t>
      </w:r>
      <w:bookmarkEnd w:id="8"/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本专业的课程体系建构根据相关的岗位人员工作内容设置，基于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佛山海尔电冰柜有限公司</w:t>
      </w:r>
      <w:r>
        <w:rPr>
          <w:rFonts w:hint="eastAsia" w:ascii="仿宋" w:hAnsi="仿宋" w:eastAsia="仿宋"/>
          <w:sz w:val="30"/>
          <w:szCs w:val="30"/>
        </w:rPr>
        <w:t>典型岗位与工作过程、融入企业与行业职业资格标准，构建“四段”课程体系框架，即职业基础性课程、职业能力性课程、职业拓展性课程和企业特色性课程，分别培养学生精于工、品与行、创于新、匠与心的核心能力，并在每个阶段融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企业一线工人</w:t>
      </w:r>
      <w:r>
        <w:rPr>
          <w:rFonts w:hint="eastAsia" w:ascii="仿宋" w:hAnsi="仿宋" w:eastAsia="仿宋"/>
          <w:sz w:val="30"/>
          <w:szCs w:val="30"/>
        </w:rPr>
        <w:t>素养培养，强化学生的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工匠</w:t>
      </w:r>
      <w:r>
        <w:rPr>
          <w:rFonts w:hint="eastAsia" w:ascii="仿宋" w:hAnsi="仿宋" w:eastAsia="仿宋"/>
          <w:sz w:val="30"/>
          <w:szCs w:val="30"/>
        </w:rPr>
        <w:t>思维，提升学生的实践能力。</w:t>
      </w:r>
    </w:p>
    <w:tbl>
      <w:tblPr>
        <w:tblStyle w:val="1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216"/>
        <w:gridCol w:w="552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课程模块</w:t>
            </w:r>
          </w:p>
        </w:tc>
        <w:tc>
          <w:tcPr>
            <w:tcW w:w="5524" w:type="dxa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课程名称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课程性质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公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共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基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础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程</w:t>
            </w:r>
          </w:p>
        </w:tc>
        <w:tc>
          <w:tcPr>
            <w:tcW w:w="5524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思想道德与法治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center"/>
          </w:tcPr>
          <w:p>
            <w:pPr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毛泽东思想和中国特色社会主义理论体系概论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习近平新时代中国特色社会主义思想概论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center"/>
          </w:tcPr>
          <w:p>
            <w:pPr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形势与政策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center"/>
          </w:tcPr>
          <w:p>
            <w:pPr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高等应用数学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center"/>
          </w:tcPr>
          <w:p>
            <w:pPr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英语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计算机应用基础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体育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就业指导与职业生涯设计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创新创业基础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="宋体" w:cs="Times New Roman"/>
                <w:kern w:val="0"/>
              </w:rPr>
              <w:t>心理素质拓展课程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业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</w:t>
            </w:r>
          </w:p>
          <w:p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程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专业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技术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技能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课程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Cs w:val="21"/>
              </w:rPr>
              <w:t>电路与电工基础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szCs w:val="21"/>
              </w:rPr>
              <w:t>c语言程序设计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Cs w:val="21"/>
              </w:rPr>
              <w:t>计算机网络基础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Cs w:val="21"/>
              </w:rPr>
              <w:t>物联网工程概述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Cs w:val="21"/>
              </w:rPr>
              <w:t>单片机技术与应用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单片机应用技能竞赛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物联网工程设计竞赛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网络系统设计竞赛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劳动教育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cs="宋体"/>
                <w:color w:val="000000"/>
                <w:kern w:val="0"/>
              </w:rPr>
              <w:t>毕业作品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ascii="宋体" w:cs="Times New Roman"/>
              </w:rPr>
              <w:t>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学徒岗位能力课程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Cs w:val="21"/>
              </w:rPr>
              <w:t>团队建设培训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限选课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Cs w:val="21"/>
              </w:rPr>
              <w:t>海尔质量管理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限选课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Cs w:val="21"/>
              </w:rPr>
              <w:t>海尔冷柜基础知识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限选课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Cs w:val="21"/>
              </w:rPr>
              <w:t>海尔班组建设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限选课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Cs w:val="21"/>
              </w:rPr>
              <w:t>海尔企业文化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限选课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Cs w:val="21"/>
              </w:rPr>
              <w:t>690海尔+互联工厂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限选课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1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专业</w:t>
            </w:r>
          </w:p>
          <w:p>
            <w:pPr>
              <w:spacing w:line="360" w:lineRule="auto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拓展</w:t>
            </w:r>
          </w:p>
          <w:p>
            <w:pPr>
              <w:spacing w:line="360" w:lineRule="auto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课程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  <w:szCs w:val="21"/>
              </w:rPr>
              <w:t>Auto CAD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任选课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Web标准化基础知识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任选课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  <w:szCs w:val="21"/>
              </w:rPr>
              <w:t>路由型与交换型网络互联技术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任选课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物联网工程设计与实施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任选课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216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通信网系基础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任选课</w:t>
            </w:r>
          </w:p>
        </w:tc>
      </w:tr>
    </w:tbl>
    <w:p>
      <w:pPr>
        <w:pStyle w:val="2"/>
      </w:pPr>
      <w:bookmarkStart w:id="9" w:name="_Toc106272300"/>
      <w:r>
        <w:rPr>
          <w:rFonts w:hint="eastAsia"/>
        </w:rPr>
        <w:t>十、课程内容及要求</w:t>
      </w:r>
      <w:bookmarkEnd w:id="9"/>
    </w:p>
    <w:p>
      <w:pPr>
        <w:pStyle w:val="8"/>
        <w:rPr>
          <w:rFonts w:cs="Times New Roman"/>
        </w:rPr>
      </w:pPr>
      <w:r>
        <w:rPr>
          <w:rFonts w:hint="eastAsia"/>
        </w:rPr>
        <w:t>（一）公共基础课程</w:t>
      </w:r>
    </w:p>
    <w:tbl>
      <w:tblPr>
        <w:tblStyle w:val="12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52"/>
        <w:gridCol w:w="4694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4694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kern w:val="0"/>
                <w:sz w:val="18"/>
                <w:szCs w:val="18"/>
              </w:rPr>
              <w:t>主要教学内容和要求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kern w:val="0"/>
                <w:sz w:val="18"/>
                <w:szCs w:val="18"/>
              </w:rPr>
              <w:t>参考学时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ascii="仿宋" w:hAnsi="仿宋" w:eastAsia="仿宋" w:cs="Tahoma"/>
                <w:bCs/>
                <w:kern w:val="0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思想</w:t>
            </w: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道德与法治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针对大学生开展马克思主义的世界观、人生观、价值观教育，使学生成长为自觉担当民族复兴大任的时代新人。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ascii="仿宋" w:hAnsi="仿宋" w:eastAsia="仿宋" w:cs="Tahoma"/>
                <w:bCs/>
                <w:kern w:val="0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毛泽东思想和中国特色社会主义理论体系概论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掌握毛泽东思想和中国特色社会主义理论体系的基本原理，提高分析问题的能力，成为中国特色社会主义合格建设者和可靠接班人。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3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hint="eastAsia"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/>
                <w:kern w:val="0"/>
                <w:sz w:val="20"/>
                <w:szCs w:val="21"/>
                <w:lang w:val="en-US" w:eastAsia="zh-CN"/>
              </w:rPr>
              <w:t>习</w:t>
            </w:r>
            <w:r>
              <w:rPr>
                <w:rFonts w:hint="eastAsia" w:ascii="仿宋" w:hAnsi="仿宋" w:eastAsia="仿宋"/>
                <w:kern w:val="0"/>
                <w:sz w:val="20"/>
                <w:szCs w:val="21"/>
              </w:rPr>
              <w:t>近平新时代中国特色社会主义思想概论</w:t>
            </w:r>
          </w:p>
        </w:tc>
        <w:tc>
          <w:tcPr>
            <w:tcW w:w="4694" w:type="dxa"/>
          </w:tcPr>
          <w:p>
            <w:pPr>
              <w:rPr>
                <w:rFonts w:hint="eastAsia"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  <w:lang w:val="en-US" w:eastAsia="zh-CN"/>
              </w:rPr>
              <w:t>习近平新时代中国特色社会主义思想的主要内容是“十个明确”和“十四个坚持”“十三个方面成就”。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0"/>
                <w:szCs w:val="20"/>
              </w:rPr>
              <w:t>全面贯彻党的教育方针，培育和践行社会主义核心价值观，落实立德树人根本任务，进一步促进学生政治理论学科核心素养的发展，培养具有爱国情怀、政治意识的高素质技术技能人才。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4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形势与政策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了解国内外重大时事，全面认识和正确理解党的基本路线、重大方针和政策，认清国际国内形势发展的大局和大趋势，全面正确地认识党和国家面临的形势和任务，激发爱国热情，增强民族自信心和社会责任感，珍惜和维护稳定大局，确立建设有中国特色社会主义的理想和信念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5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高等应用数学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掌握一元函数微积分学和概率论与数理统计，数学实验与数学软件等内容，具有基本的计算能力。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6</w:t>
            </w:r>
          </w:p>
        </w:tc>
        <w:tc>
          <w:tcPr>
            <w:tcW w:w="2552" w:type="dxa"/>
            <w:vAlign w:val="center"/>
          </w:tcPr>
          <w:p>
            <w:pPr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英语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掌握英语学习的方法和策略，具有较强的英语听、说、读、写、译能力，能够运用英语在日常生活和职业领域开展交际活动。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7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信息技术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掌握计算机信息技术基本原理及应用；掌握Office办公软件的应用；掌握人工智能的基本概念、基本理论与方法、推理机制和智能问题求解技术；掌握人工智能在各种场景的应用；培养运用办公软件解决本专业及相关领域实际问题的能力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8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体育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通过合理的体育教育和科学的体育锻炼，达到增强体质、增进健康，培养终身体育意识，促进学生全面发展。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="仿宋" w:hAnsi="仿宋" w:eastAsia="仿宋" w:cs="Tahoma"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9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就业指导与职业生涯设计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将立德树人融入生涯教育的始终。通过职业规划，帮助学生了解自己和职场，找到职业发展方向；通过就业辅导，帮助学生树立正确的就业观，提高竞争力。</w:t>
            </w:r>
          </w:p>
        </w:tc>
        <w:tc>
          <w:tcPr>
            <w:tcW w:w="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10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创新创业基础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培养学生创新意识，树立创新强国的理念，掌握开展创新创业活动所需的相关知识，锻炼学生发现问题并创新地解决问题的能力。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11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心理素质拓展教育</w:t>
            </w:r>
          </w:p>
        </w:tc>
        <w:tc>
          <w:tcPr>
            <w:tcW w:w="4694" w:type="dxa"/>
          </w:tcPr>
          <w:p>
            <w:pPr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树立心理健康与安全意识，掌握维护健康与安全的知识和技能，提高应对健康与安全风险的能力，增强维护全民健康与安全的社会责任感。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1</w:t>
            </w:r>
            <w:r>
              <w:rPr>
                <w:rFonts w:ascii="仿宋" w:hAnsi="仿宋" w:eastAsia="仿宋" w:cs="Tahoma"/>
                <w:bCs/>
                <w:kern w:val="0"/>
              </w:rPr>
              <w:t>8</w:t>
            </w:r>
          </w:p>
        </w:tc>
      </w:tr>
    </w:tbl>
    <w:p>
      <w:pPr>
        <w:pStyle w:val="8"/>
        <w:rPr>
          <w:rFonts w:cs="Times New Roman"/>
        </w:rPr>
      </w:pPr>
      <w:r>
        <w:rPr>
          <w:rFonts w:hint="eastAsia"/>
        </w:rPr>
        <w:t>（二）专业技术技能课程</w:t>
      </w:r>
    </w:p>
    <w:tbl>
      <w:tblPr>
        <w:tblStyle w:val="12"/>
        <w:tblW w:w="8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843"/>
        <w:gridCol w:w="3969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5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对接典型工作任务及</w:t>
            </w:r>
          </w:p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职业能力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主要教学内容和要求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参考学时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电路与电工基础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2,3,4,9</w:t>
            </w:r>
          </w:p>
        </w:tc>
        <w:tc>
          <w:tcPr>
            <w:tcW w:w="3969" w:type="dxa"/>
            <w:vAlign w:val="top"/>
          </w:tcPr>
          <w:p>
            <w:pPr>
              <w:spacing w:line="400" w:lineRule="exac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要求学生掌握电路基础、电工基础、电工仪表等方面的基础知识，使学生了解电工基础的发展情况和应用领域，获得数控技术专业电工基础的基础理论、基本知识和基本技能。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ascii="宋体" w:hAnsi="宋体" w:cs="Tahoma"/>
                <w:bCs/>
                <w:kern w:val="0"/>
                <w:sz w:val="18"/>
                <w:szCs w:val="18"/>
              </w:rPr>
              <w:t>c语言程序设计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3969" w:type="dxa"/>
            <w:vAlign w:val="top"/>
          </w:tcPr>
          <w:p>
            <w:pPr>
              <w:spacing w:line="400" w:lineRule="exac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通过基于工作过程的案例驱动和项目实训，使学生全面掌握C语言的基本理论、基本编程方法、基本内容和主要应用领域；了解C语言发展的最新动态和前沿问题。</w:t>
            </w:r>
          </w:p>
        </w:tc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计算机网络基础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8，10</w:t>
            </w:r>
          </w:p>
        </w:tc>
        <w:tc>
          <w:tcPr>
            <w:tcW w:w="3969" w:type="dxa"/>
            <w:vAlign w:val="top"/>
          </w:tcPr>
          <w:p>
            <w:pPr>
              <w:spacing w:line="400" w:lineRule="exac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通过本课程的学习,使学生能认识计算机网络；能理解计算机网络体系结构构成；能认识计算机网络硬件；了解网络规划与布线；具备网络操作系统安装和设置的基本职业能力；能组建基本得局域网，能创建网络基本应用，有因特网应用的基本能力，了解网络安全及管理，能进行简单网络维护。</w:t>
            </w:r>
          </w:p>
        </w:tc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物联网工程概述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8,9,10</w:t>
            </w:r>
          </w:p>
        </w:tc>
        <w:tc>
          <w:tcPr>
            <w:tcW w:w="3969" w:type="dxa"/>
            <w:vAlign w:val="top"/>
          </w:tcPr>
          <w:p>
            <w:pPr>
              <w:spacing w:line="400" w:lineRule="exac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以提高学生的实际能力为目标，以构建物联网的实际工作过程为载体，以应用需求为出发点，引入前沿技术和研究成果，佐以行业实际案例，使学生掌握物联网领域的前沿技术及应用。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单片机技术与应用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8,9,10</w:t>
            </w:r>
          </w:p>
        </w:tc>
        <w:tc>
          <w:tcPr>
            <w:tcW w:w="3969" w:type="dxa"/>
            <w:vAlign w:val="top"/>
          </w:tcPr>
          <w:p>
            <w:pPr>
              <w:spacing w:line="400" w:lineRule="exac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通过本课程的学习，使学生深入理解和掌握MCS-51系列单片机的硬件结构原理、汇编语言应用程序设计、单片机应用系统设计。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劳动教育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宋体" w:cs="Tahoma"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969" w:type="dxa"/>
            <w:vAlign w:val="top"/>
          </w:tcPr>
          <w:p>
            <w:pPr>
              <w:spacing w:line="400" w:lineRule="exact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通过劳动实践，体会劳动创造美好生活，体认劳动不分贵贱，热爱劳动，尊重普通劳动者，培养勤俭、奋斗、创新、奉献的劳动精神；具备满足生存发展需要的基本劳动能力，形成良好劳动习惯。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36</w:t>
            </w:r>
          </w:p>
        </w:tc>
      </w:tr>
    </w:tbl>
    <w:p>
      <w:pPr>
        <w:pStyle w:val="8"/>
        <w:ind w:firstLine="420"/>
        <w:rPr>
          <w:rFonts w:hint="eastAsia"/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注：“对接典型工作任务及职业能力”填写典型工作任务和职业能力编码，编码与附件的职业能力分析表对应，学科课程除外。</w:t>
      </w:r>
    </w:p>
    <w:p>
      <w:pPr>
        <w:pStyle w:val="8"/>
        <w:rPr>
          <w:rFonts w:cs="Times New Roman"/>
        </w:rPr>
      </w:pPr>
      <w:r>
        <w:rPr>
          <w:rFonts w:hint="eastAsia"/>
        </w:rPr>
        <w:t>（三）学徒岗位能力课程</w:t>
      </w:r>
    </w:p>
    <w:tbl>
      <w:tblPr>
        <w:tblStyle w:val="12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1843"/>
        <w:gridCol w:w="382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对接典型工作任务及</w:t>
            </w:r>
          </w:p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职业能力</w:t>
            </w:r>
          </w:p>
        </w:tc>
        <w:tc>
          <w:tcPr>
            <w:tcW w:w="3824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主要教学内容和要求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Tahom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18"/>
                <w:szCs w:val="18"/>
              </w:rPr>
              <w:t>参考学时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团队建设培训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3824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ascii="宋体" w:hAnsi="宋体" w:cs="Tahoma"/>
                <w:bCs/>
                <w:kern w:val="0"/>
                <w:sz w:val="18"/>
                <w:szCs w:val="18"/>
              </w:rPr>
              <w:t>团队精神</w:t>
            </w: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Tahoma"/>
                <w:bCs/>
                <w:kern w:val="0"/>
                <w:sz w:val="18"/>
                <w:szCs w:val="18"/>
              </w:rPr>
              <w:t>合作精神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海尔质量管理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3824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ascii="宋体" w:hAnsi="宋体" w:cs="Tahoma"/>
                <w:bCs/>
                <w:kern w:val="0"/>
                <w:sz w:val="18"/>
                <w:szCs w:val="18"/>
              </w:rPr>
              <w:t>质量管理知识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仿宋" w:hAnsi="仿宋" w:eastAsia="仿宋" w:cs="Tahoma"/>
                <w:bCs/>
                <w:kern w:val="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海尔冷柜基础知识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3824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ascii="宋体" w:hAnsi="宋体" w:cs="Tahoma"/>
                <w:bCs/>
                <w:kern w:val="0"/>
                <w:sz w:val="18"/>
                <w:szCs w:val="18"/>
              </w:rPr>
              <w:t>冷柜技术基础知识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海尔班组建设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3824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海尔如何进行班组建设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海尔企业文化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3824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ascii="宋体" w:hAnsi="宋体" w:cs="Tahoma"/>
                <w:bCs/>
                <w:kern w:val="0"/>
                <w:sz w:val="18"/>
                <w:szCs w:val="18"/>
              </w:rPr>
              <w:t>海尔企业文化如何形成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690海尔+互联工厂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3824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ascii="宋体" w:hAnsi="宋体" w:cs="Tahoma"/>
                <w:bCs/>
                <w:kern w:val="0"/>
                <w:sz w:val="18"/>
                <w:szCs w:val="18"/>
              </w:rPr>
              <w:t>海尔互联工厂介绍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bCs/>
                <w:kern w:val="0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海尔人力资源管理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3824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ascii="宋体" w:hAnsi="宋体" w:cs="Tahoma"/>
                <w:bCs/>
                <w:kern w:val="0"/>
                <w:sz w:val="18"/>
                <w:szCs w:val="18"/>
              </w:rPr>
              <w:t>海尔人力资源管理内容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ahoma"/>
                <w:bCs/>
                <w:kern w:val="0"/>
              </w:rPr>
            </w:pPr>
            <w:r>
              <w:rPr>
                <w:rFonts w:hint="eastAsia" w:ascii="宋体" w:hAnsi="宋体" w:cs="Tahoma"/>
                <w:bCs/>
                <w:kern w:val="0"/>
                <w:sz w:val="18"/>
                <w:szCs w:val="18"/>
              </w:rPr>
              <w:t>36</w:t>
            </w:r>
          </w:p>
        </w:tc>
      </w:tr>
    </w:tbl>
    <w:p>
      <w:pPr>
        <w:pStyle w:val="8"/>
        <w:ind w:firstLine="420"/>
        <w:rPr>
          <w:rFonts w:hint="eastAsia"/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注：“对接典型工作任务及职业能力”填写职业能力编码，编码与附件的职业能力分析表对应，学科课程除外。</w:t>
      </w:r>
    </w:p>
    <w:p>
      <w:pPr>
        <w:spacing w:line="360" w:lineRule="auto"/>
        <w:rPr>
          <w:rFonts w:ascii="仿宋" w:hAnsi="仿宋" w:eastAsia="仿宋"/>
        </w:rPr>
      </w:pPr>
    </w:p>
    <w:p>
      <w:pPr>
        <w:pStyle w:val="2"/>
        <w:rPr>
          <w:rFonts w:cs="Times New Roman"/>
        </w:rPr>
      </w:pPr>
      <w:bookmarkStart w:id="10" w:name="_Toc106272301"/>
      <w:r>
        <w:rPr>
          <w:rFonts w:hint="eastAsia"/>
        </w:rPr>
        <w:t>十一、教学安排</w:t>
      </w:r>
      <w:bookmarkEnd w:id="10"/>
    </w:p>
    <w:p>
      <w:pPr>
        <w:pStyle w:val="8"/>
        <w:rPr>
          <w:rStyle w:val="15"/>
          <w:b/>
        </w:rPr>
        <w:sectPr>
          <w:footerReference r:id="rId3" w:type="default"/>
          <w:pgSz w:w="11906" w:h="16838"/>
          <w:pgMar w:top="1440" w:right="1797" w:bottom="1440" w:left="1797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/>
        </w:rPr>
        <w:t>（一）教学进程安排</w:t>
      </w:r>
    </w:p>
    <w:tbl>
      <w:tblPr>
        <w:tblStyle w:val="12"/>
        <w:tblpPr w:leftFromText="180" w:rightFromText="180" w:vertAnchor="page" w:horzAnchor="margin" w:tblpY="2162"/>
        <w:tblW w:w="1357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520"/>
        <w:gridCol w:w="2398"/>
        <w:gridCol w:w="1080"/>
        <w:gridCol w:w="1080"/>
        <w:gridCol w:w="637"/>
        <w:gridCol w:w="567"/>
        <w:gridCol w:w="568"/>
        <w:gridCol w:w="568"/>
        <w:gridCol w:w="567"/>
        <w:gridCol w:w="709"/>
        <w:gridCol w:w="992"/>
        <w:gridCol w:w="993"/>
        <w:gridCol w:w="992"/>
        <w:gridCol w:w="1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75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2023级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8"/>
                <w:szCs w:val="28"/>
              </w:rPr>
              <w:t>物联网应用技术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专业现代学徒制教学进程表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课程类别</w:t>
            </w:r>
          </w:p>
        </w:tc>
        <w:tc>
          <w:tcPr>
            <w:tcW w:w="23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课程名称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学分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总学时</w:t>
            </w:r>
          </w:p>
        </w:tc>
        <w:tc>
          <w:tcPr>
            <w:tcW w:w="36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各学期周数、学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时分配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教学场所、学时分配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评价方式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学校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网络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企业</w:t>
            </w: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3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公共基础课程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必修课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思想道德与法治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72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毛泽东思想和中国特色社会主义理论体系概论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72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习近平新时代中国特色社会主义思想概论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72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形势与政策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36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高等应用数学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72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108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信息技术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36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72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就业指导与职业生涯设计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36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创新创业基础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36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心理素质拓展教育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18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2周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highlight w:val="none"/>
              </w:rPr>
              <w:t>小计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highlight w:val="none"/>
                <w:lang w:val="en-US" w:eastAsia="zh-CN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highlight w:val="none"/>
                <w:lang w:val="en-US" w:eastAsia="zh-CN"/>
              </w:rPr>
              <w:t>630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highlight w:val="none"/>
                <w:lang w:val="en-US" w:eastAsia="zh-CN"/>
              </w:rPr>
              <w:t>20</w:t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highlight w:val="none"/>
              </w:rPr>
              <w:fldChar w:fldCharType="begin"/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highlight w:val="none"/>
              </w:rPr>
              <w:instrText xml:space="preserve"> =SUM(ABOVE) \* MERGEFORMAT </w:instrText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highlight w:val="none"/>
              </w:rPr>
              <w:fldChar w:fldCharType="separate"/>
            </w: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highlight w:val="non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highlight w:val="none"/>
                <w:lang w:val="en-US" w:eastAsia="zh-CN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highlight w:val="none"/>
                <w:lang w:val="en-US" w:eastAsia="zh-CN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highlight w:val="none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highlight w:val="non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highlight w:val="none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highlight w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专业课程</w:t>
            </w: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专业技能课程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电路与电工基础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72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c语言程序设计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72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计算机网络基础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物联网工程概述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72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单片机技术与应用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72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</w:rPr>
              <w:t>单片机应用技能竞赛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104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4周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</w:rPr>
              <w:t>物联网工程设计竞赛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104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4周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</w:rPr>
              <w:t>网络系统设计竞赛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104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4周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</w:rPr>
              <w:t>团队建设培训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2周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毕业设计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144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社会实践与志愿者服务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72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劳动教育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72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小计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val="en-US" w:eastAsia="zh-CN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val="en-US" w:eastAsia="zh-CN"/>
              </w:rPr>
              <w:t>996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val="en-US" w:eastAsia="zh-CN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val="en-US" w:eastAsia="zh-CN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val="en-US" w:eastAsia="zh-CN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val="en-US" w:eastAsia="zh-C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学徒岗位能力课程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海尔质量管理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72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海尔冷柜基础知识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海尔班组建设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bidi="ar"/>
              </w:rPr>
              <w:t>海尔企业文化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val="en-US" w:eastAsia="zh-CN"/>
              </w:rPr>
              <w:t>72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　</w:t>
            </w:r>
          </w:p>
        </w:tc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highlight w:val="none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highlight w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val="en-US" w:eastAsia="zh-CN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highlight w:val="none"/>
              </w:rPr>
              <w:t>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690海尔+互联工厂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海尔人力资源管理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小计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val="en-US" w:eastAsia="zh-CN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val="en-US" w:eastAsia="zh-CN"/>
              </w:rPr>
              <w:t>252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val="en-US"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val="en-US" w:eastAsia="zh-CN"/>
              </w:rPr>
              <w:t>2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val="en-US" w:eastAsia="zh-CN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val="en-US" w:eastAsia="zh-CN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任选课（含专业拓展课程）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Auto CAD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54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Web标准化基础知识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108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计算机网络技术应用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108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/>
              </w:rPr>
              <w:t>物联网工程设计与实施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72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通信网系基础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72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嵌入式操作系统基础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72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JAVA程序设计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72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cs="宋体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highlight w:val="none"/>
                <w:lang w:val="en-US" w:eastAsia="zh-CN"/>
              </w:rPr>
              <w:t>物联网项目管理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highlight w:val="none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highlight w:val="none"/>
                <w:lang w:val="en-US" w:eastAsia="zh-CN"/>
              </w:rPr>
              <w:t>72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highlight w:val="none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highlight w:val="none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highlight w:val="none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highlight w:val="none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highlight w:val="none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highlight w:val="none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highlight w:val="none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highlight w:val="yellow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小计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val="en-US" w:eastAsia="zh-CN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val="en-US" w:eastAsia="zh-CN"/>
              </w:rPr>
              <w:t>630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val="en-US" w:eastAsia="zh-CN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val="en-US" w:eastAsia="zh-C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val="en-US" w:eastAsia="zh-C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val="en-US" w:eastAsia="zh-CN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val="en-US" w:eastAsia="zh-CN"/>
              </w:rPr>
              <w:t>2508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val="en-US" w:eastAsia="zh-CN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val="en-US" w:eastAsia="zh-CN"/>
              </w:rPr>
              <w:t>23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val="en-US" w:eastAsia="zh-CN"/>
              </w:rPr>
              <w:t>24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val="en-US" w:eastAsia="zh-CN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</w:tr>
    </w:tbl>
    <w:p/>
    <w:p>
      <w:pPr>
        <w:ind w:firstLine="420" w:firstLineChars="200"/>
        <w:rPr>
          <w:rFonts w:ascii="宋体" w:cs="Times New Roman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 w:hAnsi="宋体" w:cs="宋体"/>
        </w:rPr>
        <w:t>注：（1）评价方式：①笔试，②面试，③任务考核，④业绩考核</w:t>
      </w:r>
      <w:r>
        <w:rPr>
          <w:rFonts w:hint="eastAsia" w:ascii="宋体" w:cs="Times New Roman"/>
        </w:rPr>
        <w:t>。（2）总学时一般为2500-2700，公共基础课程不低于1/4，专业技术技能课程和学徒岗位能力课程总学时一般应超过50%。（3）总学分不低于120。（4）教学场所、学时分配可根据校企教学安排实际情况描述，比如学生在校内实践基地由企业导师完全对接岗位组织教学，可以计算为企业课时。</w:t>
      </w:r>
    </w:p>
    <w:p>
      <w:pPr>
        <w:pStyle w:val="8"/>
      </w:pPr>
      <w:r>
        <w:rPr>
          <w:rFonts w:hint="eastAsia"/>
        </w:rPr>
        <w:t>（二）工学交替的教学组织进度安排表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对招生招工同步的学生，学生（学徒）在岗学习工作原则上不少于50%；对于先招工后招生的企业在职员工，校企探索创新教学组织实施模式、教学过程管理与工作过程管理相融合,体现工学交替、交互训教。</w:t>
      </w:r>
    </w:p>
    <w:p>
      <w:pPr>
        <w:pStyle w:val="2"/>
        <w:rPr>
          <w:rFonts w:cs="Times New Roman"/>
        </w:rPr>
      </w:pPr>
      <w:bookmarkStart w:id="11" w:name="_Toc106272302"/>
      <w:r>
        <w:rPr>
          <w:rFonts w:hint="eastAsia"/>
        </w:rPr>
        <w:t>十二、教学基本条件</w:t>
      </w:r>
      <w:bookmarkEnd w:id="11"/>
    </w:p>
    <w:p>
      <w:pPr>
        <w:pStyle w:val="8"/>
      </w:pPr>
      <w:r>
        <w:rPr>
          <w:rFonts w:hint="eastAsia"/>
        </w:rPr>
        <w:t>（一）学校条件</w:t>
      </w:r>
    </w:p>
    <w:p>
      <w:pPr>
        <w:spacing w:line="360" w:lineRule="auto"/>
        <w:ind w:firstLine="480" w:firstLineChars="200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kern w:val="0"/>
          <w:sz w:val="24"/>
          <w:szCs w:val="24"/>
          <w:lang w:val="zh-CN"/>
        </w:rPr>
        <w:t xml:space="preserve">  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hint="eastAsia" w:ascii="宋体" w:cs="Times New Roman"/>
          <w:sz w:val="28"/>
          <w:szCs w:val="28"/>
        </w:rPr>
        <w:t>1.学校导师条件。充分利用海尔物联网产业学院引进兼职教师的机制，采取校企“互聘共培”方式建设教师队伍，引进企业专业带头人1人，及时跟踪产业发展趋势和行业动态，把握专业建设与教学改革方向，制订团队建设规划和教师职业生涯规划，专业教学团队专任教师8人，硕士以上5人；副高职称2人，占25％；中级职称5名，占63％；助教1人，占12%；具有行业企业生产一线工作经历的达100%，专任教师队伍数量足够，年龄、学历结构合理。</w:t>
      </w:r>
    </w:p>
    <w:p>
      <w:pPr>
        <w:spacing w:line="360" w:lineRule="auto"/>
        <w:ind w:firstLine="560" w:firstLineChars="200"/>
        <w:rPr>
          <w:rFonts w:ascii="宋体" w:cs="Times New Roman"/>
          <w:sz w:val="28"/>
          <w:szCs w:val="28"/>
        </w:rPr>
      </w:pPr>
      <w:r>
        <w:rPr>
          <w:rFonts w:hint="eastAsia" w:ascii="宋体" w:cs="Times New Roman"/>
          <w:sz w:val="28"/>
          <w:szCs w:val="28"/>
        </w:rPr>
        <w:t>（1）专业校内外双带头人的基本要求</w:t>
      </w:r>
    </w:p>
    <w:p>
      <w:pPr>
        <w:spacing w:line="360" w:lineRule="auto"/>
        <w:ind w:firstLine="420" w:firstLineChars="0"/>
        <w:rPr>
          <w:rFonts w:hint="eastAsia" w:ascii="宋体" w:cs="Times New Roman"/>
          <w:sz w:val="28"/>
          <w:szCs w:val="28"/>
        </w:rPr>
      </w:pPr>
      <w:r>
        <w:rPr>
          <w:rFonts w:hint="eastAsia" w:ascii="宋体" w:cs="Times New Roman"/>
          <w:sz w:val="28"/>
          <w:szCs w:val="28"/>
        </w:rPr>
        <w:t>校内专业带头人</w:t>
      </w:r>
      <w:r>
        <w:rPr>
          <w:rFonts w:hint="eastAsia" w:ascii="宋体" w:cs="Times New Roman"/>
          <w:sz w:val="28"/>
          <w:szCs w:val="28"/>
          <w:lang w:val="en-US" w:eastAsia="zh-CN"/>
        </w:rPr>
        <w:t>(培养对象)</w:t>
      </w:r>
      <w:r>
        <w:rPr>
          <w:rFonts w:hint="eastAsia" w:ascii="宋体" w:cs="Times New Roman"/>
          <w:sz w:val="28"/>
          <w:szCs w:val="28"/>
        </w:rPr>
        <w:t>具有</w:t>
      </w:r>
      <w:r>
        <w:rPr>
          <w:rFonts w:hint="eastAsia" w:ascii="宋体" w:cs="Times New Roman"/>
          <w:sz w:val="28"/>
          <w:szCs w:val="28"/>
          <w:lang w:val="en-US" w:eastAsia="zh-CN"/>
        </w:rPr>
        <w:t>中级</w:t>
      </w:r>
      <w:r>
        <w:rPr>
          <w:rFonts w:hint="eastAsia" w:ascii="宋体" w:cs="Times New Roman"/>
          <w:sz w:val="28"/>
          <w:szCs w:val="28"/>
        </w:rPr>
        <w:t>以上的职称和高级</w:t>
      </w:r>
      <w:r>
        <w:rPr>
          <w:rFonts w:hint="eastAsia" w:ascii="宋体" w:cs="Times New Roman"/>
          <w:sz w:val="28"/>
          <w:szCs w:val="28"/>
          <w:lang w:val="en-US" w:eastAsia="zh-CN"/>
        </w:rPr>
        <w:t>工程师</w:t>
      </w:r>
      <w:r>
        <w:rPr>
          <w:rFonts w:hint="eastAsia" w:ascii="宋体" w:cs="Times New Roman"/>
          <w:sz w:val="28"/>
          <w:szCs w:val="28"/>
        </w:rPr>
        <w:t>职业资格且有较高的高职教育认识能力、物联网专业发展方向把握能力、物联网专业课程开发能力、教研教改能力；校外企业专业带头人从佛山海尔电冰柜有限公司中聘任，具有行业基础资源扎实、社会实践服务拓展能力，具有团结协作精神和较好的组织、管理和领导能力，能带领专业教学团队进行专业规划建设和专业标准、课程体系、课业设计以及专业技能认证系统的持续开发的。</w:t>
      </w:r>
    </w:p>
    <w:p>
      <w:pPr>
        <w:spacing w:line="360" w:lineRule="auto"/>
        <w:ind w:firstLine="560" w:firstLineChars="200"/>
        <w:rPr>
          <w:rFonts w:ascii="宋体" w:cs="Times New Roman"/>
          <w:sz w:val="28"/>
          <w:szCs w:val="28"/>
        </w:rPr>
      </w:pPr>
      <w:r>
        <w:rPr>
          <w:rFonts w:hint="eastAsia" w:ascii="宋体" w:cs="Times New Roman"/>
          <w:sz w:val="28"/>
          <w:szCs w:val="28"/>
        </w:rPr>
        <w:t>（2）骨干教师的基本要求</w:t>
      </w:r>
    </w:p>
    <w:p>
      <w:pPr>
        <w:spacing w:line="360" w:lineRule="auto"/>
        <w:rPr>
          <w:rFonts w:ascii="宋体" w:cs="Times New Roman"/>
          <w:sz w:val="28"/>
          <w:szCs w:val="28"/>
        </w:rPr>
      </w:pPr>
      <w:r>
        <w:rPr>
          <w:rFonts w:hint="eastAsia" w:ascii="宋体" w:cs="Times New Roman"/>
          <w:sz w:val="28"/>
          <w:szCs w:val="28"/>
        </w:rPr>
        <w:t>教学团队骨干教师具有中级以上职称，能积极协助专业带头人搞好专业建设和技术服务，完善专业标准和课程体系，能够开发课程和生产性实验实训项目。能够掌握专业发展方向和技术动态，能独立完成专业核心课程或主干课程的各项建设任务，每年派1名骨干教师到佛山海尔电冰柜有限公司实践。</w:t>
      </w:r>
    </w:p>
    <w:p>
      <w:pPr>
        <w:spacing w:line="360" w:lineRule="auto"/>
        <w:ind w:firstLine="560" w:firstLineChars="200"/>
        <w:rPr>
          <w:rFonts w:ascii="宋体" w:cs="Times New Roman"/>
          <w:sz w:val="28"/>
          <w:szCs w:val="28"/>
        </w:rPr>
      </w:pPr>
      <w:r>
        <w:rPr>
          <w:rFonts w:hint="eastAsia" w:ascii="宋体" w:cs="Times New Roman"/>
          <w:sz w:val="28"/>
          <w:szCs w:val="28"/>
        </w:rPr>
        <w:t>（3）一般教师的基本要求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宋体" w:cs="Times New Roman"/>
          <w:sz w:val="28"/>
          <w:szCs w:val="28"/>
        </w:rPr>
        <w:t>一般教师熟悉佛山海尔电冰柜有限公司物联网相关业务流程，要求大学本科学历和教师资格证，有一定职业教育理念，具有较扎实的专业技能，能协助骨干教师开展专业建设和课程建设与改革，能独立完成专业基础课程教学，能指导学生开展实践实习和综合实践。</w:t>
      </w:r>
    </w:p>
    <w:p>
      <w:pPr>
        <w:spacing w:line="360" w:lineRule="auto"/>
        <w:ind w:firstLine="560" w:firstLineChars="200"/>
        <w:rPr>
          <w:rFonts w:ascii="宋体" w:cs="Times New Roman"/>
          <w:b/>
          <w:sz w:val="28"/>
          <w:szCs w:val="28"/>
        </w:rPr>
      </w:pPr>
      <w:r>
        <w:rPr>
          <w:rFonts w:hint="eastAsia" w:ascii="宋体" w:cs="Times New Roman"/>
          <w:sz w:val="28"/>
          <w:szCs w:val="28"/>
          <w:lang w:val="en-US" w:eastAsia="zh-CN"/>
        </w:rPr>
        <w:t>2.</w:t>
      </w:r>
      <w:r>
        <w:rPr>
          <w:rFonts w:hint="eastAsia" w:ascii="宋体" w:cs="Times New Roman"/>
          <w:sz w:val="28"/>
          <w:szCs w:val="28"/>
        </w:rPr>
        <w:t>校内实训室。校内实训必须具备网络实训室、物联网基础实训室等实训室，主要设施设备及数量见下表。</w:t>
      </w:r>
    </w:p>
    <w:tbl>
      <w:tblPr>
        <w:tblStyle w:val="12"/>
        <w:tblW w:w="86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716"/>
        <w:gridCol w:w="672"/>
        <w:gridCol w:w="1934"/>
        <w:gridCol w:w="990"/>
        <w:gridCol w:w="1985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实训室名称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规模</w:t>
            </w:r>
          </w:p>
        </w:tc>
        <w:tc>
          <w:tcPr>
            <w:tcW w:w="19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承担实训项目</w:t>
            </w:r>
          </w:p>
        </w:tc>
        <w:tc>
          <w:tcPr>
            <w:tcW w:w="3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基本配置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面积（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M</w:t>
            </w:r>
            <w:r>
              <w:rPr>
                <w:rFonts w:ascii="宋体" w:hAnsi="宋体" w:cs="宋体"/>
                <w:b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主要设备名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电工实训室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间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基础电工实验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平米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实验台，配相关工具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软件设计实训室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1间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面向对象程序设计、数据库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台式计算机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综合布线实训室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间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综合布线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综合布线实训平台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安防布线实训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光纤熔接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网络操作系统室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间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网络基础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台式计算机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网络实训室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间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路由型与交换型网络互联技术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路由器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交换机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嵌入式实训室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1间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嵌入式系统应用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嵌入式开发实验箱各5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套；电脑；配套相关软件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套</w:t>
            </w:r>
          </w:p>
        </w:tc>
      </w:tr>
    </w:tbl>
    <w:p>
      <w:pPr>
        <w:spacing w:line="360" w:lineRule="auto"/>
        <w:ind w:firstLine="560" w:firstLineChars="200"/>
        <w:rPr>
          <w:rFonts w:ascii="宋体" w:cs="Times New Roman"/>
          <w:sz w:val="28"/>
          <w:szCs w:val="28"/>
        </w:rPr>
      </w:pPr>
    </w:p>
    <w:p>
      <w:pPr>
        <w:pStyle w:val="8"/>
        <w:rPr>
          <w:rFonts w:ascii="宋体" w:cs="Times New Roman"/>
          <w:bCs/>
          <w:sz w:val="28"/>
          <w:szCs w:val="28"/>
        </w:rPr>
      </w:pPr>
      <w:r>
        <w:rPr>
          <w:rFonts w:hint="eastAsia"/>
        </w:rPr>
        <w:t>（二）企业条件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1</w:t>
      </w:r>
      <w:r>
        <w:rPr>
          <w:rFonts w:hint="eastAsia" w:ascii="仿宋" w:hAnsi="仿宋" w:eastAsia="仿宋" w:cs="宋体"/>
          <w:sz w:val="30"/>
          <w:szCs w:val="30"/>
        </w:rPr>
        <w:t>．企业导师条件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企业兼职教师应聘请生产一线，并能胜任专业实践教学的技术和管理骨干，一般应具有大学本科以上（含本科）学历，企业兼职教师主要承担实践和实训教学。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2.</w:t>
      </w:r>
      <w:r>
        <w:rPr>
          <w:rFonts w:hint="eastAsia" w:ascii="仿宋" w:hAnsi="仿宋" w:eastAsia="仿宋" w:cs="宋体"/>
          <w:sz w:val="30"/>
          <w:szCs w:val="30"/>
        </w:rPr>
        <w:t>岗位培养条件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配套温馨舒适的工作场地，有安全保障的宿舍环境，集体授课的中型会议室，干净卫生的员工餐厅。</w:t>
      </w:r>
    </w:p>
    <w:p>
      <w:pPr>
        <w:pStyle w:val="2"/>
        <w:rPr>
          <w:rFonts w:cs="Times New Roman"/>
        </w:rPr>
      </w:pPr>
      <w:bookmarkStart w:id="12" w:name="_Toc106272303"/>
      <w:r>
        <w:rPr>
          <w:rFonts w:hint="eastAsia"/>
        </w:rPr>
        <w:t>十三、教学实施建议</w:t>
      </w:r>
      <w:bookmarkEnd w:id="12"/>
    </w:p>
    <w:p>
      <w:pPr>
        <w:pStyle w:val="8"/>
      </w:pPr>
      <w:r>
        <w:rPr>
          <w:rFonts w:hint="eastAsia"/>
        </w:rPr>
        <w:t>（一）教学要求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本专业教学安排坚持学历教育与岗位培训相融合、职业能力与职业素质兼顾，学生可选择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技术方向</w:t>
      </w:r>
      <w:r>
        <w:rPr>
          <w:rFonts w:hint="eastAsia" w:ascii="仿宋" w:hAnsi="仿宋" w:eastAsia="仿宋" w:cs="宋体"/>
          <w:sz w:val="30"/>
          <w:szCs w:val="30"/>
        </w:rPr>
        <w:t>、</w:t>
      </w:r>
      <w:r>
        <w:rPr>
          <w:rFonts w:hint="eastAsia" w:ascii="仿宋" w:hAnsi="仿宋" w:eastAsia="仿宋" w:cs="宋体"/>
          <w:sz w:val="30"/>
          <w:szCs w:val="30"/>
          <w:lang w:val="en-US" w:eastAsia="zh-CN"/>
        </w:rPr>
        <w:t>管理方向</w:t>
      </w:r>
      <w:r>
        <w:rPr>
          <w:rFonts w:hint="eastAsia" w:ascii="仿宋" w:hAnsi="仿宋" w:eastAsia="仿宋" w:cs="宋体"/>
          <w:sz w:val="30"/>
          <w:szCs w:val="30"/>
        </w:rPr>
        <w:t>方向有针对性的培养。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1、理论学习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坚持“做学教一体”的行动导向教学模式，围绕“资讯</w:t>
      </w:r>
      <w:r>
        <w:rPr>
          <w:rFonts w:ascii="仿宋" w:hAnsi="仿宋" w:eastAsia="仿宋" w:cs="宋体"/>
          <w:sz w:val="30"/>
          <w:szCs w:val="30"/>
        </w:rPr>
        <w:t>-决策-计划-实施-检查-评估”的行动导向教学过程。通过项目教学、模拟教学等多种教学方法，组织学生独立学习或组成小组进行合作学习。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2、实践学习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强化实践教学，根据专业教学的需要，在不同的时间段安排学生开展专业课程的工学结合教学组织形式，全面提高学生实际操作能力和水平。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ascii="仿宋" w:hAnsi="仿宋" w:eastAsia="仿宋" w:cs="宋体"/>
          <w:sz w:val="30"/>
          <w:szCs w:val="30"/>
        </w:rPr>
        <w:t>3、其他学习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在开展专业实践教学的同时，鼓励学生参加第二课堂活动，引导学生积极参加专业技能竞赛、社会调研和社会服务等各项社会实践活动，努力促进学生职业能力、职业意识和社会责任心的综合发展。</w:t>
      </w:r>
    </w:p>
    <w:p>
      <w:pPr>
        <w:pStyle w:val="8"/>
      </w:pPr>
      <w:r>
        <w:rPr>
          <w:rFonts w:hint="eastAsia"/>
        </w:rPr>
        <w:t>（二）教学组织形式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教学组织形式主要有三种，分别为线下集中教学、线上网络教学和技能竞赛作品，其中线下集中教学又分为在校开展学习和在企业开展学习，在校开展学习以理论教学为主，在企业开展教学则以岗位学徒为主。</w:t>
      </w:r>
    </w:p>
    <w:p>
      <w:pPr>
        <w:pStyle w:val="8"/>
      </w:pPr>
      <w:r>
        <w:rPr>
          <w:rFonts w:hint="eastAsia"/>
        </w:rPr>
        <w:t>（三）学业评价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教学评价体现评价主体、评价方式、评价过程的多元化。教学评价的对象应包括学生知识的掌握、实践操作能力、学习态度和基本职业素质等方面，突出能力的考核评价方式，体现综合素质的评价。企业技能成绩采用校内专业教师评价、校外兼职教师评价、实习单位鉴定三项评价相结合的方式，对学生的专业技能、工作态度、工作纪律等方面进行全面评价。</w:t>
      </w:r>
    </w:p>
    <w:p>
      <w:pPr>
        <w:pStyle w:val="8"/>
      </w:pPr>
      <w:r>
        <w:rPr>
          <w:rFonts w:hint="eastAsia"/>
        </w:rPr>
        <w:t>（四）教学管理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依据专业学校的机构设置和本地经济发展，制定和完善专业人才培养方案，制定和完善专业课程标准。建立健全教学常规管理措施，针对不同生源特点实施差异化的教学管理，推进专业全面教学质量管理，注意本专业毕业生跟踪管理。</w:t>
      </w:r>
    </w:p>
    <w:p>
      <w:pPr>
        <w:pStyle w:val="8"/>
      </w:pPr>
      <w:r>
        <w:rPr>
          <w:rFonts w:hint="eastAsia"/>
        </w:rPr>
        <w:t>（五）质量监控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细化教学监控体系。通过教学考核、专题教学检查、随堂听课、发放调查问卷、设立教学意见箱、召开师生座谈会等形式，了解教学计划与教学任务落实、教师教学、学生学习、教学保障等情况，实现对教学管理工作多层面监控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加强教学质量管理。健全教学质量管理制度、标准及评价办法，要求二级学院制定年度本科教学工作考核指标体系及实施办法、为教学良性发展提供科学指导。在学校信息公开网公开教学质量信息，接受社会公众监督与评价。</w:t>
      </w:r>
    </w:p>
    <w:p>
      <w:pPr>
        <w:pStyle w:val="2"/>
      </w:pPr>
      <w:bookmarkStart w:id="13" w:name="_Toc106272304"/>
      <w:r>
        <w:rPr>
          <w:rFonts w:hint="eastAsia"/>
        </w:rPr>
        <w:t>十四、毕业要求</w:t>
      </w:r>
      <w:bookmarkEnd w:id="13"/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（一）必修课程的成绩全部合格，</w:t>
      </w:r>
      <w:r>
        <w:rPr>
          <w:rFonts w:hint="eastAsia" w:ascii="仿宋" w:hAnsi="仿宋" w:eastAsia="仿宋" w:cs="宋体"/>
          <w:sz w:val="30"/>
          <w:szCs w:val="30"/>
          <w:highlight w:val="none"/>
        </w:rPr>
        <w:t>修满</w:t>
      </w:r>
      <w:r>
        <w:rPr>
          <w:rFonts w:hint="eastAsia" w:ascii="仿宋" w:hAnsi="仿宋" w:eastAsia="仿宋" w:cs="宋体"/>
          <w:sz w:val="30"/>
          <w:szCs w:val="30"/>
          <w:highlight w:val="none"/>
          <w:lang w:val="en-US" w:eastAsia="zh-CN"/>
        </w:rPr>
        <w:t>132</w:t>
      </w:r>
      <w:r>
        <w:rPr>
          <w:rFonts w:hint="eastAsia" w:ascii="仿宋" w:hAnsi="仿宋" w:eastAsia="仿宋" w:cs="宋体"/>
          <w:sz w:val="30"/>
          <w:szCs w:val="30"/>
          <w:highlight w:val="none"/>
        </w:rPr>
        <w:t>学分</w:t>
      </w:r>
      <w:r>
        <w:rPr>
          <w:rFonts w:hint="eastAsia" w:ascii="仿宋" w:hAnsi="仿宋" w:eastAsia="仿宋" w:cs="宋体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（二）完成毕业设计并成绩合格。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（三）综合素质测评合格。</w:t>
      </w:r>
    </w:p>
    <w:p>
      <w:pPr>
        <w:ind w:firstLine="600" w:firstLineChars="200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" w:hAnsi="仿宋" w:eastAsia="仿宋" w:cs="宋体"/>
          <w:sz w:val="30"/>
          <w:szCs w:val="30"/>
        </w:rPr>
        <w:t>（四）推荐考取职业技能等级证书。</w:t>
      </w:r>
    </w:p>
    <w:p>
      <w:pPr>
        <w:widowControl/>
        <w:snapToGrid w:val="0"/>
        <w:spacing w:line="560" w:lineRule="exact"/>
        <w:ind w:left="284" w:firstLine="300" w:firstLineChars="100"/>
        <w:rPr>
          <w:rFonts w:ascii="宋体" w:hAnsi="宋体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sz w:val="30"/>
          <w:szCs w:val="30"/>
        </w:rPr>
        <w:t>1.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物联网智能终端设计与开发职业技能等级证书中级及以上</w:t>
      </w:r>
    </w:p>
    <w:p>
      <w:pPr>
        <w:widowControl/>
        <w:snapToGrid w:val="0"/>
        <w:spacing w:line="560" w:lineRule="exact"/>
        <w:ind w:left="284" w:firstLine="280" w:firstLineChars="100"/>
        <w:rPr>
          <w:rFonts w:ascii="宋体" w:hAnsi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Cs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移动应用开发职业技能等级证书中级及以上</w:t>
      </w:r>
    </w:p>
    <w:p>
      <w:pPr>
        <w:widowControl/>
        <w:snapToGrid w:val="0"/>
        <w:spacing w:line="560" w:lineRule="exact"/>
        <w:ind w:left="284" w:firstLine="280" w:firstLineChars="1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宋体" w:hAnsi="宋体"/>
          <w:color w:val="000000"/>
          <w:sz w:val="28"/>
          <w:szCs w:val="28"/>
        </w:rPr>
        <w:t>高等学校英语应用能力考试</w:t>
      </w:r>
      <w:r>
        <w:rPr>
          <w:rFonts w:ascii="宋体" w:hAnsi="宋体"/>
          <w:color w:val="000000"/>
          <w:sz w:val="28"/>
          <w:szCs w:val="28"/>
        </w:rPr>
        <w:t>AB</w:t>
      </w:r>
      <w:r>
        <w:rPr>
          <w:rFonts w:hint="eastAsia" w:ascii="宋体" w:hAnsi="宋体"/>
          <w:color w:val="000000"/>
          <w:sz w:val="28"/>
          <w:szCs w:val="28"/>
        </w:rPr>
        <w:t>级英语证书</w:t>
      </w:r>
    </w:p>
    <w:p>
      <w:pPr>
        <w:widowControl/>
        <w:snapToGrid w:val="0"/>
        <w:spacing w:line="560" w:lineRule="exact"/>
        <w:ind w:left="284" w:firstLine="280" w:firstLineChars="1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宋体" w:hAnsi="宋体"/>
          <w:color w:val="000000"/>
          <w:sz w:val="28"/>
          <w:szCs w:val="28"/>
        </w:rPr>
        <w:t>全国计算机等级证书二级</w:t>
      </w:r>
    </w:p>
    <w:p>
      <w:pPr>
        <w:spacing w:line="360" w:lineRule="auto"/>
        <w:rPr>
          <w:rFonts w:ascii="宋体" w:cs="Times New Roman"/>
          <w:sz w:val="28"/>
          <w:szCs w:val="28"/>
        </w:rPr>
      </w:pPr>
    </w:p>
    <w:p>
      <w:pPr>
        <w:pStyle w:val="2"/>
      </w:pPr>
      <w:bookmarkStart w:id="14" w:name="_Toc106272305"/>
      <w:r>
        <w:rPr>
          <w:rFonts w:hint="eastAsia"/>
        </w:rPr>
        <w:t>十五、</w:t>
      </w:r>
      <w:bookmarkEnd w:id="14"/>
      <w:r>
        <w:rPr>
          <w:rFonts w:hint="eastAsia"/>
        </w:rPr>
        <w:t>其他</w:t>
      </w:r>
    </w:p>
    <w:p>
      <w:pPr>
        <w:ind w:firstLine="602" w:firstLineChars="200"/>
        <w:rPr>
          <w:rFonts w:hint="eastAsia" w:ascii="仿宋" w:hAnsi="仿宋" w:eastAsia="仿宋" w:cs="宋体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</w:rPr>
        <w:t>附录：制订团队</w:t>
      </w:r>
    </w:p>
    <w:p>
      <w:pPr>
        <w:ind w:firstLine="602" w:firstLineChars="200"/>
        <w:rPr>
          <w:rFonts w:hint="eastAsia" w:ascii="仿宋" w:hAnsi="仿宋" w:eastAsia="仿宋" w:cs="宋体"/>
          <w:b/>
          <w:sz w:val="30"/>
          <w:szCs w:val="30"/>
        </w:rPr>
      </w:pPr>
    </w:p>
    <w:p>
      <w:pPr>
        <w:ind w:firstLine="602" w:firstLineChars="200"/>
        <w:rPr>
          <w:rFonts w:ascii="仿宋" w:hAnsi="仿宋" w:eastAsia="仿宋" w:cs="宋体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</w:rPr>
        <w:t>（一）行业企业团队</w:t>
      </w:r>
    </w:p>
    <w:tbl>
      <w:tblPr>
        <w:tblStyle w:val="1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4252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2177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Cs w:val="24"/>
                <w:lang w:val="zh-CN"/>
              </w:rPr>
              <w:t>1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Cs w:val="24"/>
                <w:lang w:val="zh-CN"/>
              </w:rPr>
              <w:t>刘天宇</w:t>
            </w:r>
          </w:p>
        </w:tc>
        <w:tc>
          <w:tcPr>
            <w:tcW w:w="4252" w:type="dxa"/>
            <w:vAlign w:val="top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Cs w:val="24"/>
                <w:lang w:val="zh-CN"/>
              </w:rPr>
              <w:t>佛山海尔电冰柜有限公司</w:t>
            </w:r>
          </w:p>
        </w:tc>
        <w:tc>
          <w:tcPr>
            <w:tcW w:w="2177" w:type="dxa"/>
            <w:vAlign w:val="top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Cs w:val="24"/>
                <w:lang w:val="zh-CN"/>
              </w:rPr>
              <w:t>人力资源总监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Cs w:val="24"/>
                <w:lang w:val="zh-CN"/>
              </w:rPr>
              <w:t>2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Cs w:val="24"/>
                <w:lang w:val="zh-CN"/>
              </w:rPr>
              <w:t>张彬</w:t>
            </w:r>
          </w:p>
        </w:tc>
        <w:tc>
          <w:tcPr>
            <w:tcW w:w="4252" w:type="dxa"/>
            <w:vAlign w:val="top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Cs w:val="24"/>
                <w:lang w:val="zh-CN"/>
              </w:rPr>
              <w:t>佛山海尔电冰柜有限公司</w:t>
            </w:r>
          </w:p>
        </w:tc>
        <w:tc>
          <w:tcPr>
            <w:tcW w:w="2177" w:type="dxa"/>
            <w:vAlign w:val="top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Cs w:val="24"/>
                <w:lang w:val="zh-CN"/>
              </w:rPr>
              <w:t>培训经理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jc w:val="center"/>
              <w:rPr>
                <w:rFonts w:hint="eastAsia"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Cs w:val="24"/>
                <w:lang w:val="zh-CN"/>
              </w:rPr>
              <w:t>3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Cs w:val="24"/>
                <w:lang w:val="zh-CN"/>
              </w:rPr>
              <w:t>陈伟祥</w:t>
            </w:r>
          </w:p>
        </w:tc>
        <w:tc>
          <w:tcPr>
            <w:tcW w:w="4252" w:type="dxa"/>
            <w:vAlign w:val="top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Cs w:val="24"/>
                <w:lang w:val="zh-CN"/>
              </w:rPr>
              <w:t>佛山海尔电冰柜有限公司</w:t>
            </w:r>
          </w:p>
        </w:tc>
        <w:tc>
          <w:tcPr>
            <w:tcW w:w="2177" w:type="dxa"/>
            <w:vAlign w:val="top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Cs w:val="24"/>
                <w:lang w:val="zh-CN"/>
              </w:rPr>
              <w:t>招聘经理</w:t>
            </w:r>
          </w:p>
        </w:tc>
      </w:tr>
    </w:tbl>
    <w:p>
      <w:pPr>
        <w:rPr>
          <w:rFonts w:ascii="宋体" w:cs="Times New Roman"/>
          <w:kern w:val="0"/>
          <w:sz w:val="24"/>
          <w:szCs w:val="24"/>
          <w:lang w:val="zh-CN"/>
        </w:rPr>
      </w:pPr>
    </w:p>
    <w:p>
      <w:pPr>
        <w:ind w:firstLine="602" w:firstLineChars="200"/>
        <w:rPr>
          <w:rFonts w:ascii="仿宋" w:hAnsi="仿宋" w:eastAsia="仿宋" w:cs="宋体"/>
          <w:b/>
          <w:sz w:val="30"/>
          <w:szCs w:val="30"/>
        </w:rPr>
      </w:pPr>
      <w:r>
        <w:rPr>
          <w:rFonts w:hint="eastAsia" w:ascii="仿宋" w:hAnsi="仿宋" w:eastAsia="仿宋" w:cs="宋体"/>
          <w:b/>
          <w:sz w:val="30"/>
          <w:szCs w:val="30"/>
        </w:rPr>
        <w:t>（二）学校教师团队</w:t>
      </w:r>
    </w:p>
    <w:tbl>
      <w:tblPr>
        <w:tblStyle w:val="1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2799"/>
        <w:gridCol w:w="3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2799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630" w:type="dxa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zh-CN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Cs w:val="24"/>
                <w:lang w:val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Cs w:val="24"/>
                <w:lang w:val="zh-CN"/>
              </w:rPr>
              <w:t>周君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Cs w:val="24"/>
                <w:lang w:val="zh-CN"/>
              </w:rPr>
              <w:t>惠州工程职业学院</w:t>
            </w:r>
          </w:p>
        </w:tc>
        <w:tc>
          <w:tcPr>
            <w:tcW w:w="3630" w:type="dxa"/>
            <w:vAlign w:val="top"/>
          </w:tcPr>
          <w:p>
            <w:pPr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Cs w:val="24"/>
                <w:lang w:val="zh-CN"/>
              </w:rPr>
              <w:t>副高/智能工程系主任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Cs w:val="24"/>
                <w:lang w:val="zh-CN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lang w:val="en-US" w:eastAsia="zh-CN"/>
              </w:rPr>
              <w:t>徐训</w:t>
            </w:r>
          </w:p>
        </w:tc>
        <w:tc>
          <w:tcPr>
            <w:tcW w:w="279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Cs w:val="24"/>
                <w:lang w:val="zh-CN"/>
              </w:rPr>
              <w:t>惠州工程职业学院</w:t>
            </w:r>
          </w:p>
        </w:tc>
        <w:tc>
          <w:tcPr>
            <w:tcW w:w="3630" w:type="dxa"/>
            <w:vAlign w:val="top"/>
          </w:tcPr>
          <w:p>
            <w:pPr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cs="Times New Roman"/>
                <w:kern w:val="0"/>
                <w:szCs w:val="24"/>
                <w:lang w:val="en-US" w:eastAsia="zh-CN"/>
              </w:rPr>
              <w:t>信息系统项目管理师</w:t>
            </w:r>
            <w:r>
              <w:rPr>
                <w:rFonts w:hint="eastAsia" w:ascii="宋体" w:cs="Times New Roman"/>
                <w:kern w:val="0"/>
                <w:szCs w:val="24"/>
                <w:lang w:val="zh-CN"/>
              </w:rPr>
              <w:t>/物联网应用技术专业带头人（</w:t>
            </w:r>
            <w:r>
              <w:rPr>
                <w:rFonts w:hint="eastAsia" w:ascii="宋体" w:cs="Times New Roman"/>
                <w:kern w:val="0"/>
                <w:szCs w:val="24"/>
                <w:lang w:val="en-US" w:eastAsia="zh-CN"/>
              </w:rPr>
              <w:t>培养对象</w:t>
            </w:r>
            <w:r>
              <w:rPr>
                <w:rFonts w:hint="eastAsia" w:ascii="宋体" w:cs="Times New Roman"/>
                <w:kern w:val="0"/>
                <w:szCs w:val="24"/>
                <w:lang w:val="zh-CN"/>
              </w:rPr>
              <w:t>）</w:t>
            </w:r>
          </w:p>
        </w:tc>
      </w:tr>
    </w:tbl>
    <w:p>
      <w:pPr>
        <w:rPr>
          <w:rFonts w:cs="Times New Roman"/>
        </w:rPr>
      </w:pPr>
    </w:p>
    <w:p>
      <w:pPr>
        <w:ind w:firstLine="602" w:firstLineChars="200"/>
        <w:rPr>
          <w:rFonts w:ascii="仿宋" w:hAnsi="仿宋" w:eastAsia="仿宋" w:cs="宋体"/>
          <w:b/>
          <w:sz w:val="30"/>
          <w:szCs w:val="30"/>
        </w:rPr>
      </w:pPr>
    </w:p>
    <w:p>
      <w:pPr>
        <w:ind w:firstLine="602" w:firstLineChars="200"/>
        <w:rPr>
          <w:rFonts w:ascii="仿宋" w:hAnsi="仿宋" w:eastAsia="仿宋" w:cs="宋体"/>
          <w:b/>
          <w:sz w:val="30"/>
          <w:szCs w:val="30"/>
        </w:rPr>
      </w:pPr>
    </w:p>
    <w:p>
      <w:pPr>
        <w:ind w:firstLine="602" w:firstLineChars="200"/>
        <w:rPr>
          <w:rFonts w:ascii="仿宋" w:hAnsi="仿宋" w:eastAsia="仿宋" w:cs="宋体"/>
          <w:b/>
          <w:sz w:val="30"/>
          <w:szCs w:val="30"/>
        </w:rPr>
      </w:pPr>
    </w:p>
    <w:p>
      <w:pPr>
        <w:ind w:firstLine="602" w:firstLineChars="200"/>
        <w:rPr>
          <w:rFonts w:ascii="仿宋" w:hAnsi="仿宋" w:eastAsia="仿宋" w:cs="宋体"/>
          <w:b/>
          <w:sz w:val="30"/>
          <w:szCs w:val="30"/>
        </w:rPr>
      </w:pPr>
    </w:p>
    <w:p>
      <w:pPr>
        <w:ind w:firstLine="602" w:firstLineChars="200"/>
        <w:rPr>
          <w:rFonts w:ascii="仿宋" w:hAnsi="仿宋" w:eastAsia="仿宋" w:cs="宋体"/>
          <w:b/>
          <w:sz w:val="30"/>
          <w:szCs w:val="30"/>
        </w:rPr>
      </w:pPr>
    </w:p>
    <w:p>
      <w:pPr>
        <w:ind w:firstLine="602" w:firstLineChars="200"/>
        <w:rPr>
          <w:rFonts w:ascii="仿宋" w:hAnsi="仿宋" w:eastAsia="仿宋" w:cs="宋体"/>
          <w:b/>
          <w:sz w:val="30"/>
          <w:szCs w:val="30"/>
        </w:rPr>
      </w:pPr>
    </w:p>
    <w:p>
      <w:pPr>
        <w:ind w:firstLine="602" w:firstLineChars="200"/>
        <w:rPr>
          <w:rFonts w:ascii="仿宋" w:hAnsi="仿宋" w:eastAsia="仿宋" w:cs="宋体"/>
          <w:b/>
          <w:sz w:val="30"/>
          <w:szCs w:val="30"/>
        </w:rPr>
      </w:pPr>
    </w:p>
    <w:p>
      <w:pPr>
        <w:ind w:firstLine="602" w:firstLineChars="200"/>
        <w:rPr>
          <w:rFonts w:ascii="仿宋" w:hAnsi="仿宋" w:eastAsia="仿宋" w:cs="宋体"/>
          <w:b/>
          <w:sz w:val="30"/>
          <w:szCs w:val="30"/>
        </w:rPr>
      </w:pPr>
    </w:p>
    <w:p>
      <w:pPr>
        <w:ind w:firstLine="602" w:firstLineChars="200"/>
        <w:rPr>
          <w:rFonts w:ascii="仿宋" w:hAnsi="仿宋" w:eastAsia="仿宋" w:cs="宋体"/>
          <w:b/>
          <w:sz w:val="30"/>
          <w:szCs w:val="30"/>
        </w:rPr>
      </w:pPr>
    </w:p>
    <w:p>
      <w:pPr>
        <w:ind w:firstLine="602" w:firstLineChars="200"/>
        <w:rPr>
          <w:rFonts w:ascii="仿宋" w:hAnsi="仿宋" w:eastAsia="仿宋" w:cs="宋体"/>
          <w:b/>
          <w:sz w:val="30"/>
          <w:szCs w:val="30"/>
        </w:rPr>
      </w:pPr>
    </w:p>
    <w:p>
      <w:pPr>
        <w:ind w:firstLine="602" w:firstLineChars="200"/>
        <w:rPr>
          <w:rFonts w:ascii="仿宋" w:hAnsi="仿宋" w:eastAsia="仿宋" w:cs="宋体"/>
          <w:b/>
          <w:sz w:val="30"/>
          <w:szCs w:val="30"/>
        </w:rPr>
      </w:pPr>
    </w:p>
    <w:p>
      <w:pPr>
        <w:ind w:firstLine="602" w:firstLineChars="200"/>
        <w:rPr>
          <w:rFonts w:ascii="仿宋" w:hAnsi="仿宋" w:eastAsia="仿宋" w:cs="宋体"/>
          <w:b/>
          <w:sz w:val="30"/>
          <w:szCs w:val="30"/>
        </w:rPr>
      </w:pPr>
    </w:p>
    <w:p>
      <w:pPr>
        <w:ind w:firstLine="602" w:firstLineChars="200"/>
        <w:rPr>
          <w:rFonts w:ascii="仿宋" w:hAnsi="仿宋" w:eastAsia="仿宋" w:cs="宋体"/>
          <w:b/>
          <w:sz w:val="30"/>
          <w:szCs w:val="30"/>
        </w:rPr>
      </w:pPr>
    </w:p>
    <w:p>
      <w:pPr>
        <w:ind w:firstLine="602" w:firstLineChars="200"/>
        <w:rPr>
          <w:rFonts w:ascii="仿宋" w:hAnsi="仿宋" w:eastAsia="仿宋" w:cs="宋体"/>
          <w:b/>
          <w:sz w:val="30"/>
          <w:szCs w:val="30"/>
        </w:rPr>
      </w:pPr>
    </w:p>
    <w:p>
      <w:pPr>
        <w:ind w:firstLine="602" w:firstLineChars="200"/>
        <w:rPr>
          <w:rFonts w:ascii="仿宋" w:hAnsi="仿宋" w:eastAsia="仿宋" w:cs="宋体"/>
          <w:b/>
          <w:sz w:val="30"/>
          <w:szCs w:val="30"/>
        </w:rPr>
      </w:pPr>
    </w:p>
    <w:p>
      <w:pPr>
        <w:ind w:firstLine="602" w:firstLineChars="200"/>
        <w:rPr>
          <w:rFonts w:hint="eastAsia" w:ascii="仿宋" w:hAnsi="仿宋" w:eastAsia="仿宋" w:cs="宋体"/>
          <w:b/>
          <w:sz w:val="30"/>
          <w:szCs w:val="30"/>
        </w:rPr>
      </w:pPr>
      <w:r>
        <w:rPr>
          <w:rFonts w:ascii="仿宋" w:hAnsi="仿宋" w:eastAsia="仿宋" w:cs="宋体"/>
          <w:b/>
          <w:sz w:val="30"/>
          <w:szCs w:val="30"/>
        </w:rPr>
        <w:t>附件</w:t>
      </w:r>
      <w:r>
        <w:rPr>
          <w:rFonts w:hint="eastAsia" w:ascii="仿宋" w:hAnsi="仿宋" w:eastAsia="仿宋" w:cs="宋体"/>
          <w:b/>
          <w:sz w:val="30"/>
          <w:szCs w:val="30"/>
        </w:rPr>
        <w:t>：</w:t>
      </w:r>
      <w:r>
        <w:rPr>
          <w:rFonts w:hint="eastAsia" w:ascii="仿宋" w:hAnsi="仿宋" w:eastAsia="仿宋" w:cs="宋体"/>
          <w:b/>
          <w:sz w:val="30"/>
          <w:szCs w:val="30"/>
          <w:lang w:val="en-US" w:eastAsia="zh-CN"/>
        </w:rPr>
        <w:t>物联网应用技术</w:t>
      </w:r>
      <w:r>
        <w:rPr>
          <w:rFonts w:hint="eastAsia" w:ascii="仿宋" w:hAnsi="仿宋" w:eastAsia="仿宋" w:cs="宋体"/>
          <w:b/>
          <w:sz w:val="30"/>
          <w:szCs w:val="30"/>
        </w:rPr>
        <w:t>专业职业能力分析表</w:t>
      </w:r>
    </w:p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职业能力分析表</w:t>
      </w:r>
    </w:p>
    <w:tbl>
      <w:tblPr>
        <w:tblStyle w:val="13"/>
        <w:tblpPr w:leftFromText="180" w:rightFromText="180" w:vertAnchor="text" w:horzAnchor="page" w:tblpX="1930" w:tblpY="270"/>
        <w:tblOverlap w:val="never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2386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57" w:type="dxa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工作任务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职业能力分析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8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完成物料采购、交付工作</w:t>
            </w:r>
          </w:p>
        </w:tc>
        <w:tc>
          <w:tcPr>
            <w:tcW w:w="5103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完成物料采购、交付工作。熟悉采购流程；熟悉电子器件的市场信息；收集分析信息的能力较强，能独立完成工作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从事电子产品的焊接、加工、测试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从事电子产品的焊接、加工、测试。能封装焊接各种元器件，熟悉当前主流芯片与元件的封装、工艺特性；熟</w:t>
            </w:r>
          </w:p>
          <w:p>
            <w:pPr>
              <w:jc w:val="center"/>
            </w:pPr>
            <w:r>
              <w:rPr>
                <w:rFonts w:hint="eastAsia"/>
              </w:rPr>
              <w:t>练使用电烙铁、万用表与示波器等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在生产线从事电子产品的生产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在生产线从事电子产品的生产。了解电子产品的生产加工要点、能正确使用生产设备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产品检测、验收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产品检测、验收。能正确使用检测设备及工具；熟悉电子类产品指标及工艺特性要求等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编制岗位涉及相关文档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编制岗位涉及相关文档。熟悉 Word、Excel、Visio、CAD、Photoshop 等办公软件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完成个人和团队的销售任务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完成个人和团队的销售任务。有销售经验、良好的口头及书面表达能力，熟悉物联网行业应用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产品演示、培训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产品演示、培训。良好的口头及书面表达能力，熟悉物联网行业应用，熟悉产品涉及的软硬件和主流物联网设备器件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产品安装、调试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产品安装、调试。熟悉产品涉及的软硬件和主流物联网设备器件，具备系统安装、调试、维护能力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产品的维修和故障分析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产品的维修和故障分析。熟悉数电、模电、单片机和传感器等；较强的硬件维修、调试能力，丰富的维修经验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软/硬件研发设计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软/硬件研发设计。熟悉单片机软硬件开发、数字/模拟电路以及射频电路设计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3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企业文化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通过深入学习企业文化，培养团队合作精神、敬业爱岗精神等职业能力素养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831766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YmE3NzM5ZjFlMGQ5MmFhZTJjMDdhOTUyNzZhNzUifQ=="/>
  </w:docVars>
  <w:rsids>
    <w:rsidRoot w:val="00CC10E1"/>
    <w:rsid w:val="000060AB"/>
    <w:rsid w:val="00024A4F"/>
    <w:rsid w:val="0003185D"/>
    <w:rsid w:val="00056AE8"/>
    <w:rsid w:val="00064AE6"/>
    <w:rsid w:val="00077F71"/>
    <w:rsid w:val="00082EF3"/>
    <w:rsid w:val="00092050"/>
    <w:rsid w:val="000D0EC3"/>
    <w:rsid w:val="000D3DDA"/>
    <w:rsid w:val="000D5F55"/>
    <w:rsid w:val="000E7FB1"/>
    <w:rsid w:val="001051B1"/>
    <w:rsid w:val="001062CD"/>
    <w:rsid w:val="00165B72"/>
    <w:rsid w:val="001727C8"/>
    <w:rsid w:val="00181224"/>
    <w:rsid w:val="001A209A"/>
    <w:rsid w:val="001A312B"/>
    <w:rsid w:val="001A36F7"/>
    <w:rsid w:val="001B48B6"/>
    <w:rsid w:val="001D2A3A"/>
    <w:rsid w:val="00245CA0"/>
    <w:rsid w:val="00251FAD"/>
    <w:rsid w:val="00265CA5"/>
    <w:rsid w:val="00274068"/>
    <w:rsid w:val="00277F70"/>
    <w:rsid w:val="00282B02"/>
    <w:rsid w:val="00290799"/>
    <w:rsid w:val="002C24CE"/>
    <w:rsid w:val="002F2328"/>
    <w:rsid w:val="00301930"/>
    <w:rsid w:val="00323284"/>
    <w:rsid w:val="003449F1"/>
    <w:rsid w:val="003A568B"/>
    <w:rsid w:val="003B24C8"/>
    <w:rsid w:val="003D003B"/>
    <w:rsid w:val="003F0B91"/>
    <w:rsid w:val="0042714A"/>
    <w:rsid w:val="0043283B"/>
    <w:rsid w:val="00450EED"/>
    <w:rsid w:val="0046486B"/>
    <w:rsid w:val="004E104A"/>
    <w:rsid w:val="00523674"/>
    <w:rsid w:val="005449A2"/>
    <w:rsid w:val="00546902"/>
    <w:rsid w:val="00547E9C"/>
    <w:rsid w:val="00566098"/>
    <w:rsid w:val="00586D9F"/>
    <w:rsid w:val="005C3909"/>
    <w:rsid w:val="005D5F86"/>
    <w:rsid w:val="005E69F4"/>
    <w:rsid w:val="00601736"/>
    <w:rsid w:val="006039C2"/>
    <w:rsid w:val="00606CE2"/>
    <w:rsid w:val="0063229A"/>
    <w:rsid w:val="006324D3"/>
    <w:rsid w:val="006505F1"/>
    <w:rsid w:val="00661266"/>
    <w:rsid w:val="00677901"/>
    <w:rsid w:val="006811B1"/>
    <w:rsid w:val="006965DE"/>
    <w:rsid w:val="006B2B75"/>
    <w:rsid w:val="006C5DAF"/>
    <w:rsid w:val="006D189A"/>
    <w:rsid w:val="006D42D8"/>
    <w:rsid w:val="006F67F8"/>
    <w:rsid w:val="00716C87"/>
    <w:rsid w:val="00721284"/>
    <w:rsid w:val="00750E4A"/>
    <w:rsid w:val="007670E3"/>
    <w:rsid w:val="00770A78"/>
    <w:rsid w:val="00782274"/>
    <w:rsid w:val="007A4029"/>
    <w:rsid w:val="007A45E3"/>
    <w:rsid w:val="007B6E69"/>
    <w:rsid w:val="007E4E52"/>
    <w:rsid w:val="007F09EA"/>
    <w:rsid w:val="00805571"/>
    <w:rsid w:val="00817FD2"/>
    <w:rsid w:val="00874BEC"/>
    <w:rsid w:val="008A4F8F"/>
    <w:rsid w:val="008C0D5B"/>
    <w:rsid w:val="008E4D9A"/>
    <w:rsid w:val="0090066F"/>
    <w:rsid w:val="00915713"/>
    <w:rsid w:val="00924844"/>
    <w:rsid w:val="009300E2"/>
    <w:rsid w:val="00940FF3"/>
    <w:rsid w:val="00956469"/>
    <w:rsid w:val="00957D63"/>
    <w:rsid w:val="00997702"/>
    <w:rsid w:val="009A119D"/>
    <w:rsid w:val="009B6CB3"/>
    <w:rsid w:val="009C65E2"/>
    <w:rsid w:val="00A42016"/>
    <w:rsid w:val="00A76886"/>
    <w:rsid w:val="00AD5229"/>
    <w:rsid w:val="00AE20D9"/>
    <w:rsid w:val="00B139BD"/>
    <w:rsid w:val="00B47A15"/>
    <w:rsid w:val="00B539F2"/>
    <w:rsid w:val="00B677CF"/>
    <w:rsid w:val="00B73F69"/>
    <w:rsid w:val="00B76FC3"/>
    <w:rsid w:val="00B872DB"/>
    <w:rsid w:val="00B927A8"/>
    <w:rsid w:val="00B95702"/>
    <w:rsid w:val="00B9699F"/>
    <w:rsid w:val="00B97C14"/>
    <w:rsid w:val="00BA0904"/>
    <w:rsid w:val="00BB1FF8"/>
    <w:rsid w:val="00BD74E5"/>
    <w:rsid w:val="00BE7185"/>
    <w:rsid w:val="00BF021D"/>
    <w:rsid w:val="00C016C6"/>
    <w:rsid w:val="00C12EBB"/>
    <w:rsid w:val="00C2288E"/>
    <w:rsid w:val="00C239A8"/>
    <w:rsid w:val="00C36091"/>
    <w:rsid w:val="00C3696B"/>
    <w:rsid w:val="00C44D12"/>
    <w:rsid w:val="00C5471C"/>
    <w:rsid w:val="00C57706"/>
    <w:rsid w:val="00C60773"/>
    <w:rsid w:val="00C6117B"/>
    <w:rsid w:val="00C85C4E"/>
    <w:rsid w:val="00C9221F"/>
    <w:rsid w:val="00CC10E1"/>
    <w:rsid w:val="00CD2CF6"/>
    <w:rsid w:val="00CD3C1F"/>
    <w:rsid w:val="00CD5FC5"/>
    <w:rsid w:val="00D1019D"/>
    <w:rsid w:val="00D370CF"/>
    <w:rsid w:val="00D466B2"/>
    <w:rsid w:val="00D607CD"/>
    <w:rsid w:val="00D65B5E"/>
    <w:rsid w:val="00D73FD3"/>
    <w:rsid w:val="00DA7956"/>
    <w:rsid w:val="00DB0110"/>
    <w:rsid w:val="00DE234C"/>
    <w:rsid w:val="00DF4178"/>
    <w:rsid w:val="00E1407F"/>
    <w:rsid w:val="00E14DDD"/>
    <w:rsid w:val="00E46C41"/>
    <w:rsid w:val="00E528AB"/>
    <w:rsid w:val="00E64C63"/>
    <w:rsid w:val="00E9596B"/>
    <w:rsid w:val="00ED1C50"/>
    <w:rsid w:val="00F269AE"/>
    <w:rsid w:val="00F4668A"/>
    <w:rsid w:val="00F479DD"/>
    <w:rsid w:val="00F60237"/>
    <w:rsid w:val="00F7099E"/>
    <w:rsid w:val="00FB75F1"/>
    <w:rsid w:val="00FC7232"/>
    <w:rsid w:val="00FD4F71"/>
    <w:rsid w:val="00FE56C8"/>
    <w:rsid w:val="00FF7109"/>
    <w:rsid w:val="013C06BC"/>
    <w:rsid w:val="01E3166E"/>
    <w:rsid w:val="021755D8"/>
    <w:rsid w:val="029B6499"/>
    <w:rsid w:val="056E0BFB"/>
    <w:rsid w:val="06BE5839"/>
    <w:rsid w:val="070965ED"/>
    <w:rsid w:val="08FF00E7"/>
    <w:rsid w:val="09297E57"/>
    <w:rsid w:val="0DBC7B58"/>
    <w:rsid w:val="0E9E3C5C"/>
    <w:rsid w:val="12DF6A7E"/>
    <w:rsid w:val="15155054"/>
    <w:rsid w:val="18D70712"/>
    <w:rsid w:val="19467ED2"/>
    <w:rsid w:val="195B54CB"/>
    <w:rsid w:val="1A924594"/>
    <w:rsid w:val="1A9A6D77"/>
    <w:rsid w:val="1FA45EDD"/>
    <w:rsid w:val="21BF1BE7"/>
    <w:rsid w:val="21C649BB"/>
    <w:rsid w:val="23296EE1"/>
    <w:rsid w:val="23B129E7"/>
    <w:rsid w:val="27EB25D7"/>
    <w:rsid w:val="29191C1F"/>
    <w:rsid w:val="29E5333E"/>
    <w:rsid w:val="2AF20717"/>
    <w:rsid w:val="2C01024B"/>
    <w:rsid w:val="2C125DA5"/>
    <w:rsid w:val="2C30040F"/>
    <w:rsid w:val="2CC34063"/>
    <w:rsid w:val="2D646ADF"/>
    <w:rsid w:val="2DB97F58"/>
    <w:rsid w:val="35C0067C"/>
    <w:rsid w:val="37040867"/>
    <w:rsid w:val="3AAB6006"/>
    <w:rsid w:val="3D1771C8"/>
    <w:rsid w:val="3D6F4D07"/>
    <w:rsid w:val="3E344EC5"/>
    <w:rsid w:val="4186198B"/>
    <w:rsid w:val="426255A1"/>
    <w:rsid w:val="43CD66F2"/>
    <w:rsid w:val="459D3780"/>
    <w:rsid w:val="47384A2E"/>
    <w:rsid w:val="479671A1"/>
    <w:rsid w:val="48073570"/>
    <w:rsid w:val="49D34A09"/>
    <w:rsid w:val="4B3D65BF"/>
    <w:rsid w:val="4BBC4527"/>
    <w:rsid w:val="4C2018F0"/>
    <w:rsid w:val="4C6A7458"/>
    <w:rsid w:val="50CD5318"/>
    <w:rsid w:val="51EB4E5C"/>
    <w:rsid w:val="560B00D0"/>
    <w:rsid w:val="572E2365"/>
    <w:rsid w:val="57C65F86"/>
    <w:rsid w:val="5813404D"/>
    <w:rsid w:val="5A0C3073"/>
    <w:rsid w:val="5E4C14D1"/>
    <w:rsid w:val="5F827DA3"/>
    <w:rsid w:val="60124E02"/>
    <w:rsid w:val="620559F8"/>
    <w:rsid w:val="63F13A1F"/>
    <w:rsid w:val="65A433EB"/>
    <w:rsid w:val="686A7255"/>
    <w:rsid w:val="68BD77C4"/>
    <w:rsid w:val="690219A2"/>
    <w:rsid w:val="6DD53A5A"/>
    <w:rsid w:val="6F11762D"/>
    <w:rsid w:val="723F3F6C"/>
    <w:rsid w:val="72F8515F"/>
    <w:rsid w:val="73ED1905"/>
    <w:rsid w:val="755D7AAE"/>
    <w:rsid w:val="75C77C3E"/>
    <w:rsid w:val="77762947"/>
    <w:rsid w:val="77981B3E"/>
    <w:rsid w:val="7A9F774F"/>
    <w:rsid w:val="7DC20F3C"/>
    <w:rsid w:val="7FDA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 w:locked="1"/>
    <w:lsdException w:qFormat="1" w:uiPriority="39" w:semiHidden="0" w:name="toc 2" w:locked="1"/>
    <w:lsdException w:qFormat="1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6"/>
    <w:qFormat/>
    <w:locked/>
    <w:uiPriority w:val="0"/>
    <w:pPr>
      <w:spacing w:line="360" w:lineRule="auto"/>
      <w:ind w:firstLine="640" w:firstLineChars="200"/>
      <w:outlineLvl w:val="0"/>
    </w:pPr>
    <w:rPr>
      <w:rFonts w:ascii="黑体" w:hAnsi="黑体" w:eastAsia="黑体" w:cs="宋体"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unhideWhenUsed/>
    <w:qFormat/>
    <w:locked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4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locked/>
    <w:uiPriority w:val="39"/>
    <w:rPr>
      <w:sz w:val="32"/>
    </w:rPr>
  </w:style>
  <w:style w:type="paragraph" w:styleId="8">
    <w:name w:val="Subtitle"/>
    <w:basedOn w:val="1"/>
    <w:next w:val="1"/>
    <w:link w:val="28"/>
    <w:qFormat/>
    <w:locked/>
    <w:uiPriority w:val="0"/>
    <w:pPr>
      <w:ind w:firstLine="602" w:firstLineChars="200"/>
    </w:pPr>
    <w:rPr>
      <w:rFonts w:ascii="仿宋" w:hAnsi="仿宋" w:eastAsia="仿宋"/>
      <w:b/>
      <w:sz w:val="30"/>
      <w:szCs w:val="30"/>
    </w:rPr>
  </w:style>
  <w:style w:type="paragraph" w:styleId="9">
    <w:name w:val="toc 2"/>
    <w:basedOn w:val="1"/>
    <w:next w:val="1"/>
    <w:unhideWhenUsed/>
    <w:qFormat/>
    <w:locked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next w:val="1"/>
    <w:link w:val="19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3">
    <w:name w:val="Table Grid"/>
    <w:basedOn w:val="12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locked/>
    <w:uiPriority w:val="0"/>
    <w:rPr>
      <w:b/>
      <w:bCs/>
    </w:rPr>
  </w:style>
  <w:style w:type="character" w:styleId="16">
    <w:name w:val="page number"/>
    <w:basedOn w:val="14"/>
    <w:qFormat/>
    <w:uiPriority w:val="99"/>
  </w:style>
  <w:style w:type="character" w:styleId="17">
    <w:name w:val="Hyperlink"/>
    <w:qFormat/>
    <w:uiPriority w:val="99"/>
    <w:rPr>
      <w:color w:val="0000FF"/>
      <w:u w:val="single"/>
    </w:rPr>
  </w:style>
  <w:style w:type="character" w:customStyle="1" w:styleId="18">
    <w:name w:val="页眉 Char"/>
    <w:link w:val="6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9">
    <w:name w:val="标题 Char"/>
    <w:link w:val="11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20">
    <w:name w:val="页脚 Char1"/>
    <w:link w:val="5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21">
    <w:name w:val="批注框文本 Char"/>
    <w:link w:val="4"/>
    <w:qFormat/>
    <w:locked/>
    <w:uiPriority w:val="99"/>
    <w:rPr>
      <w:rFonts w:ascii="Calibri" w:hAnsi="Calibri" w:eastAsia="宋体" w:cs="Calibri"/>
      <w:sz w:val="18"/>
      <w:szCs w:val="18"/>
    </w:rPr>
  </w:style>
  <w:style w:type="paragraph" w:customStyle="1" w:styleId="22">
    <w:name w:val="列出段落1"/>
    <w:basedOn w:val="1"/>
    <w:qFormat/>
    <w:uiPriority w:val="99"/>
    <w:pPr>
      <w:ind w:firstLine="420" w:firstLineChars="200"/>
    </w:pPr>
  </w:style>
  <w:style w:type="paragraph" w:customStyle="1" w:styleId="23">
    <w:name w:val="Char"/>
    <w:basedOn w:val="1"/>
    <w:semiHidden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table" w:customStyle="1" w:styleId="24">
    <w:name w:val="网格型1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列表段落"/>
    <w:basedOn w:val="1"/>
    <w:qFormat/>
    <w:uiPriority w:val="99"/>
    <w:pPr>
      <w:ind w:firstLine="420" w:firstLineChars="200"/>
    </w:pPr>
    <w:rPr>
      <w:rFonts w:cs="Times New Roman"/>
      <w:szCs w:val="22"/>
    </w:rPr>
  </w:style>
  <w:style w:type="character" w:customStyle="1" w:styleId="26">
    <w:name w:val="标题 1 Char"/>
    <w:basedOn w:val="14"/>
    <w:link w:val="2"/>
    <w:qFormat/>
    <w:uiPriority w:val="0"/>
    <w:rPr>
      <w:rFonts w:ascii="黑体" w:hAnsi="黑体" w:eastAsia="黑体" w:cs="宋体"/>
      <w:bCs/>
      <w:kern w:val="2"/>
      <w:sz w:val="32"/>
      <w:szCs w:val="32"/>
    </w:rPr>
  </w:style>
  <w:style w:type="paragraph" w:customStyle="1" w:styleId="27">
    <w:name w:val="TOC Heading"/>
    <w:basedOn w:val="2"/>
    <w:next w:val="1"/>
    <w:semiHidden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8">
    <w:name w:val="副标题 Char"/>
    <w:basedOn w:val="14"/>
    <w:link w:val="8"/>
    <w:qFormat/>
    <w:uiPriority w:val="0"/>
    <w:rPr>
      <w:rFonts w:ascii="仿宋" w:hAnsi="仿宋" w:eastAsia="仿宋" w:cs="Calibri"/>
      <w:b/>
      <w:kern w:val="2"/>
      <w:sz w:val="30"/>
      <w:szCs w:val="30"/>
    </w:rPr>
  </w:style>
  <w:style w:type="character" w:customStyle="1" w:styleId="29">
    <w:name w:val="页脚 Char"/>
    <w:basedOn w:val="14"/>
    <w:qFormat/>
    <w:uiPriority w:val="99"/>
    <w:rPr>
      <w:rFonts w:eastAsiaTheme="minorHAnsi"/>
      <w:sz w:val="21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50350-E91E-4C4C-94ED-555CC2C038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24</Pages>
  <Words>9770</Words>
  <Characters>10130</Characters>
  <Lines>60</Lines>
  <Paragraphs>17</Paragraphs>
  <TotalTime>1</TotalTime>
  <ScaleCrop>false</ScaleCrop>
  <LinksUpToDate>false</LinksUpToDate>
  <CharactersWithSpaces>10541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2022-06-16T03:01:00Z</dcterms:created>
  <dc:creator>Sky123.Org</dc:creator>
  <cp:lastModifiedBy>Y_Y_M</cp:lastModifiedBy>
  <dcterms:modified xsi:type="dcterms:W3CDTF">2022-12-07T16:13:45Z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9C98BF70D6EE4D4C8BB8644E4CE95C5B</vt:lpwstr>
  </property>
</Properties>
</file>