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trike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现代学徒制电子商务专业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2023级人才培</w:t>
      </w:r>
      <w:bookmarkStart w:id="14" w:name="_GoBack"/>
      <w:bookmarkEnd w:id="14"/>
      <w:r>
        <w:rPr>
          <w:rFonts w:hint="eastAsia" w:ascii="黑体" w:hAnsi="黑体" w:eastAsia="黑体"/>
          <w:b/>
          <w:sz w:val="48"/>
          <w:szCs w:val="48"/>
        </w:rPr>
        <w:t>养方案</w:t>
      </w:r>
    </w:p>
    <w:p>
      <w:pPr>
        <w:spacing w:line="600" w:lineRule="auto"/>
        <w:jc w:val="center"/>
        <w:rPr>
          <w:rFonts w:ascii="黑体" w:hAnsi="黑体" w:eastAsia="黑体"/>
          <w:b/>
          <w:sz w:val="44"/>
          <w:szCs w:val="44"/>
          <w:highlight w:val="yellow"/>
        </w:rPr>
      </w:pPr>
      <w:r>
        <w:rPr>
          <w:rFonts w:hint="eastAsia" w:ascii="黑体" w:hAnsi="黑体" w:eastAsia="黑体"/>
          <w:b/>
          <w:sz w:val="44"/>
          <w:szCs w:val="44"/>
        </w:rPr>
        <w:t>企业：惠州志成电子科技有限公司</w:t>
      </w:r>
    </w:p>
    <w:p>
      <w:pPr>
        <w:spacing w:line="60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学校：惠州工程职业学院电子商务专业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2022</w:t>
      </w:r>
      <w:r>
        <w:rPr>
          <w:rFonts w:hint="eastAsia" w:ascii="宋体"/>
          <w:b/>
          <w:sz w:val="44"/>
          <w:szCs w:val="44"/>
        </w:rPr>
        <w:t>年6月制订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jc w:val="center"/>
        <w:rPr>
          <w:rFonts w:ascii="宋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/>
          <w:b/>
          <w:sz w:val="44"/>
          <w:szCs w:val="44"/>
        </w:rPr>
        <w:br w:type="page"/>
      </w:r>
    </w:p>
    <w:p>
      <w:pPr>
        <w:widowControl/>
        <w:jc w:val="center"/>
        <w:rPr>
          <w:rFonts w:ascii="宋体"/>
          <w:b/>
          <w:sz w:val="13"/>
          <w:szCs w:val="13"/>
        </w:rPr>
      </w:pPr>
    </w:p>
    <w:sdt>
      <w:sdtPr>
        <w:rPr>
          <w:rFonts w:ascii="Calibri" w:hAnsi="Calibri" w:eastAsia="宋体" w:cs="Calibri"/>
          <w:bCs w:val="0"/>
          <w:color w:val="auto"/>
          <w:kern w:val="2"/>
          <w:sz w:val="21"/>
          <w:szCs w:val="21"/>
          <w:lang w:val="zh-CN"/>
        </w:rPr>
        <w:id w:val="-39896275"/>
        <w:docPartObj>
          <w:docPartGallery w:val="Table of Contents"/>
          <w:docPartUnique/>
        </w:docPartObj>
      </w:sdtPr>
      <w:sdtEndPr>
        <w:rPr>
          <w:rFonts w:ascii="Calibri" w:hAnsi="Calibri" w:eastAsia="宋体" w:cs="Calibri"/>
          <w:b/>
          <w:bCs w:val="0"/>
          <w:color w:val="auto"/>
          <w:kern w:val="2"/>
          <w:sz w:val="21"/>
          <w:szCs w:val="21"/>
          <w:lang w:val="zh-CN"/>
        </w:rPr>
      </w:sdtEndPr>
      <w:sdtContent>
        <w:p>
          <w:pPr>
            <w:pStyle w:val="27"/>
            <w:ind w:firstLine="420"/>
            <w:jc w:val="center"/>
            <w:rPr>
              <w:b/>
              <w:sz w:val="44"/>
              <w:szCs w:val="44"/>
            </w:rPr>
          </w:pPr>
          <w:r>
            <w:rPr>
              <w:b/>
              <w:sz w:val="44"/>
              <w:szCs w:val="44"/>
              <w:lang w:val="zh-CN"/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"_Toc106272291" </w:instrText>
          </w:r>
          <w:r>
            <w:fldChar w:fldCharType="separate"/>
          </w:r>
          <w:r>
            <w:rPr>
              <w:rStyle w:val="17"/>
              <w:rFonts w:hint="eastAsia"/>
            </w:rPr>
            <w:t>一、专业名称及代码</w:t>
          </w:r>
          <w:r>
            <w:tab/>
          </w:r>
          <w:r>
            <w:fldChar w:fldCharType="begin"/>
          </w:r>
          <w:r>
            <w:instrText xml:space="preserve"> PAGEREF _Toc106272291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"_Toc106272292" </w:instrText>
          </w:r>
          <w:r>
            <w:fldChar w:fldCharType="separate"/>
          </w:r>
          <w:r>
            <w:rPr>
              <w:rStyle w:val="17"/>
              <w:rFonts w:hint="eastAsia"/>
            </w:rPr>
            <w:t>二、招生对象、招生与招工方式</w:t>
          </w:r>
          <w:r>
            <w:tab/>
          </w:r>
          <w:r>
            <w:fldChar w:fldCharType="begin"/>
          </w:r>
          <w:r>
            <w:instrText xml:space="preserve"> PAGEREF _Toc106272292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"_Toc106272293" </w:instrText>
          </w:r>
          <w:r>
            <w:fldChar w:fldCharType="separate"/>
          </w:r>
          <w:r>
            <w:rPr>
              <w:rStyle w:val="17"/>
              <w:rFonts w:hint="eastAsia"/>
            </w:rPr>
            <w:t>三、基本学制与学历</w:t>
          </w:r>
          <w:r>
            <w:tab/>
          </w:r>
          <w:r>
            <w:fldChar w:fldCharType="begin"/>
          </w:r>
          <w:r>
            <w:instrText xml:space="preserve"> PAGEREF _Toc106272293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"_Toc106272294" </w:instrText>
          </w:r>
          <w:r>
            <w:fldChar w:fldCharType="separate"/>
          </w:r>
          <w:r>
            <w:rPr>
              <w:rStyle w:val="17"/>
              <w:rFonts w:hint="eastAsia"/>
            </w:rPr>
            <w:t>四、培养目标</w:t>
          </w:r>
          <w:r>
            <w:tab/>
          </w:r>
          <w:r>
            <w:fldChar w:fldCharType="begin"/>
          </w:r>
          <w:r>
            <w:instrText xml:space="preserve"> PAGEREF _Toc106272294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"_Toc106272295" </w:instrText>
          </w:r>
          <w:r>
            <w:fldChar w:fldCharType="separate"/>
          </w:r>
          <w:r>
            <w:rPr>
              <w:rStyle w:val="17"/>
              <w:rFonts w:hint="eastAsia"/>
            </w:rPr>
            <w:t>五、培养方式</w:t>
          </w:r>
          <w:r>
            <w:tab/>
          </w:r>
          <w:r>
            <w:fldChar w:fldCharType="begin"/>
          </w:r>
          <w:r>
            <w:instrText xml:space="preserve"> PAGEREF _Toc106272295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"_Toc106272296" </w:instrText>
          </w:r>
          <w:r>
            <w:fldChar w:fldCharType="separate"/>
          </w:r>
          <w:r>
            <w:rPr>
              <w:rStyle w:val="17"/>
              <w:rFonts w:hint="eastAsia"/>
            </w:rPr>
            <w:t>六、职业范围</w:t>
          </w:r>
          <w:r>
            <w:tab/>
          </w:r>
          <w:r>
            <w:fldChar w:fldCharType="begin"/>
          </w:r>
          <w:r>
            <w:instrText xml:space="preserve"> PAGEREF _Toc106272296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"_Toc106272297" </w:instrText>
          </w:r>
          <w:r>
            <w:fldChar w:fldCharType="separate"/>
          </w:r>
          <w:r>
            <w:rPr>
              <w:rStyle w:val="17"/>
              <w:rFonts w:hint="eastAsia"/>
            </w:rPr>
            <w:t>七、人才规格</w:t>
          </w:r>
          <w:r>
            <w:tab/>
          </w:r>
          <w:r>
            <w:fldChar w:fldCharType="begin"/>
          </w:r>
          <w:r>
            <w:instrText xml:space="preserve"> PAGEREF _Toc106272297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"_Toc106272298" </w:instrText>
          </w:r>
          <w:r>
            <w:fldChar w:fldCharType="separate"/>
          </w:r>
          <w:r>
            <w:rPr>
              <w:rStyle w:val="17"/>
              <w:rFonts w:hint="eastAsia"/>
            </w:rPr>
            <w:t>八、典型工作任务及职业能力分析</w:t>
          </w:r>
          <w:r>
            <w:tab/>
          </w:r>
          <w:r>
            <w:fldChar w:fldCharType="begin"/>
          </w:r>
          <w:r>
            <w:instrText xml:space="preserve"> PAGEREF _Toc106272298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"_Toc106272299" </w:instrText>
          </w:r>
          <w:r>
            <w:fldChar w:fldCharType="separate"/>
          </w:r>
          <w:r>
            <w:rPr>
              <w:rStyle w:val="17"/>
              <w:rFonts w:hint="eastAsia"/>
            </w:rPr>
            <w:t>九、课程结构</w:t>
          </w:r>
          <w:r>
            <w:tab/>
          </w:r>
          <w:r>
            <w:fldChar w:fldCharType="begin"/>
          </w:r>
          <w:r>
            <w:instrText xml:space="preserve"> PAGEREF _Toc106272299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"_Toc106272300" </w:instrText>
          </w:r>
          <w:r>
            <w:fldChar w:fldCharType="separate"/>
          </w:r>
          <w:r>
            <w:rPr>
              <w:rStyle w:val="17"/>
              <w:rFonts w:hint="eastAsia"/>
            </w:rPr>
            <w:t>十、课程内容及要求</w:t>
          </w:r>
          <w:r>
            <w:tab/>
          </w:r>
          <w:r>
            <w:fldChar w:fldCharType="begin"/>
          </w:r>
          <w:r>
            <w:instrText xml:space="preserve"> PAGEREF _Toc106272300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"_Toc106272301" </w:instrText>
          </w:r>
          <w:r>
            <w:fldChar w:fldCharType="separate"/>
          </w:r>
          <w:r>
            <w:rPr>
              <w:rStyle w:val="17"/>
              <w:rFonts w:hint="eastAsia"/>
            </w:rPr>
            <w:t>十一、教学安排</w:t>
          </w:r>
          <w:r>
            <w:tab/>
          </w:r>
          <w:r>
            <w:fldChar w:fldCharType="begin"/>
          </w:r>
          <w:r>
            <w:instrText xml:space="preserve"> PAGEREF _Toc106272301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"_Toc106272302" </w:instrText>
          </w:r>
          <w:r>
            <w:fldChar w:fldCharType="separate"/>
          </w:r>
          <w:r>
            <w:rPr>
              <w:rStyle w:val="17"/>
              <w:rFonts w:hint="eastAsia"/>
            </w:rPr>
            <w:t>十二、教学基本条件</w:t>
          </w:r>
          <w:r>
            <w:tab/>
          </w:r>
          <w:r>
            <w:fldChar w:fldCharType="begin"/>
          </w:r>
          <w:r>
            <w:instrText xml:space="preserve"> PAGEREF _Toc106272302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"_Toc106272303" </w:instrText>
          </w:r>
          <w:r>
            <w:fldChar w:fldCharType="separate"/>
          </w:r>
          <w:r>
            <w:rPr>
              <w:rStyle w:val="17"/>
              <w:rFonts w:hint="eastAsia"/>
            </w:rPr>
            <w:t>十三、教学实施建议</w:t>
          </w:r>
          <w:r>
            <w:tab/>
          </w:r>
          <w:r>
            <w:fldChar w:fldCharType="begin"/>
          </w:r>
          <w:r>
            <w:instrText xml:space="preserve"> PAGEREF _Toc106272303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"_Toc106272304" </w:instrText>
          </w:r>
          <w:r>
            <w:fldChar w:fldCharType="separate"/>
          </w:r>
          <w:r>
            <w:rPr>
              <w:rStyle w:val="17"/>
              <w:rFonts w:hint="eastAsia"/>
            </w:rPr>
            <w:t>十四、毕业要求</w:t>
          </w:r>
          <w:r>
            <w:tab/>
          </w:r>
          <w:r>
            <w:fldChar w:fldCharType="begin"/>
          </w:r>
          <w:r>
            <w:instrText xml:space="preserve"> PAGEREF _Toc106272304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"_Toc106272305" </w:instrText>
          </w:r>
          <w:r>
            <w:fldChar w:fldCharType="separate"/>
          </w:r>
          <w:r>
            <w:rPr>
              <w:rStyle w:val="17"/>
              <w:rFonts w:hint="eastAsia"/>
            </w:rPr>
            <w:t>十五、附录</w:t>
          </w:r>
          <w:r>
            <w:tab/>
          </w:r>
          <w:r>
            <w:fldChar w:fldCharType="begin"/>
          </w:r>
          <w:r>
            <w:instrText xml:space="preserve"> PAGEREF _Toc106272305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r>
            <w:rPr>
              <w:sz w:val="32"/>
            </w:rPr>
            <w:fldChar w:fldCharType="end"/>
          </w:r>
        </w:p>
      </w:sdtContent>
    </w:sdt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cs="宋体" w:asciiTheme="majorEastAsia" w:hAnsiTheme="majorEastAsia" w:eastAsiaTheme="majorEastAsia"/>
          <w:b/>
          <w:bCs/>
          <w:sz w:val="44"/>
          <w:szCs w:val="44"/>
        </w:rPr>
        <w:br w:type="page"/>
      </w: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现代学徒制电子商务专业</w:t>
      </w:r>
      <w:r>
        <w:rPr>
          <w:rFonts w:cs="黑体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3级人才培养方案企业：惠州志成电子科技有限公司</w:t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学校：惠州工程职业学院</w:t>
      </w:r>
    </w:p>
    <w:p>
      <w:pPr>
        <w:spacing w:line="360" w:lineRule="auto"/>
        <w:rPr>
          <w:rFonts w:ascii="黑体" w:eastAsia="黑体" w:cs="黑体"/>
          <w:b/>
          <w:bCs/>
          <w:sz w:val="32"/>
          <w:szCs w:val="32"/>
        </w:rPr>
      </w:pPr>
    </w:p>
    <w:p>
      <w:pPr>
        <w:pStyle w:val="2"/>
      </w:pPr>
      <w:bookmarkStart w:id="0" w:name="_Toc106272291"/>
      <w:r>
        <w:rPr>
          <w:rFonts w:hint="eastAsia"/>
        </w:rPr>
        <w:t>一、专业名称及代码</w:t>
      </w:r>
      <w:bookmarkEnd w:id="0"/>
    </w:p>
    <w:p>
      <w:pPr>
        <w:pStyle w:val="8"/>
      </w:pPr>
      <w:r>
        <w:rPr>
          <w:rFonts w:hint="eastAsia"/>
        </w:rPr>
        <w:t>（一）专业名称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电子商务</w:t>
      </w:r>
    </w:p>
    <w:p>
      <w:pPr>
        <w:pStyle w:val="8"/>
      </w:pPr>
      <w:r>
        <w:rPr>
          <w:rFonts w:hint="eastAsia"/>
        </w:rPr>
        <w:t>（二）专业代码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t>530701</w:t>
      </w:r>
    </w:p>
    <w:p>
      <w:pPr>
        <w:pStyle w:val="2"/>
      </w:pPr>
      <w:bookmarkStart w:id="1" w:name="_Toc106272292"/>
      <w:r>
        <w:rPr>
          <w:rFonts w:hint="eastAsia"/>
        </w:rPr>
        <w:t>二、招生对象、招生与招工方式</w:t>
      </w:r>
      <w:bookmarkEnd w:id="1"/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招生对象</w:t>
      </w:r>
      <w:r>
        <w:rPr>
          <w:rFonts w:hint="eastAsia" w:ascii="仿宋" w:hAnsi="仿宋" w:eastAsia="仿宋"/>
          <w:sz w:val="30"/>
          <w:szCs w:val="30"/>
        </w:rPr>
        <w:t>：合作企业在职员工及相关子公司员工。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招生与招工方式：</w:t>
      </w:r>
      <w:r>
        <w:rPr>
          <w:rFonts w:hint="eastAsia" w:ascii="仿宋" w:hAnsi="仿宋" w:eastAsia="仿宋"/>
          <w:sz w:val="30"/>
          <w:szCs w:val="30"/>
        </w:rPr>
        <w:t>由企业推荐符合广东省高考报名条件的在职员工报考，企业联合学校共同组织自主招生考试，考试合格后方可录取注册为在校生，实现员工的学生身份。</w:t>
      </w:r>
    </w:p>
    <w:p>
      <w:pPr>
        <w:pStyle w:val="2"/>
      </w:pPr>
      <w:bookmarkStart w:id="2" w:name="_Toc106272293"/>
      <w:r>
        <w:rPr>
          <w:rFonts w:hint="eastAsia"/>
        </w:rPr>
        <w:t>三、基本学制与学历</w:t>
      </w:r>
      <w:bookmarkEnd w:id="2"/>
    </w:p>
    <w:p>
      <w:pPr>
        <w:pStyle w:val="8"/>
      </w:pPr>
      <w:r>
        <w:rPr>
          <w:rFonts w:hint="eastAsia"/>
        </w:rPr>
        <w:t>（一）学制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基本学制三年，实行弹性学制，学生总修业时间（不含休学）不得超过五年。</w:t>
      </w:r>
    </w:p>
    <w:p>
      <w:pPr>
        <w:pStyle w:val="8"/>
      </w:pPr>
      <w:r>
        <w:rPr>
          <w:rFonts w:hint="eastAsia"/>
        </w:rPr>
        <w:t>（二）学历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学生修满学分，并符合毕业条件和要求，可获得高职院校普通专科毕业证书。</w:t>
      </w:r>
    </w:p>
    <w:p>
      <w:pPr>
        <w:pStyle w:val="2"/>
      </w:pPr>
      <w:bookmarkStart w:id="3" w:name="_Toc106272294"/>
      <w:r>
        <w:rPr>
          <w:rFonts w:hint="eastAsia"/>
        </w:rPr>
        <w:t>四、培养目标</w:t>
      </w:r>
      <w:bookmarkEnd w:id="3"/>
    </w:p>
    <w:p>
      <w:pPr>
        <w:pStyle w:val="2"/>
        <w:ind w:firstLine="600"/>
        <w:rPr>
          <w:rFonts w:ascii="仿宋" w:hAnsi="仿宋" w:eastAsia="仿宋" w:cs="Calibri"/>
          <w:bCs w:val="0"/>
          <w:sz w:val="30"/>
          <w:szCs w:val="30"/>
        </w:rPr>
      </w:pPr>
      <w:bookmarkStart w:id="4" w:name="_Toc106272295"/>
      <w:r>
        <w:rPr>
          <w:rFonts w:hint="eastAsia" w:ascii="仿宋" w:hAnsi="仿宋" w:eastAsia="仿宋" w:cs="Calibri"/>
          <w:bCs w:val="0"/>
          <w:sz w:val="30"/>
          <w:szCs w:val="30"/>
        </w:rPr>
        <w:t>专业培养与我国社会主义现代化建设要求相适应，德、智、体、美、劳全面发展，面向广东利好美恒物业管理有限公司，既能从事网络营销、客户服务、数据分析等工作，又能胜任电子商务、网络营销学徒岗位工作，具有敬业、专注、忠诚、创新的电子商务工匠精神，具备产品规划、销售管理、运营管理、营销策划、客户服务、数据分析职业能力，以及自主学习能力，在生产、建设、服务、管理第一线的发展型、复合型和创新型的技术技能人才。</w:t>
      </w:r>
    </w:p>
    <w:p>
      <w:pPr>
        <w:pStyle w:val="2"/>
      </w:pPr>
      <w:r>
        <w:rPr>
          <w:rFonts w:hint="eastAsia"/>
        </w:rPr>
        <w:t>五、培养方式</w:t>
      </w:r>
      <w:bookmarkEnd w:id="4"/>
    </w:p>
    <w:p>
      <w:pPr>
        <w:pStyle w:val="2"/>
        <w:ind w:firstLine="600"/>
        <w:rPr>
          <w:rFonts w:ascii="仿宋" w:hAnsi="仿宋" w:eastAsia="仿宋" w:cs="Calibri"/>
          <w:bCs w:val="0"/>
          <w:sz w:val="30"/>
          <w:szCs w:val="30"/>
        </w:rPr>
      </w:pPr>
      <w:bookmarkStart w:id="5" w:name="_Toc106272296"/>
      <w:r>
        <w:rPr>
          <w:rFonts w:hint="eastAsia" w:ascii="仿宋" w:hAnsi="仿宋" w:eastAsia="仿宋" w:cs="Calibri"/>
          <w:bCs w:val="0"/>
          <w:sz w:val="30"/>
          <w:szCs w:val="30"/>
        </w:rPr>
        <w:t>学校和企业联合招生、联合培养、一体化育人。校企以“合作共赢、职责共担”原则，组建专业指导委员会，定期召开座谈会，共同研制人才培养方案，共同践行“理实互通，素养本位”的人才培养模式。职业院校承担系统的专业知识学习和技术技能训练；企业通过师傅带徒形式，依据培养方案进行岗位技术技能训练，教学任务必须由学校教师和企业师傅共同承担，形成双导师制。</w:t>
      </w:r>
    </w:p>
    <w:p>
      <w:pPr>
        <w:pStyle w:val="2"/>
      </w:pPr>
      <w:r>
        <w:rPr>
          <w:rFonts w:hint="eastAsia"/>
        </w:rPr>
        <w:t>六、职业范围</w:t>
      </w:r>
      <w:bookmarkEnd w:id="5"/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bookmarkStart w:id="6" w:name="_Toc106272297"/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（一）职业生涯发展路径</w:t>
      </w:r>
    </w:p>
    <w:p>
      <w:pPr>
        <w:jc w:val="center"/>
        <w:rPr>
          <w:rFonts w:ascii="方正小标宋简体" w:hAnsi="黑体" w:eastAsia="方正小标宋简体" w:cs="Times New Roman"/>
          <w:kern w:val="0"/>
        </w:rPr>
      </w:pPr>
      <w:r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  <w:u w:val="single"/>
        </w:rPr>
        <w:t>电子商务</w:t>
      </w:r>
      <w:r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</w:rPr>
        <w:t>专业职业生涯发展路径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686"/>
        <w:gridCol w:w="1266"/>
        <w:gridCol w:w="1266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发展阶段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学徒岗位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就业岗位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发展年限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运营类岗位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推广类岗位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客服类岗位</w:t>
            </w: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营销总监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推广总监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客服总监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IV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营销经理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推广经理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客服经理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5-</w:t>
            </w:r>
            <w:r>
              <w:rPr>
                <w:rFonts w:ascii="宋体" w:hAnsi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3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III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营销主管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推广主管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客服主管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2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II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高级学徒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文案策划专员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新媒体运营专员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短视频运营专员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市场调研员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数据分析员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社群专员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客服专员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</w:t>
            </w:r>
            <w:r>
              <w:rPr>
                <w:rFonts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初级学徒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运营助理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推广助理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前台客服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0-</w:t>
            </w:r>
            <w:r>
              <w:rPr>
                <w:rFonts w:ascii="宋体" w:hAnsi="宋体"/>
              </w:rPr>
              <w:t>1</w:t>
            </w:r>
          </w:p>
        </w:tc>
      </w:tr>
    </w:tbl>
    <w:p>
      <w:pPr>
        <w:rPr>
          <w:rFonts w:ascii="仿宋_GB2312" w:eastAsia="仿宋_GB2312" w:cs="仿宋_GB2312"/>
          <w:shd w:val="clear" w:color="auto" w:fill="FFFFFF"/>
        </w:rPr>
      </w:pP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</w:rPr>
        <w:t>注：</w:t>
      </w:r>
      <w:r>
        <w:rPr>
          <w:rFonts w:ascii="仿宋_GB2312" w:eastAsia="仿宋_GB2312" w:cs="仿宋_GB2312"/>
          <w:shd w:val="clear" w:color="auto" w:fill="FFFFFF"/>
        </w:rPr>
        <w:t>1.</w:t>
      </w:r>
      <w:r>
        <w:rPr>
          <w:rFonts w:hint="eastAsia" w:ascii="仿宋_GB2312" w:eastAsia="仿宋_GB2312" w:cs="仿宋_GB2312"/>
          <w:shd w:val="clear" w:color="auto" w:fill="FFFFFF"/>
        </w:rPr>
        <w:t>“发展阶段”应依据国家、行业企业的有关规定以及调查分析确定，将职业发展分为若干个阶段，阶段数量因各专业的具体情况而不同。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2.</w:t>
      </w:r>
      <w:r>
        <w:rPr>
          <w:rFonts w:hint="eastAsia" w:ascii="仿宋_GB2312" w:eastAsia="仿宋_GB2312" w:cs="仿宋_GB2312"/>
          <w:shd w:val="clear" w:color="auto" w:fill="FFFFFF"/>
        </w:rPr>
        <w:t>“就业岗位”的分类仅供参考，各专业可以自行分类。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3.</w:t>
      </w:r>
      <w:r>
        <w:rPr>
          <w:rFonts w:hint="eastAsia" w:ascii="仿宋_GB2312" w:eastAsia="仿宋_GB2312" w:cs="仿宋_GB2312"/>
          <w:shd w:val="clear" w:color="auto" w:fill="FFFFFF"/>
        </w:rPr>
        <w:t>“学历层次”只是要明确高职对应的层次。</w:t>
      </w:r>
    </w:p>
    <w:p>
      <w:pPr>
        <w:spacing w:line="360" w:lineRule="auto"/>
        <w:ind w:firstLine="562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（二）面向职业范围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513"/>
        <w:gridCol w:w="241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2513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对应职业（岗位群）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学徒目标方向</w:t>
            </w:r>
          </w:p>
        </w:tc>
        <w:tc>
          <w:tcPr>
            <w:tcW w:w="2243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职业资格证书举例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文案策划专员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新媒体平台运营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自媒体运营职业技能等级证书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新媒体运营专员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短视频运营专员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营销主管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社群专员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网络推广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数字营销职业技能等级证书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数据分析员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市场调研员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推广主管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客服专员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客户服务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网店运营推广职业技能等级证书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客服主管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．文案策划专员岗位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负责平台软文以及活动文案策划；针对具体行业和产品方案进行市场营销策划；具有微信公众号等以文字推广为主的平台运营能力。具有良好的市场分析策划能力、协调沟通能力和文字表达能力。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．新媒体运营专员岗位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负责利用微信、小红书、抖音等平台进行推广，对推广效果进行跟踪、评估，及时提出可行性建议和营销改进方案。具有较强的选题策划、采集能力、编辑能力和短视频制作能力。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 xml:space="preserve"> 短视频运营专员岗位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负责制作网络推广所需的短视频，并通过抖音、快手等平台运营，吸引更多的粉丝关注企业，不断总结具有创意的视频拍摄方案，并能高效推动短视频的拍摄及制作。具有较强的策划能力和执行能力。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 xml:space="preserve"> 营销主管岗位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数据分析以及制订推广计划。具有市场调查与分析的能力，文案设计、策划、市场推广能力；具有沟通协调能力、执行能力、团队合作能力和数据分析能力。负责市场信息搜集、日常营销推广、客户关系管理等经营性工作，具有较强的统筹规划能力、人际沟通能力和团队协调能力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 xml:space="preserve"> 社群专员岗位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负责针对微信群</w:t>
      </w:r>
      <w:r>
        <w:rPr>
          <w:rFonts w:ascii="宋体" w:hAnsi="宋体" w:cs="宋体"/>
          <w:sz w:val="28"/>
          <w:szCs w:val="28"/>
        </w:rPr>
        <w:t>\QQ</w:t>
      </w:r>
      <w:r>
        <w:rPr>
          <w:rFonts w:hint="eastAsia" w:ascii="宋体" w:hAnsi="宋体" w:cs="宋体"/>
          <w:sz w:val="28"/>
          <w:szCs w:val="28"/>
        </w:rPr>
        <w:t>群的网络社群进行维护。负责社群问题回复、活动推广、组织社群活动，反馈跟踪数据，维护客户关系。具有社群活动策划能力、客户关系管理能力。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 xml:space="preserve"> 数据分析员岗位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负责对房地产行业的市场数据、营销数据、推广数据能够收集、处理，并进行分析。能够根据分析后的数据给予决策建议，为下一步营销推广的活动的开展提供决策依据。具有数据分析能力和较强的数据素养。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 xml:space="preserve"> 市场调研员岗位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负责对房地产行业或者活动开始前的客服需求开展市场调研，并通过调研数据分析，为相关活动或决策提供依据。具有发现问题、提出问题、设计问卷和数据处理能力。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 xml:space="preserve"> 推广主管岗位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策划、开展各种推广活动以及各种营销活动；制定并实施线上营销及推广方案；负责各平台移动端的开发以及推广工作；统计并分析站内各种数据。具有较强的市场推广能力、策略把握能力、良好的沟通协调能力、出色的创意及文案驾驭能力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客服专员岗位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能利用客服平台进行客户服务，主要面向售中和售后的客户进行有效沟通，能够分析出客户的需求，并能规划出客户服务的方案，处理售前、售中、售后的各种问题。具有良好的沟通能力。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0.</w:t>
      </w:r>
      <w:r>
        <w:rPr>
          <w:rFonts w:hint="eastAsia" w:ascii="宋体" w:hAnsi="宋体" w:cs="宋体"/>
          <w:sz w:val="28"/>
          <w:szCs w:val="28"/>
        </w:rPr>
        <w:t>客服主管岗位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能与相关部门协调沟通，有效进行客服数据分析，为推广、策划部门提供数据支持。能根据部门需求，规划设计项目调查问卷。具有客户开拓维护能力。</w:t>
      </w:r>
    </w:p>
    <w:p>
      <w:pPr>
        <w:pStyle w:val="2"/>
      </w:pPr>
      <w:r>
        <w:rPr>
          <w:rFonts w:hint="eastAsia"/>
        </w:rPr>
        <w:t>七、人才规格</w:t>
      </w:r>
      <w:bookmarkEnd w:id="6"/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bookmarkStart w:id="7" w:name="_Toc106272298"/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．职业素养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5" w:type="dxa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职业素养</w:t>
            </w:r>
          </w:p>
        </w:tc>
        <w:tc>
          <w:tcPr>
            <w:tcW w:w="3663" w:type="dxa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4325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）具有较强的服务意识，较强的口头表达能力和网络沟通能力；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（2）具有继续学习能力，较强的工作执行力；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（3）具有熟练使用计算机进行数据搜集和整理的能力；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（4）具有团队合作精神、责任意识、法律意识和诚信意识；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（5）具有初步的分析问题和解决问题的能力，具有创新意识；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（6）具有对新知识、新技能的学习能力。</w:t>
            </w:r>
          </w:p>
        </w:tc>
        <w:tc>
          <w:tcPr>
            <w:tcW w:w="3663" w:type="dxa"/>
          </w:tcPr>
          <w:p>
            <w:pPr>
              <w:spacing w:line="36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）具有良好的职业态度和职业道德修养，具有正确的择业观；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敬业、专注、忠诚、创新的电子商务工匠精神；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（3）掌握理性分析问题的方法，具有数据思维，具备主动解决问题的意识与建构策略方案的能力；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（4）思维活跃、行动积极，具有自我成就意识。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．专业能力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3"/>
        <w:gridCol w:w="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805" w:type="dxa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4183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）熟练掌握市场调研的基本方法，能有效的进行市场调研和资料搜集工作；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（2）熟悉房地产行业的新媒体运营，具有短视频制作和文案撰写能力；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（3）能够与客户有效进行售前咨询、售中和售后服务，具备客户关系管理能力；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（4）具备网络推广、网络营销活动的策划和实施能力；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（5）具备网络信息收集、编辑和推广能力；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（6）具备市场敏锐度，能够通过数据处理，并分析市场趋势的能力；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（7）能够根据活动策划，设计推广海报以及推广文案撰写能力；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（8）能够熟练使用微信、微博、抖音等平台，利用其实施网络推广。</w:t>
            </w:r>
          </w:p>
        </w:tc>
        <w:tc>
          <w:tcPr>
            <w:tcW w:w="3805" w:type="dxa"/>
          </w:tcPr>
          <w:p>
            <w:pPr>
              <w:spacing w:line="36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具有职业规划与实施的能力，能对自己的价值观、职业兴趣、个人条件做出正确的判断，并在对周围环境状况分析的基础上，结合所学专业和社会现实，做出符合自身实际的科学合理的职业规划，并为了实现职业规划，培养相应的综合素质与能力。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经济活动分析与判断能力，遵循房地产市场经济规律，掌握市场调查、情报分析、需求分析、竞争环境评估、企业运营绩效分析、项目可行性与经济性评价等技术，能运用专业知识与方法对市场经济活动进行分析，并做出理性判断。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2"/>
      </w:pPr>
    </w:p>
    <w:p>
      <w:pPr>
        <w:pStyle w:val="2"/>
      </w:pPr>
      <w:r>
        <w:rPr>
          <w:rFonts w:hint="eastAsia"/>
        </w:rPr>
        <w:t>八、典型工作任务及职业能力分析</w:t>
      </w:r>
      <w:bookmarkEnd w:id="7"/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根据本专业新媒体运营、营销推广、客户管理三个目标岗位，结合职业特征，运用头脑风暴和案例研究等方法，开展行业企业专家研讨，获得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个典型工作任务，以及</w:t>
      </w:r>
      <w:r>
        <w:rPr>
          <w:rFonts w:ascii="宋体" w:hAnsi="宋体" w:cs="宋体"/>
          <w:sz w:val="28"/>
          <w:szCs w:val="28"/>
        </w:rPr>
        <w:t>29</w:t>
      </w:r>
      <w:r>
        <w:rPr>
          <w:rFonts w:hint="eastAsia" w:ascii="宋体" w:hAnsi="宋体" w:cs="宋体"/>
          <w:sz w:val="28"/>
          <w:szCs w:val="28"/>
        </w:rPr>
        <w:t>工作任务，</w:t>
      </w:r>
      <w:r>
        <w:rPr>
          <w:rFonts w:ascii="宋体" w:hAnsi="宋体" w:cs="宋体"/>
          <w:sz w:val="28"/>
          <w:szCs w:val="28"/>
        </w:rPr>
        <w:t>261</w:t>
      </w:r>
      <w:r>
        <w:rPr>
          <w:rFonts w:hint="eastAsia" w:ascii="宋体" w:hAnsi="宋体" w:cs="宋体"/>
          <w:sz w:val="28"/>
          <w:szCs w:val="28"/>
        </w:rPr>
        <w:t>条职业能力点。典型工作任务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见下表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典型工作任务一栏表</w:t>
      </w:r>
    </w:p>
    <w:tbl>
      <w:tblPr>
        <w:tblStyle w:val="12"/>
        <w:tblW w:w="60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424"/>
        <w:gridCol w:w="1277"/>
        <w:gridCol w:w="1172"/>
        <w:gridCol w:w="1139"/>
        <w:gridCol w:w="1121"/>
        <w:gridCol w:w="1543"/>
        <w:gridCol w:w="140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pct"/>
            <w:gridSpan w:val="3"/>
            <w:vMerge w:val="restar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典型职业活动</w:t>
            </w:r>
          </w:p>
        </w:tc>
        <w:tc>
          <w:tcPr>
            <w:tcW w:w="3691" w:type="pct"/>
            <w:gridSpan w:val="6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pct"/>
            <w:gridSpan w:val="3"/>
            <w:vMerge w:val="continue"/>
            <w:shd w:val="clear" w:color="auto" w:fill="auto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新媒体运营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运营规划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产品评估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市场分析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目标定位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流程规划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方案确定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方案实施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产品培训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文案/短视频制作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运营平台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运营指标设定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运营效果评测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方案再次评估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营销推广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需求分析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调研设计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市场调研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数据分析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文档撰写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数据决策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数据收集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数据整理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数据可视化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数据挖掘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商务决策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品牌宣传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宣传计划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品牌包装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活动实施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效果跟踪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客户管理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客户服务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问题受理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问题反馈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跟踪解决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答复客户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客户数据分析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>
      <w:pPr>
        <w:pStyle w:val="2"/>
      </w:pPr>
      <w:bookmarkStart w:id="8" w:name="_Toc106272299"/>
      <w:r>
        <w:rPr>
          <w:rFonts w:hint="eastAsia"/>
        </w:rPr>
        <w:t>九、课程结构</w:t>
      </w:r>
      <w:bookmarkEnd w:id="8"/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本专业的课程体系建构是根据企业的</w:t>
      </w:r>
      <w:r>
        <w:rPr>
          <w:rFonts w:hint="eastAsia" w:ascii="宋体" w:hAnsi="宋体"/>
          <w:sz w:val="28"/>
          <w:szCs w:val="28"/>
        </w:rPr>
        <w:t>营销岗位人员工作内容设置，基于企业的营销、客服、推广三类典型岗位与工作过程、融入企业与行业职业资格标准，构建“四段”课程体系框架，即职业基础性课程、职业能力性课程、职业拓展性课程和企业特色性课程，分别培养学生精于工、品与行、创于新、匠与心的核心能力，并在每个阶段融入数据素养培养，强化学生的互联网思维，提升学生的实践能力。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6"/>
        <w:gridCol w:w="55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课程模块</w:t>
            </w:r>
          </w:p>
        </w:tc>
        <w:tc>
          <w:tcPr>
            <w:tcW w:w="5524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公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共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础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思想品德修养与法律基础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毛泽东思想和中国特色社会主义理论体系概论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形势与政策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习近平新时代中国特色社会主义思想概论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高等应用数学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英语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信息技术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体育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就业指导与职业生涯设计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创新创业基础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心理素质拓展课程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技能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电子商务概论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网店运营基础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网络营销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商务数据分析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内容营销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市场营销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网络商品实务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>毕业设计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电子商务技能竞赛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</w:rPr>
              <w:t>创业计划书竞赛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</w:rPr>
              <w:t>内容营销推广竞赛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</w:rPr>
              <w:t>团队建设培训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</w:rPr>
              <w:t>社会实践与志愿者服务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</w:rPr>
              <w:t>劳动教育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金融学基础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学徒岗位能力课程</w:t>
            </w: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商务礼仪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客户服务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企业文化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商务谈判与推销技巧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短视频设计与制作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消费者心理学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lang w:bidi="ar"/>
              </w:rPr>
              <w:t>管理学基础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000000"/>
              </w:rPr>
              <w:t>中国商贸文化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1" w:firstLineChars="1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/>
                <w:color w:val="000000"/>
              </w:rPr>
              <w:t>保险理论与实务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</w:rPr>
              <w:t>商务演示与演讲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</w:rPr>
              <w:t>营销活动策划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</w:rPr>
              <w:t>市场调研与预测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商务文案写作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lang w:bidi="ar"/>
              </w:rPr>
              <w:t>电子商务物流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</w:tbl>
    <w:p>
      <w:pPr>
        <w:pStyle w:val="2"/>
      </w:pPr>
      <w:r>
        <w:rPr>
          <w:rFonts w:hint="eastAsia"/>
        </w:rPr>
        <w:t>十、课程内容及要求</w:t>
      </w:r>
    </w:p>
    <w:p>
      <w:pPr>
        <w:spacing w:line="360" w:lineRule="auto"/>
        <w:ind w:firstLine="562" w:firstLineChars="200"/>
        <w:rPr>
          <w:rFonts w:ascii="宋体" w:cs="Times New Roman"/>
          <w:b/>
          <w:bCs/>
          <w:sz w:val="28"/>
          <w:szCs w:val="28"/>
        </w:rPr>
      </w:pPr>
      <w:bookmarkStart w:id="9" w:name="_Toc106272301"/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．公共基础课程</w:t>
      </w:r>
    </w:p>
    <w:tbl>
      <w:tblPr>
        <w:tblStyle w:val="1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469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6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思想品德修养与法律基础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针对大学生开展马克思主义的世界观、人生观、价值观教育，使学生成长为自觉担当民族复兴大任的时代新人。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掌握毛泽东思想和中国特色社会主义理论体系的基本原理，提高分析问题的能力，成为中国特色社会主义合格建设者和可靠接班人。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了解国内外重大时事，全面认识和正确理解党的基本路线、重大方针和政策，认清国际国内形势发展的大局和大趋势，全面正确地认识党和国家面临的形势和任务，激发爱国热情，增强民族自信心和社会责任感，珍惜和维护稳定大局，确立建设有中国特色社会主义的理想和信念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学习习近平新时代中国特色社会主义思想，主要内容是“十个明确”和“十四个坚持”“十三个方面成就”。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高等应用数学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掌握一元函数微积分学和概率论与数理统计，数学实验与数学软件等内容，具有基本的计算能力。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掌握英语学习的方法和策略，具有较强的英语听、说、读、写、译能力，能够运用英语在日常生活和职业领域开展交际活动。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掌握计算机信息技术基本原理及应用；掌握Office办公软件的应用；掌握人工智能的基本概念、基本理论与方法、推理机制和智能问题求解技术；掌握人工智能在各种场景的应用；培养运用办公软件解决本专业及相关领域实际问题的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体育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通过合理的体育教育和科学的体育锻炼，达到增强体质、增进健康，培养终身体育意识，促进学生全面发展。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就业指导与职业生涯设计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将立德树人融入生涯教育的始终。通过职业规划，帮助学生了解自己和职场，找到职业发展方向；通过就业辅导，帮助学生树立正确的就业观，提高竞争力。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培养学生创新意识，树立创新强国的理念，掌握开展创新创业活动所需的相关知识，锻炼学生发现问题并创新地解决问题的能力。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心理素质拓展教育</w:t>
            </w:r>
          </w:p>
        </w:tc>
        <w:tc>
          <w:tcPr>
            <w:tcW w:w="4694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树立心理健康与安全意识，掌握维护健康与安全的知识和技能，提高应对健康与安全风险的能力，增强维护全民健康与安全的社会责任感。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8</w:t>
            </w:r>
          </w:p>
        </w:tc>
      </w:tr>
    </w:tbl>
    <w:p>
      <w:pPr>
        <w:spacing w:line="360" w:lineRule="auto"/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．专业技术技能课程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3969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6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电子商务概论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1</w:t>
            </w:r>
          </w:p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引领学生进入电子商务领域、拓展专业思维、树立专业思想、培育专业忠诚，使得学生对电子商务的基本体系及各个组成部门有一个基本的认识，为后续课程奠定必要的基础。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网店运营基础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3-B6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通过课程理论学习和实践训练，主要培养学生掌握网络开店的必备理论知识和基本流程；培养学生获得与网店经营相关的学习能力。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网络营销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1-E4</w:t>
            </w:r>
          </w:p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、A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让学生了解有关网络营销环境、熟悉网络营销流程，掌握网络营销基本实质。掌握网络市场调研的内容与主要方法，以及商情分析等方面的知识。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1-D5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该课程以数据分析知识、理论为主，通过案例引导等方式，掌握电子商务数据分析相关知识与技能。该课程将融入《电子商务法》相关内容，掌握电子商务经营者在经营活动中应遵循的法律法规。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内容营销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B2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、A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、A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本课程的教学目的是通过课堂讲解与案例分析的手段，使学生掌握内容营销的生产过程。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市场营销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1-E4</w:t>
            </w:r>
          </w:p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、A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本课程主要培养企业需要的 具有专业营销理论基础和营销实践能力的高级应用型营销人才。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网络商品实务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1</w:t>
            </w:r>
          </w:p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了解网络营销岗位及技能，形成初步概念；掌握搜索引擎优化SEO的原理和方法；掌握电商平台内营销的原理和方法。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团队建设培训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让学生了解管理学的基本构架、基本概念，打好管理专业的入门基础，让学生理解管理的基本职能、基本原理，建立管理学的基本素养、掌握管理的基本方法、基本手段。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社会实践与志愿者服务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培养学生德智体美劳全面发展的综合实践能力。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通过劳动实践，体会劳动创造美好生活，体认劳动不分贵贱，热爱劳动，尊重普通劳动者，培养勤俭、奋斗、创新、奉献的劳动精神；具备满足生存发展需要的基本劳动能力，形成良好劳动习惯。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</w:tbl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．学徒岗位能力课程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354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金融学基础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、C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通过本课程的学习，使学生掌握金融学基础知识、基本理论，对现代金融有全面的了解和较为深刻的认识。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商务礼仪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使学生认识商务礼仪在现代公共关系活动中、管理中的性质、意义、和作用；学习和理解商务礼仪与的概念和基本原理；了解和掌握商务礼仪与形象设计的基本常识、礼仪在生活中的具体运用、礼仪工作的技巧等知识。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客户服务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1-F5</w:t>
            </w:r>
          </w:p>
        </w:tc>
        <w:tc>
          <w:tcPr>
            <w:tcW w:w="3543" w:type="dxa"/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培养学生能受理网络客户服务、达成客户交易、完善售后服务、建立和利用客户数据库并能对服务效果进行评价，使学生能掌握网络客户服务的技巧。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企业文化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将企业的文化贯穿到学生的工作中，增加企业归属感。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商务谈判与推销技巧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、F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掌握必要的商务沟通与谈判理论，具备商务沟通与谈判的实践能力。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短视频设计与制作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、C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掌握短视频的素材收集，脚本撰写，拍摄、剪辑与平台的运营。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消费者心理学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、F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掌握消费者心理特点，客户消费偏好等理论。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管理学基础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、F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通过本课程的学习，让学生了解管理学的基本构架、基本概念，打好管理专业的入门基础，让学生理解管理的基本职能、基本原理，建立管理学的基本素养、掌握管理的基本方法、基本手段。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72</w:t>
            </w:r>
          </w:p>
        </w:tc>
      </w:tr>
    </w:tbl>
    <w:p>
      <w:pPr>
        <w:pStyle w:val="2"/>
        <w:rPr>
          <w:rFonts w:cs="Times New Roman"/>
        </w:rPr>
      </w:pPr>
      <w:r>
        <w:rPr>
          <w:rFonts w:hint="eastAsia"/>
        </w:rPr>
        <w:t>十一、教学安排</w:t>
      </w:r>
      <w:bookmarkEnd w:id="9"/>
    </w:p>
    <w:p>
      <w:pPr>
        <w:pStyle w:val="8"/>
        <w:rPr>
          <w:rStyle w:val="15"/>
          <w:b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</w:rPr>
        <w:t>（一）教学进程安排</w:t>
      </w:r>
    </w:p>
    <w:tbl>
      <w:tblPr>
        <w:tblStyle w:val="12"/>
        <w:tblW w:w="0" w:type="auto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664"/>
        <w:gridCol w:w="3769"/>
        <w:gridCol w:w="621"/>
        <w:gridCol w:w="815"/>
        <w:gridCol w:w="428"/>
        <w:gridCol w:w="428"/>
        <w:gridCol w:w="428"/>
        <w:gridCol w:w="559"/>
        <w:gridCol w:w="559"/>
        <w:gridCol w:w="559"/>
        <w:gridCol w:w="660"/>
        <w:gridCol w:w="659"/>
        <w:gridCol w:w="660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bidi="ar"/>
              </w:rPr>
              <w:t>2023级电子商务专业现代学徒制教学进程表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课程类别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学分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总学时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各学期周数、学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教学场所、学时分配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评价方式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时分配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学校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网络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企业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公共基础课程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形势与政策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高等应用数学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就业指导与职业生涯设计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创新创业基础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心理素质拓展教育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专业课程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专业技能课程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电子商务概论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网店运营基础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网络营销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商务数据分析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内容营销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网络商品实务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电子商务技能竞赛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策划书竞赛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内容营销推广竞赛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团队建设培训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毕业设计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社会实践与志愿者服务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劳动教育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学徒岗位能力课程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社交电商运营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商务礼仪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客户服务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商务谈判与推销技巧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短视频设计与制作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消费者心理学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管理学基础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任选课（含专业拓展课程）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中国商贸文化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基于业务的数据可视化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商务演示与演讲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营销活动策划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市场调研与预测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商务文案写作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电子商务物流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cs="Times New Roma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</w:rPr>
        <w:t>注：（1）评价方式：①笔试，②面试，③任务考核，④业绩考核</w:t>
      </w:r>
      <w:r>
        <w:rPr>
          <w:rFonts w:hint="eastAsia" w:ascii="宋体" w:cs="Times New Roman"/>
        </w:rPr>
        <w:t>。（2）总学时一般为2500-2700，公共基础课程不低于1/4，专业技术技能课程和学徒岗位能力课程总学时一般应超过50%。（3）总学分不低于120。（4）教学场所、学时分配可根据校企教学安排实际情况描述，比如学生在校内实践基地由企业导师完全对接岗位组织教学，可以计算为企业课时。</w:t>
      </w:r>
    </w:p>
    <w:p>
      <w:pPr>
        <w:pStyle w:val="8"/>
      </w:pPr>
      <w:r>
        <w:rPr>
          <w:rFonts w:hint="eastAsia"/>
        </w:rPr>
        <w:t>（二）工学交替的教学组织进度安排表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对招生招工同步的学生，学生（学徒）在岗学习工作原则上不少于50%；对于先招工后招生的企业在职员工，校企探索创新教学组织实施模式、教学过程管理与工作过程管理相融合,体现工学交替、交互训教。</w:t>
      </w:r>
    </w:p>
    <w:p>
      <w:pPr>
        <w:pStyle w:val="2"/>
        <w:rPr>
          <w:rFonts w:cs="Times New Roman"/>
        </w:rPr>
      </w:pPr>
      <w:bookmarkStart w:id="10" w:name="_Toc106272302"/>
      <w:r>
        <w:rPr>
          <w:rFonts w:hint="eastAsia"/>
        </w:rPr>
        <w:t>十二、教学基本条件</w:t>
      </w:r>
      <w:bookmarkEnd w:id="10"/>
    </w:p>
    <w:p>
      <w:pPr>
        <w:pStyle w:val="8"/>
      </w:pPr>
      <w:r>
        <w:rPr>
          <w:rFonts w:hint="eastAsia"/>
        </w:rPr>
        <w:t>（一）学校条件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cs="宋体"/>
          <w:kern w:val="0"/>
          <w:sz w:val="24"/>
          <w:szCs w:val="24"/>
          <w:lang w:val="zh-CN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 xml:space="preserve"> 1</w:t>
      </w:r>
      <w:r>
        <w:rPr>
          <w:rFonts w:hint="eastAsia" w:ascii="仿宋" w:hAnsi="仿宋" w:eastAsia="仿宋" w:cs="仿宋"/>
          <w:sz w:val="30"/>
          <w:szCs w:val="30"/>
        </w:rPr>
        <w:t>．学校导师条件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电子商务专业共有专任教师</w:t>
      </w:r>
      <w:r>
        <w:rPr>
          <w:rFonts w:ascii="宋体" w:hAnsi="宋体"/>
          <w:sz w:val="28"/>
          <w:szCs w:val="28"/>
        </w:rPr>
        <w:t>27人，其中高级职称以上6人，占22.2%，中级职称以上14人，占51.9%，双师型教师占89%，研究生以上学历10人，校级立项电子商务专业实训教学团队1个，外聘教师情况20%，专任教师每两年到企业实践时间不少于两个月。教师团队以中青年教师为主，老中青结构合理，综合实力较强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专任教师应具备电子商务或相关专业本科以上（含本科）学历，并接受过职业教育教学方法论的培训。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sz w:val="28"/>
          <w:szCs w:val="28"/>
        </w:rPr>
        <w:t>本专业专任教师“双师”比例应不低于50%。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本专业专任教师应达到电子商务专业教师专业能力标准的要求。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校内实训室。主要设施设备及数量见下表。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tbl>
      <w:tblPr>
        <w:tblStyle w:val="12"/>
        <w:tblW w:w="8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061"/>
        <w:gridCol w:w="756"/>
        <w:gridCol w:w="1722"/>
        <w:gridCol w:w="799"/>
        <w:gridCol w:w="1799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实训室名称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规</w:t>
            </w:r>
            <w:r>
              <w:rPr>
                <w:rFonts w:ascii="宋体" w:hAnsi="宋体" w:cs="宋体+FPEF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模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承担实训项目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基本配置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</w:p>
        </w:tc>
        <w:tc>
          <w:tcPr>
            <w:tcW w:w="2061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</w:p>
        </w:tc>
        <w:tc>
          <w:tcPr>
            <w:tcW w:w="17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面积（</w:t>
            </w:r>
            <w:r>
              <w:rPr>
                <w:rFonts w:ascii="宋体" w:hAnsi="宋体" w:cs="宋体+FPEF"/>
                <w:b/>
                <w:bCs/>
                <w:color w:val="000000"/>
                <w:kern w:val="0"/>
              </w:rPr>
              <w:t>m</w:t>
            </w:r>
            <w:r>
              <w:rPr>
                <w:rFonts w:ascii="宋体" w:hAnsi="宋体" w:cs="宋体+FPEF"/>
                <w:b/>
                <w:bCs/>
                <w:color w:val="000000"/>
                <w:kern w:val="0"/>
                <w:vertAlign w:val="superscript"/>
              </w:rPr>
              <w:t>2</w:t>
            </w: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主要设备名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数</w:t>
            </w:r>
            <w:r>
              <w:rPr>
                <w:rFonts w:ascii="宋体" w:hAnsi="宋体" w:cs="宋体+FPEF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电子商务综合实训室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考证、电商概论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120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台式计算机、慧源模拟软件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50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农民创业实训室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沙盘、美工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80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台式计算机、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农民创业之星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50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电子商务创业中心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团队运营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80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台式计算机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15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商品拍摄实训室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商品拍摄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80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单反相机、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影棚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冷链物流中心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物流、考证、竞赛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500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货架、货柜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叉车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6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组、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6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网络客服实训室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网络客服、校企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200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台式计算机、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客服软件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50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7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网络营销实训室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网络营销、推广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80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台式计算机、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奥派营销软件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50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跨境电商实训室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跨境电商、校企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80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台式计算机、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德意跨境软件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50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9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移动电商实训室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移动电商、校企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100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台式计算机、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奥派移商软件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50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10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新媒体综合实训室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间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新媒体推广实训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120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台式计算机、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综合实训软件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50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台、</w:t>
            </w:r>
          </w:p>
          <w:p>
            <w:pPr>
              <w:jc w:val="center"/>
              <w:rPr>
                <w:rFonts w:ascii="宋体" w:cs="宋体+FPEF"/>
                <w:bCs/>
                <w:color w:val="000000"/>
                <w:kern w:val="0"/>
              </w:rPr>
            </w:pP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ascii="宋体" w:hAnsi="宋体" w:cs="宋体+FPEF"/>
                <w:bCs/>
                <w:color w:val="000000"/>
                <w:kern w:val="0"/>
              </w:rPr>
              <w:t>1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惠工直播间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1间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直播营销实训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1</w:t>
            </w:r>
            <w:r>
              <w:rPr>
                <w:rFonts w:ascii="宋体" w:hAnsi="宋体" w:cs="宋体+FPEF"/>
                <w:bCs/>
                <w:color w:val="000000"/>
                <w:kern w:val="0"/>
              </w:rPr>
              <w:t>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台式计算机、</w:t>
            </w:r>
          </w:p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直播设备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1台、</w:t>
            </w:r>
          </w:p>
          <w:p>
            <w:pPr>
              <w:jc w:val="center"/>
              <w:rPr>
                <w:rFonts w:ascii="宋体" w:hAnsi="宋体" w:cs="宋体+FPEF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Cs/>
                <w:color w:val="000000"/>
                <w:kern w:val="0"/>
              </w:rPr>
              <w:t>1套</w:t>
            </w:r>
          </w:p>
        </w:tc>
      </w:tr>
    </w:tbl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</w:p>
    <w:p>
      <w:pPr>
        <w:pStyle w:val="8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（二）企业条件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．企业导师条件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企业兼职教师应聘请生产一线，并能胜任专业实践教学的技术和管理骨干，一般应具有大学本科以上（含本科）学历，企业兼职教师主要承担实践和实训教学。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2.</w:t>
      </w:r>
      <w:r>
        <w:rPr>
          <w:rFonts w:hint="eastAsia" w:ascii="仿宋" w:hAnsi="仿宋" w:eastAsia="仿宋" w:cs="宋体"/>
          <w:sz w:val="30"/>
          <w:szCs w:val="30"/>
        </w:rPr>
        <w:t>岗位培养条件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配套温馨舒适的工作场地，有安全保障的宿舍环境，集体授课的中型会议室，干净卫生的员工餐厅。</w:t>
      </w:r>
    </w:p>
    <w:p>
      <w:pPr>
        <w:pStyle w:val="2"/>
        <w:rPr>
          <w:rFonts w:cs="Times New Roman"/>
        </w:rPr>
      </w:pPr>
      <w:bookmarkStart w:id="11" w:name="_Toc106272303"/>
      <w:r>
        <w:rPr>
          <w:rFonts w:hint="eastAsia"/>
        </w:rPr>
        <w:t>十三、教学实施建议</w:t>
      </w:r>
      <w:bookmarkEnd w:id="11"/>
    </w:p>
    <w:p>
      <w:pPr>
        <w:spacing w:line="360" w:lineRule="auto"/>
        <w:ind w:firstLine="562" w:firstLineChars="200"/>
        <w:rPr>
          <w:rFonts w:ascii="宋体" w:cs="Times New Roman"/>
          <w:b/>
          <w:bCs/>
          <w:sz w:val="28"/>
          <w:szCs w:val="28"/>
        </w:rPr>
      </w:pPr>
      <w:bookmarkStart w:id="12" w:name="_Toc106272304"/>
      <w:r>
        <w:rPr>
          <w:rFonts w:hint="eastAsia" w:ascii="宋体" w:hAnsi="宋体" w:cs="宋体"/>
          <w:b/>
          <w:bCs/>
          <w:sz w:val="28"/>
          <w:szCs w:val="28"/>
        </w:rPr>
        <w:t>（一）教学要求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本专业教学安排坚持学历教育与岗位培训相融合、职业能力与职业素质兼顾，学生可选择运营方向、推广方向、客服方向有针对性的培养。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1、理论学习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坚持“做学教一体”的行动导向教学模式，围绕“资讯</w:t>
      </w:r>
      <w:r>
        <w:rPr>
          <w:rFonts w:ascii="宋体" w:hAnsi="宋体"/>
          <w:sz w:val="28"/>
          <w:szCs w:val="28"/>
        </w:rPr>
        <w:t>-决策-计划-实施-检查-评估”的行动导向教学过程。通过项目教学、模拟教学等多种教学方法，组织学生独立学习或组成小组进行合作学习。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2、实践学习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强化实践教学，根据专业教学的需要，在不同的时间段安排学生开展专业课程的工学结合教学组织形式，全面提高学生实际操作能力和水平。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3、其他学习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在开展专业实践教学的同时，鼓励学生参加第二课堂活动，引导学生积极参加专业技能竞赛、社会调研和社会服务等各项社会实践活动，努力促进学生职业能力、职业意识和社会责任心的综合发展。</w:t>
      </w:r>
    </w:p>
    <w:p>
      <w:pPr>
        <w:spacing w:line="360" w:lineRule="auto"/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（二）教学组织形式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hint="eastAsia" w:ascii="宋体" w:cs="Times New Roman"/>
          <w:b/>
          <w:bCs/>
          <w:sz w:val="28"/>
          <w:szCs w:val="28"/>
        </w:rPr>
        <w:t xml:space="preserve"> </w:t>
      </w:r>
      <w:r>
        <w:rPr>
          <w:rFonts w:ascii="宋体" w:cs="Times New Roman"/>
          <w:b/>
          <w:bCs/>
          <w:sz w:val="28"/>
          <w:szCs w:val="28"/>
        </w:rPr>
        <w:t xml:space="preserve">  </w:t>
      </w:r>
      <w:r>
        <w:rPr>
          <w:rFonts w:ascii="宋体" w:cs="Times New Roman"/>
          <w:sz w:val="28"/>
          <w:szCs w:val="28"/>
        </w:rPr>
        <w:t xml:space="preserve"> </w:t>
      </w:r>
      <w:r>
        <w:rPr>
          <w:rFonts w:hint="eastAsia" w:ascii="宋体" w:cs="Times New Roman"/>
          <w:sz w:val="28"/>
          <w:szCs w:val="28"/>
        </w:rPr>
        <w:t>教学组织形式主要有三种，分别为线下集中教学、线上网络教学和技能竞赛作品，其中线下集中教学又分为在校开展学习和在企业开展学习，在校开展学习以理论教学为主，在企业开展教学则以岗位学徒为主。</w:t>
      </w:r>
    </w:p>
    <w:p>
      <w:pPr>
        <w:spacing w:line="360" w:lineRule="auto"/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（三）学业评价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学评价体现评价主体、评价方式、评价过程的多元化。教学评价的对象应包括学生知识的掌握、实践操作能力、学习态度和基本职业素质等方面，突出能力的考核评价方式，体现综合素质的评价。企业技能成绩采用校内专业教师评价、校外兼职教师评价、实习单位鉴定三项评价相结合的方式，对学生的专业技能、工作态度、工作纪律等方面进行全面评价。</w:t>
      </w:r>
    </w:p>
    <w:p>
      <w:pPr>
        <w:spacing w:line="360" w:lineRule="auto"/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（四）教学管理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依据专业学校的机构设置和本地经济发展，制定和完善专业人才培养方案，制定和完善专业课程标准。建立健全教学常规管理措施，针对不同生源特点实施差异化的教学管理，推进专业全面教学质量管理，注意本专业毕业生跟踪管理。</w:t>
      </w:r>
    </w:p>
    <w:p>
      <w:pPr>
        <w:spacing w:line="360" w:lineRule="auto"/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（五）质量监控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细化教学监控体系。通过教学考核、专题教学检查、随堂听课、发放调查问卷、设立教学意见箱、召开师生座谈会等形式，了解教学计划与教学任务落实、教师教学、学生学习、教学保障等情况，实现对教学管理工作多层面监控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加强教学质量管理。健全教学质量管理制度、标准及评价办法，要求二级学院制定年度本科教学工作考核指标体系及实施办法、为教学良性发展提供科学指导。在学校信息公开网公开教学质量信息，接受社会公众监督与评价。</w:t>
      </w:r>
    </w:p>
    <w:p>
      <w:pPr>
        <w:pStyle w:val="2"/>
      </w:pPr>
    </w:p>
    <w:p>
      <w:pPr>
        <w:pStyle w:val="2"/>
      </w:pPr>
      <w:r>
        <w:rPr>
          <w:rFonts w:hint="eastAsia"/>
        </w:rPr>
        <w:t>十四、毕业要求</w:t>
      </w:r>
      <w:bookmarkEnd w:id="12"/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（一）必修课程的成绩全部合格，修满130学分。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（二）完成毕业设计并成绩合格。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（三）综合素质测评合格。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（四）推荐考取职业技能等级证书。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网店运营推广职业技能等级证书中级及以上</w:t>
      </w:r>
    </w:p>
    <w:p>
      <w:pPr>
        <w:ind w:firstLine="600" w:firstLineChars="20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sz w:val="30"/>
          <w:szCs w:val="30"/>
        </w:rPr>
        <w:t>2.社交电商运营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职业技能等级证书中级及以上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高等学校英语应用能力考试</w:t>
      </w:r>
      <w:r>
        <w:rPr>
          <w:rFonts w:ascii="宋体" w:hAnsi="宋体"/>
          <w:color w:val="000000"/>
          <w:sz w:val="28"/>
          <w:szCs w:val="28"/>
        </w:rPr>
        <w:t>AB</w:t>
      </w:r>
      <w:r>
        <w:rPr>
          <w:rFonts w:hint="eastAsia" w:ascii="宋体" w:hAnsi="宋体"/>
          <w:color w:val="000000"/>
          <w:sz w:val="28"/>
          <w:szCs w:val="28"/>
        </w:rPr>
        <w:t>级英语证书</w:t>
      </w:r>
    </w:p>
    <w:p>
      <w:pPr>
        <w:widowControl/>
        <w:snapToGrid w:val="0"/>
        <w:spacing w:line="560" w:lineRule="exact"/>
        <w:ind w:left="284" w:firstLine="280" w:firstLineChars="1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4.全国计算机等级证书二级</w:t>
      </w:r>
    </w:p>
    <w:p>
      <w:pPr>
        <w:widowControl/>
        <w:snapToGrid w:val="0"/>
        <w:spacing w:line="560" w:lineRule="exact"/>
        <w:ind w:left="284" w:firstLine="280" w:firstLineChars="100"/>
        <w:rPr>
          <w:rFonts w:ascii="宋体" w:hAnsi="宋体"/>
          <w:color w:val="000000"/>
          <w:sz w:val="28"/>
          <w:szCs w:val="28"/>
        </w:rPr>
      </w:pPr>
    </w:p>
    <w:p>
      <w:pPr>
        <w:pStyle w:val="2"/>
      </w:pPr>
      <w:bookmarkStart w:id="13" w:name="_Toc106272305"/>
      <w:r>
        <w:rPr>
          <w:rFonts w:hint="eastAsia"/>
        </w:rPr>
        <w:t>十五、</w:t>
      </w:r>
      <w:bookmarkEnd w:id="13"/>
      <w:r>
        <w:rPr>
          <w:rFonts w:hint="eastAsia"/>
        </w:rPr>
        <w:t>其他</w:t>
      </w: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附录：制订团队</w:t>
      </w:r>
    </w:p>
    <w:p>
      <w:pPr>
        <w:numPr>
          <w:ilvl w:val="0"/>
          <w:numId w:val="2"/>
        </w:numPr>
        <w:ind w:firstLine="602" w:firstLineChars="200"/>
        <w:rPr>
          <w:rFonts w:ascii="宋体" w:cs="Times New Roman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宋体"/>
          <w:b/>
          <w:sz w:val="30"/>
          <w:szCs w:val="30"/>
        </w:rPr>
        <w:t>行业企业团队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25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贾志成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惠州志成电子科技有限公司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黄焕明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惠州志成电子科技有限公司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彭艳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惠州志成电子科技有限公司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王润芝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惠州志成电子科技有限公司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工程师</w:t>
            </w:r>
          </w:p>
        </w:tc>
      </w:tr>
    </w:tbl>
    <w:p>
      <w:pPr>
        <w:rPr>
          <w:rFonts w:ascii="宋体" w:cs="Times New Roman"/>
          <w:kern w:val="0"/>
          <w:sz w:val="24"/>
          <w:szCs w:val="24"/>
          <w:lang w:val="zh-CN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（二）学校教师团队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799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799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孙杏桃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副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教授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/财经系主任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杨洋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副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教授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/商务数据分析与应用专业群负责人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Times New Roman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刘泰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助教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/电子商务专业带头人</w:t>
            </w:r>
          </w:p>
        </w:tc>
      </w:tr>
    </w:tbl>
    <w:p>
      <w:pPr>
        <w:rPr>
          <w:rFonts w:cs="Times New Roman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ascii="仿宋" w:hAnsi="仿宋" w:eastAsia="仿宋" w:cs="宋体"/>
          <w:b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sz w:val="30"/>
          <w:szCs w:val="30"/>
        </w:rPr>
        <w:t>：电子商务专业职业能力分析表</w:t>
      </w:r>
    </w:p>
    <w:tbl>
      <w:tblPr>
        <w:tblStyle w:val="12"/>
        <w:tblW w:w="0" w:type="auto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11"/>
        <w:gridCol w:w="822"/>
        <w:gridCol w:w="741"/>
        <w:gridCol w:w="1017"/>
        <w:gridCol w:w="3714"/>
        <w:gridCol w:w="446"/>
        <w:gridCol w:w="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客服专员岗位能力分析表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工作项目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工作任务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职业能力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能力要求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任务编号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任务名称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能力编号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能力名称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售前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熟悉并且了解店铺产品性能、参数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针对产品类别进行汇总，熟悉产品卖点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提前了解活动节奏，引导客户活动时间下单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及时修改活动话术，针对性推销产品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有效互动，拒绝一问一答，主动引导、拒绝死板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催拍催付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及时跟进咨询没有下单的顾客或者对下单没有付款的订单促成交易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01-03-02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善用催拍催付话术，不同场景利用不同的话术进行催单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关联销售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顾客付款后，应在顾客未离线之前，对顾客及时发起关联销售动作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关联推销的产品与顾客已购商品应保持“关联性”，避免推荐的产品与顾客购买的产品毫无关系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01-04-03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关联推荐时，能以“关联链接+产品卖点+图片”的形式展开介绍，有话术的使用话术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售后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客户关系维护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对客户进行咚咚客户分组（老客户、大单客户、需要跟进的客户等）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善用客户标签，标记客户需求、喜好，方便推适合客户的产品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订单跟进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及时跟进咨询没有下单的顾客或对下单没有付款的订单促成交易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追踪顾客订单、物流进度进行反馈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售后常规处理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能够在线回复各种售后相关的问题，或者协助客户调试产品，帮助客户解决问题，给客户一个满意的购物体验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能够进行退换货/维修流程执行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能够进行后台退款退换货订单跟进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能够进行订单返现、返款等操作的进行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针对订单差评进行回评操作，并且针对差评进行复盘操作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特殊客诉处理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针对平台投诉类、工商投诉、媒体曝光、12315投诉等升级订单处理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订单回访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能够对店铺主推款式产品客户使用情况回访，满意邀请好评，不满意登记-移交售后给予解决方案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能够对因为产品使用问题造成的顾客投诉和退款退货做关怀维护，指导顾客正确使用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协助收集客户反馈以及进行相关客户满意度调查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tbl>
      <w:tblPr>
        <w:tblStyle w:val="12"/>
        <w:tblW w:w="0" w:type="auto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24"/>
        <w:gridCol w:w="839"/>
        <w:gridCol w:w="878"/>
        <w:gridCol w:w="1017"/>
        <w:gridCol w:w="3401"/>
        <w:gridCol w:w="452"/>
        <w:gridCol w:w="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运营专员岗位能力分析表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工作项目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工作任务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职业能力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能力要求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任务编号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任务名称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能力编号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能力名称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广告推广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了解推广规则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了解平台推广工具的类型和规则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了解推广工具的适用场景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投放计划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熟悉点击率、转化率（询盘和订单）、PPC（点击花费）、ROL产出比等关键指标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熟悉广告计划建立流程及出价和预算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数据分析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监控推广计划的实时效果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01-03-02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统计推广计划所反馈的数据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01-03-03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优化点击率、转化率（询盘和订单）、PPC（点击花费）、ROL产出比等数据指标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01-03-04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分析店铺的流量来源结构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店铺管理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店铺设置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熟悉品牌设置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熟悉主图设置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熟悉产品标题、属性、SKU等设置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熟悉产品描述、卖点、促销等设置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熟悉售后、快递物流等设置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产品优化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优化标题和关键词的点击效果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优化产品主图的点击率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优化产品详情页的转化率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优化产品的评价和评分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竞争对手分析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主营行业竞争对手搜集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竞争对手销量及主推款分析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竞争对手评价分析等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店铺数据分析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分析店铺关键词、店铺SEO、流量数据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分析店铺访客、PV、UV等数据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02-04-03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分析推广直通车、钻展、万象台等工具数据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02-04-04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分析站内活动销量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02-04-05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分析站外引流数据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分析公域-私域转化数据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商品打包与物流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熟悉产品打包要求和技巧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熟悉仓储管理知识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熟悉快递物流合作体系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熟悉物流公司优惠政策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熟悉物流收发快递时间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02-05-06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熟悉商品退换货管理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熟悉网络安全知识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熟悉安全上网工具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熟悉网络防诈骗知识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新媒体运营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粉丝分析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熟练使用平台的客户数据分析系统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能根据平台提供的数据建立用户画像（年龄、性别、地区、消费能力等）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粉丝营销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能区分地域粉丝喜欢的不同产品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根据用户画像的呈现，制定二次市场开发的营销方案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社区运营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熟练掌握淘宝社群、微信群、抖音群、qq群、等工具的运营规范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03-03-02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能通过图文、直播、在线语音等方法与社群的用户交流互动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</w:tbl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tbl>
      <w:tblPr>
        <w:tblStyle w:val="12"/>
        <w:tblW w:w="0" w:type="auto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59"/>
        <w:gridCol w:w="851"/>
        <w:gridCol w:w="759"/>
        <w:gridCol w:w="1017"/>
        <w:gridCol w:w="3442"/>
        <w:gridCol w:w="455"/>
        <w:gridCol w:w="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设计专员岗位能力分析表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工作项目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工作任务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职业能力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能力要求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任务编号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任务名称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能力编号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能力名称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了解需求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客户沟通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具备良好的沟通素养和心态及技巧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能与客户有效沟通和确认客户需求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会通过会面、电话、微信等方式进行需求沟通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01-01-04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能整理客户需求并抓住关键需求进行引导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确认需求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能提供多种设计方案思路，以供客户选择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能确认设计风格、交付时间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设计准备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了解产品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能围绕客户需求展开相关资料的收集和整理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素材收集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根据设计方案收集相关素材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素材整合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分析素材，进行归类整理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店铺装修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首页设计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能够结合当下潮流趋势、产品特性开展设计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针对性挖掘并表达出具有创意的产品卖点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主图设计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能凸显产品的特点，吸引眼球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配合营销活动设计相关的视觉设计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详情页设计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能准确提炼产品的相关文字内容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03-03-02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能够合理进行图文排版，表达产品卖点信息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投放设计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精准定位产品内容，挖掘设计价值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03-04-02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指定设计策略、把控设计质量，保障突破点击率和转化率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短视频制作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拍摄定位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拍摄前期，定位内容的表达形式，比如是知识讲解类或剧情短片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拍摄主题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通过内容确定主题，比如美食专家系列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拍摄时间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提前和摄影师约定时间，防止影响拍摄进度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04-03-02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确定拍摄时间后，做成可落地的拍摄方案，把握时间进度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拍摄地点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确定拍摄地点是室内场还是室外场景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确定拍摄地点是日常还是夜场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04-04-03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确定室内场景要选择普通的家庭厨房，还是选择开放式的厨房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拍摄对象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04-05-01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确定拍摄产品、人物，如果是剧情短片，要提前准备好演员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视频剪辑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掌握视频剪辑软件，例如Pr  Ae  剪映等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背景音乐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04-07-01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根据拍摄内容选定音乐，例如拍摄帅哥美女网红，要选择流行和嘻哈快节奏音乐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831766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0E15B"/>
    <w:multiLevelType w:val="singleLevel"/>
    <w:tmpl w:val="C410E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A9AEDA"/>
    <w:multiLevelType w:val="singleLevel"/>
    <w:tmpl w:val="D3A9AED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mE3NzM5ZjFlMGQ5MmFhZTJjMDdhOTUyNzZhNzUifQ=="/>
  </w:docVars>
  <w:rsids>
    <w:rsidRoot w:val="00CC10E1"/>
    <w:rsid w:val="000060AB"/>
    <w:rsid w:val="00024A4F"/>
    <w:rsid w:val="0003185D"/>
    <w:rsid w:val="00056AE8"/>
    <w:rsid w:val="00064AE6"/>
    <w:rsid w:val="00077F71"/>
    <w:rsid w:val="00082EF3"/>
    <w:rsid w:val="00092050"/>
    <w:rsid w:val="00096371"/>
    <w:rsid w:val="000D0EC3"/>
    <w:rsid w:val="000D3DDA"/>
    <w:rsid w:val="000D5F55"/>
    <w:rsid w:val="000E7FB1"/>
    <w:rsid w:val="001051B1"/>
    <w:rsid w:val="001062CD"/>
    <w:rsid w:val="00165B72"/>
    <w:rsid w:val="001727C8"/>
    <w:rsid w:val="00181224"/>
    <w:rsid w:val="001A209A"/>
    <w:rsid w:val="001A312B"/>
    <w:rsid w:val="001A36F7"/>
    <w:rsid w:val="001B48B6"/>
    <w:rsid w:val="001D2A3A"/>
    <w:rsid w:val="00245CA0"/>
    <w:rsid w:val="00251FAD"/>
    <w:rsid w:val="00265CA5"/>
    <w:rsid w:val="00274068"/>
    <w:rsid w:val="00277F70"/>
    <w:rsid w:val="00282B02"/>
    <w:rsid w:val="00290799"/>
    <w:rsid w:val="002C24CE"/>
    <w:rsid w:val="002F2328"/>
    <w:rsid w:val="00301930"/>
    <w:rsid w:val="00323284"/>
    <w:rsid w:val="003449F1"/>
    <w:rsid w:val="003A568B"/>
    <w:rsid w:val="003B24C8"/>
    <w:rsid w:val="003D003B"/>
    <w:rsid w:val="003F0B91"/>
    <w:rsid w:val="0042714A"/>
    <w:rsid w:val="0043283B"/>
    <w:rsid w:val="00450EED"/>
    <w:rsid w:val="0046486B"/>
    <w:rsid w:val="004E104A"/>
    <w:rsid w:val="00523674"/>
    <w:rsid w:val="005449A2"/>
    <w:rsid w:val="00546902"/>
    <w:rsid w:val="00547E9C"/>
    <w:rsid w:val="00566098"/>
    <w:rsid w:val="00586D9F"/>
    <w:rsid w:val="005C3909"/>
    <w:rsid w:val="005D5F86"/>
    <w:rsid w:val="005E69F4"/>
    <w:rsid w:val="00601736"/>
    <w:rsid w:val="006039C2"/>
    <w:rsid w:val="00606CE2"/>
    <w:rsid w:val="0063229A"/>
    <w:rsid w:val="006324D3"/>
    <w:rsid w:val="006505F1"/>
    <w:rsid w:val="00661266"/>
    <w:rsid w:val="00677901"/>
    <w:rsid w:val="006811B1"/>
    <w:rsid w:val="006965DE"/>
    <w:rsid w:val="006B2B75"/>
    <w:rsid w:val="006C5DAF"/>
    <w:rsid w:val="006D189A"/>
    <w:rsid w:val="006D42D8"/>
    <w:rsid w:val="006F67F8"/>
    <w:rsid w:val="00716C87"/>
    <w:rsid w:val="00721284"/>
    <w:rsid w:val="00750E4A"/>
    <w:rsid w:val="007670E3"/>
    <w:rsid w:val="00770A78"/>
    <w:rsid w:val="00782274"/>
    <w:rsid w:val="007A4029"/>
    <w:rsid w:val="007A45E3"/>
    <w:rsid w:val="007B6E69"/>
    <w:rsid w:val="007E4E52"/>
    <w:rsid w:val="007F09EA"/>
    <w:rsid w:val="00805571"/>
    <w:rsid w:val="00817FD2"/>
    <w:rsid w:val="00874BEC"/>
    <w:rsid w:val="008A4F8F"/>
    <w:rsid w:val="008C0D5B"/>
    <w:rsid w:val="008E4D9A"/>
    <w:rsid w:val="0090066F"/>
    <w:rsid w:val="00915713"/>
    <w:rsid w:val="00924844"/>
    <w:rsid w:val="009300E2"/>
    <w:rsid w:val="00940FF3"/>
    <w:rsid w:val="00956469"/>
    <w:rsid w:val="00957D63"/>
    <w:rsid w:val="00997702"/>
    <w:rsid w:val="009A119D"/>
    <w:rsid w:val="009B6CB3"/>
    <w:rsid w:val="009C65E2"/>
    <w:rsid w:val="00A42016"/>
    <w:rsid w:val="00A76886"/>
    <w:rsid w:val="00AC56E0"/>
    <w:rsid w:val="00AD5229"/>
    <w:rsid w:val="00AE20D9"/>
    <w:rsid w:val="00B139BD"/>
    <w:rsid w:val="00B47A15"/>
    <w:rsid w:val="00B539F2"/>
    <w:rsid w:val="00B677CF"/>
    <w:rsid w:val="00B73F69"/>
    <w:rsid w:val="00B76FC3"/>
    <w:rsid w:val="00B872DB"/>
    <w:rsid w:val="00B927A8"/>
    <w:rsid w:val="00B95702"/>
    <w:rsid w:val="00B9699F"/>
    <w:rsid w:val="00B97C14"/>
    <w:rsid w:val="00BA0904"/>
    <w:rsid w:val="00BB1FF8"/>
    <w:rsid w:val="00BD74E5"/>
    <w:rsid w:val="00BE7185"/>
    <w:rsid w:val="00BF021D"/>
    <w:rsid w:val="00C016C6"/>
    <w:rsid w:val="00C12EBB"/>
    <w:rsid w:val="00C2288E"/>
    <w:rsid w:val="00C239A8"/>
    <w:rsid w:val="00C36091"/>
    <w:rsid w:val="00C3696B"/>
    <w:rsid w:val="00C44D12"/>
    <w:rsid w:val="00C5471C"/>
    <w:rsid w:val="00C57706"/>
    <w:rsid w:val="00C60773"/>
    <w:rsid w:val="00C6117B"/>
    <w:rsid w:val="00C85C4E"/>
    <w:rsid w:val="00C9221F"/>
    <w:rsid w:val="00CC10E1"/>
    <w:rsid w:val="00CD2CF6"/>
    <w:rsid w:val="00CD3C1F"/>
    <w:rsid w:val="00CD5FC5"/>
    <w:rsid w:val="00D1019D"/>
    <w:rsid w:val="00D370CF"/>
    <w:rsid w:val="00D466B2"/>
    <w:rsid w:val="00D607CD"/>
    <w:rsid w:val="00D65B5E"/>
    <w:rsid w:val="00D73FD3"/>
    <w:rsid w:val="00DA7956"/>
    <w:rsid w:val="00DB0110"/>
    <w:rsid w:val="00DB7D2C"/>
    <w:rsid w:val="00DE234C"/>
    <w:rsid w:val="00DF4178"/>
    <w:rsid w:val="00E1407F"/>
    <w:rsid w:val="00E14DDD"/>
    <w:rsid w:val="00E46C41"/>
    <w:rsid w:val="00E528AB"/>
    <w:rsid w:val="00E64C63"/>
    <w:rsid w:val="00E9596B"/>
    <w:rsid w:val="00ED1C50"/>
    <w:rsid w:val="00F269AE"/>
    <w:rsid w:val="00F4668A"/>
    <w:rsid w:val="00F479DD"/>
    <w:rsid w:val="00F60237"/>
    <w:rsid w:val="00F7099E"/>
    <w:rsid w:val="00FB75F1"/>
    <w:rsid w:val="00FC7232"/>
    <w:rsid w:val="00FD4F71"/>
    <w:rsid w:val="00FE56C8"/>
    <w:rsid w:val="00FF7109"/>
    <w:rsid w:val="01E3166E"/>
    <w:rsid w:val="021755D8"/>
    <w:rsid w:val="056E0BFB"/>
    <w:rsid w:val="059F4105"/>
    <w:rsid w:val="06BE5839"/>
    <w:rsid w:val="070965ED"/>
    <w:rsid w:val="08FF00E7"/>
    <w:rsid w:val="0DBC7B58"/>
    <w:rsid w:val="0E9E3C5C"/>
    <w:rsid w:val="12DF6A7E"/>
    <w:rsid w:val="15155054"/>
    <w:rsid w:val="18D70712"/>
    <w:rsid w:val="18E06EC6"/>
    <w:rsid w:val="19467ED2"/>
    <w:rsid w:val="195B54CB"/>
    <w:rsid w:val="1A9A6D77"/>
    <w:rsid w:val="1C6A7131"/>
    <w:rsid w:val="1E5B61CE"/>
    <w:rsid w:val="1FA45EDD"/>
    <w:rsid w:val="21C649BB"/>
    <w:rsid w:val="23296EE1"/>
    <w:rsid w:val="23B129E7"/>
    <w:rsid w:val="249C1975"/>
    <w:rsid w:val="29433185"/>
    <w:rsid w:val="29E5333E"/>
    <w:rsid w:val="2AF20717"/>
    <w:rsid w:val="2C01024B"/>
    <w:rsid w:val="2C125DA5"/>
    <w:rsid w:val="2C30040F"/>
    <w:rsid w:val="2CC34063"/>
    <w:rsid w:val="333111D2"/>
    <w:rsid w:val="35C0067C"/>
    <w:rsid w:val="37040867"/>
    <w:rsid w:val="3AAB6006"/>
    <w:rsid w:val="3CA92859"/>
    <w:rsid w:val="3D1771C8"/>
    <w:rsid w:val="3D6F4D07"/>
    <w:rsid w:val="3E344EC5"/>
    <w:rsid w:val="4186198B"/>
    <w:rsid w:val="426255A1"/>
    <w:rsid w:val="43CD66F2"/>
    <w:rsid w:val="459D3780"/>
    <w:rsid w:val="47384A2E"/>
    <w:rsid w:val="48073570"/>
    <w:rsid w:val="484A5932"/>
    <w:rsid w:val="49D34A09"/>
    <w:rsid w:val="4B3D65BF"/>
    <w:rsid w:val="4BBC4527"/>
    <w:rsid w:val="4C2018F0"/>
    <w:rsid w:val="4C6A7458"/>
    <w:rsid w:val="50CD5318"/>
    <w:rsid w:val="51EB4E5C"/>
    <w:rsid w:val="560B00D0"/>
    <w:rsid w:val="561B70EB"/>
    <w:rsid w:val="572E2365"/>
    <w:rsid w:val="57C65F86"/>
    <w:rsid w:val="5813404D"/>
    <w:rsid w:val="5A0C3073"/>
    <w:rsid w:val="5E4C14D1"/>
    <w:rsid w:val="5F827DA3"/>
    <w:rsid w:val="5FB7326C"/>
    <w:rsid w:val="60124E02"/>
    <w:rsid w:val="63F13A1F"/>
    <w:rsid w:val="65A433EB"/>
    <w:rsid w:val="686A7255"/>
    <w:rsid w:val="68BD77C4"/>
    <w:rsid w:val="690219A2"/>
    <w:rsid w:val="6DD53A5A"/>
    <w:rsid w:val="6F11762D"/>
    <w:rsid w:val="723F3F6C"/>
    <w:rsid w:val="72F8515F"/>
    <w:rsid w:val="73ED1905"/>
    <w:rsid w:val="755D7AAE"/>
    <w:rsid w:val="75C77C3E"/>
    <w:rsid w:val="77762947"/>
    <w:rsid w:val="77981B3E"/>
    <w:rsid w:val="7A9F774F"/>
    <w:rsid w:val="7C761E03"/>
    <w:rsid w:val="7DC20F3C"/>
    <w:rsid w:val="7FBC1A2C"/>
    <w:rsid w:val="7FD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locked/>
    <w:uiPriority w:val="0"/>
    <w:pPr>
      <w:spacing w:line="360" w:lineRule="auto"/>
      <w:ind w:firstLine="640" w:firstLineChars="200"/>
      <w:outlineLvl w:val="0"/>
    </w:pPr>
    <w:rPr>
      <w:rFonts w:ascii="黑体" w:hAnsi="黑体" w:eastAsia="黑体" w:cs="宋体"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locked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locked/>
    <w:uiPriority w:val="39"/>
    <w:rPr>
      <w:sz w:val="32"/>
    </w:rPr>
  </w:style>
  <w:style w:type="paragraph" w:styleId="8">
    <w:name w:val="Subtitle"/>
    <w:basedOn w:val="1"/>
    <w:next w:val="1"/>
    <w:link w:val="28"/>
    <w:qFormat/>
    <w:locked/>
    <w:uiPriority w:val="0"/>
    <w:pPr>
      <w:ind w:firstLine="602" w:firstLineChars="200"/>
    </w:pPr>
    <w:rPr>
      <w:rFonts w:ascii="仿宋" w:hAnsi="仿宋" w:eastAsia="仿宋"/>
      <w:b/>
      <w:sz w:val="30"/>
      <w:szCs w:val="30"/>
    </w:rPr>
  </w:style>
  <w:style w:type="paragraph" w:styleId="9">
    <w:name w:val="toc 2"/>
    <w:basedOn w:val="1"/>
    <w:next w:val="1"/>
    <w:unhideWhenUsed/>
    <w:qFormat/>
    <w:locked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1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locked/>
    <w:uiPriority w:val="0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字符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字符"/>
    <w:link w:val="11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0">
    <w:name w:val="页脚 字符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批注框文本 字符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customStyle="1" w:styleId="24">
    <w:name w:val="网格型1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列表段落1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character" w:customStyle="1" w:styleId="26">
    <w:name w:val="标题 1 字符"/>
    <w:basedOn w:val="14"/>
    <w:link w:val="2"/>
    <w:qFormat/>
    <w:uiPriority w:val="0"/>
    <w:rPr>
      <w:rFonts w:ascii="黑体" w:hAnsi="黑体" w:eastAsia="黑体" w:cs="宋体"/>
      <w:bCs/>
      <w:kern w:val="2"/>
      <w:sz w:val="32"/>
      <w:szCs w:val="32"/>
    </w:rPr>
  </w:style>
  <w:style w:type="paragraph" w:customStyle="1" w:styleId="27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副标题 字符"/>
    <w:basedOn w:val="14"/>
    <w:link w:val="8"/>
    <w:qFormat/>
    <w:uiPriority w:val="0"/>
    <w:rPr>
      <w:rFonts w:ascii="仿宋" w:hAnsi="仿宋" w:eastAsia="仿宋" w:cs="Calibri"/>
      <w:b/>
      <w:kern w:val="2"/>
      <w:sz w:val="30"/>
      <w:szCs w:val="30"/>
    </w:rPr>
  </w:style>
  <w:style w:type="character" w:customStyle="1" w:styleId="29">
    <w:name w:val="页脚 Char"/>
    <w:basedOn w:val="14"/>
    <w:qFormat/>
    <w:uiPriority w:val="99"/>
    <w:rPr>
      <w:rFonts w:eastAsiaTheme="minorHAnsi"/>
      <w:sz w:val="21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0350-E91E-4C4C-94ED-555CC2C03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31</Pages>
  <Words>11628</Words>
  <Characters>12746</Characters>
  <Lines>118</Lines>
  <Paragraphs>33</Paragraphs>
  <TotalTime>21</TotalTime>
  <ScaleCrop>false</ScaleCrop>
  <LinksUpToDate>false</LinksUpToDate>
  <CharactersWithSpaces>13063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2022-06-16T03:01:00Z</dcterms:created>
  <dc:creator>Sky123.Org</dc:creator>
  <cp:lastModifiedBy>Y_Y_M</cp:lastModifiedBy>
  <dcterms:modified xsi:type="dcterms:W3CDTF">2022-12-07T16:12:36Z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D6AD729260034B1BBBDEF9993CEE8677</vt:lpwstr>
  </property>
</Properties>
</file>