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strike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现代学徒制机械制造及自动化专业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2023级人才培养方案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企业：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广东利元亨智能装备股份有限公司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学校：惠州工程职业学院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机械制造及自动化专业（群）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>2022</w:t>
      </w:r>
      <w:r>
        <w:rPr>
          <w:rFonts w:hint="eastAsia" w:ascii="宋体"/>
          <w:b/>
          <w:sz w:val="44"/>
          <w:szCs w:val="44"/>
        </w:rPr>
        <w:t>年6月制订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widowControl/>
        <w:jc w:val="center"/>
        <w:rPr>
          <w:rFonts w:ascii="宋体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/>
          <w:b/>
          <w:sz w:val="44"/>
          <w:szCs w:val="44"/>
        </w:rPr>
        <w:br w:type="page"/>
      </w:r>
    </w:p>
    <w:p>
      <w:pPr>
        <w:widowControl/>
        <w:jc w:val="center"/>
        <w:rPr>
          <w:rFonts w:ascii="宋体"/>
          <w:b/>
          <w:sz w:val="13"/>
          <w:szCs w:val="13"/>
        </w:rPr>
      </w:pPr>
    </w:p>
    <w:sdt>
      <w:sdtPr>
        <w:rPr>
          <w:rFonts w:ascii="Calibri" w:hAnsi="Calibri" w:eastAsia="宋体" w:cs="Calibri"/>
          <w:bCs w:val="0"/>
          <w:color w:val="auto"/>
          <w:kern w:val="2"/>
          <w:sz w:val="21"/>
          <w:szCs w:val="21"/>
          <w:lang w:val="zh-CN"/>
        </w:rPr>
        <w:id w:val="-39896275"/>
        <w:docPartObj>
          <w:docPartGallery w:val="Table of Contents"/>
          <w:docPartUnique/>
        </w:docPartObj>
      </w:sdtPr>
      <w:sdtEndPr>
        <w:rPr>
          <w:rFonts w:ascii="Calibri" w:hAnsi="Calibri" w:eastAsia="宋体" w:cs="Calibri"/>
          <w:b/>
          <w:bCs w:val="0"/>
          <w:color w:val="auto"/>
          <w:kern w:val="2"/>
          <w:sz w:val="21"/>
          <w:szCs w:val="21"/>
          <w:lang w:val="zh-CN"/>
        </w:rPr>
      </w:sdtEndPr>
      <w:sdtContent>
        <w:p>
          <w:pPr>
            <w:pStyle w:val="27"/>
            <w:ind w:firstLine="420"/>
            <w:jc w:val="center"/>
            <w:rPr>
              <w:b/>
              <w:sz w:val="44"/>
              <w:szCs w:val="44"/>
            </w:rPr>
          </w:pPr>
          <w:bookmarkStart w:id="15" w:name="_GoBack"/>
          <w:bookmarkEnd w:id="15"/>
          <w:r>
            <w:rPr>
              <w:b/>
              <w:sz w:val="44"/>
              <w:szCs w:val="44"/>
              <w:lang w:val="zh-CN"/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"_Toc106272291" </w:instrText>
          </w:r>
          <w:r>
            <w:fldChar w:fldCharType="separate"/>
          </w:r>
          <w:r>
            <w:rPr>
              <w:rStyle w:val="17"/>
              <w:rFonts w:hint="eastAsia"/>
            </w:rPr>
            <w:t>一、专业名称及代码</w:t>
          </w:r>
          <w:r>
            <w:tab/>
          </w:r>
          <w:r>
            <w:fldChar w:fldCharType="begin"/>
          </w:r>
          <w:r>
            <w:instrText xml:space="preserve"> PAGEREF _Toc106272291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"_Toc106272292" </w:instrText>
          </w:r>
          <w:r>
            <w:fldChar w:fldCharType="separate"/>
          </w:r>
          <w:r>
            <w:rPr>
              <w:rStyle w:val="17"/>
              <w:rFonts w:hint="eastAsia"/>
            </w:rPr>
            <w:t>二、招生对象、招生与招工方式</w:t>
          </w:r>
          <w:r>
            <w:tab/>
          </w:r>
          <w:r>
            <w:fldChar w:fldCharType="begin"/>
          </w:r>
          <w:r>
            <w:instrText xml:space="preserve"> PAGEREF _Toc106272292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"_Toc106272293" </w:instrText>
          </w:r>
          <w:r>
            <w:fldChar w:fldCharType="separate"/>
          </w:r>
          <w:r>
            <w:rPr>
              <w:rStyle w:val="17"/>
              <w:rFonts w:hint="eastAsia"/>
            </w:rPr>
            <w:t>三、基本学制与学历</w:t>
          </w:r>
          <w:r>
            <w:tab/>
          </w:r>
          <w:r>
            <w:fldChar w:fldCharType="begin"/>
          </w:r>
          <w:r>
            <w:instrText xml:space="preserve"> PAGEREF _Toc106272293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"_Toc106272294" </w:instrText>
          </w:r>
          <w:r>
            <w:fldChar w:fldCharType="separate"/>
          </w:r>
          <w:r>
            <w:rPr>
              <w:rStyle w:val="17"/>
              <w:rFonts w:hint="eastAsia"/>
            </w:rPr>
            <w:t>四、培养目标</w:t>
          </w:r>
          <w:r>
            <w:tab/>
          </w:r>
          <w:r>
            <w:fldChar w:fldCharType="begin"/>
          </w:r>
          <w:r>
            <w:instrText xml:space="preserve"> PAGEREF _Toc106272294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"_Toc106272295" </w:instrText>
          </w:r>
          <w:r>
            <w:fldChar w:fldCharType="separate"/>
          </w:r>
          <w:r>
            <w:rPr>
              <w:rStyle w:val="17"/>
              <w:rFonts w:hint="eastAsia"/>
            </w:rPr>
            <w:t>五、培养方式</w:t>
          </w:r>
          <w:r>
            <w:tab/>
          </w:r>
          <w:r>
            <w:fldChar w:fldCharType="begin"/>
          </w:r>
          <w:r>
            <w:instrText xml:space="preserve"> PAGEREF _Toc106272295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"_Toc106272296" </w:instrText>
          </w:r>
          <w:r>
            <w:fldChar w:fldCharType="separate"/>
          </w:r>
          <w:r>
            <w:rPr>
              <w:rStyle w:val="17"/>
              <w:rFonts w:hint="eastAsia"/>
            </w:rPr>
            <w:t>六、职业范围</w:t>
          </w:r>
          <w:r>
            <w:tab/>
          </w:r>
          <w:r>
            <w:fldChar w:fldCharType="begin"/>
          </w:r>
          <w:r>
            <w:instrText xml:space="preserve"> PAGEREF _Toc106272296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"_Toc106272297" </w:instrText>
          </w:r>
          <w:r>
            <w:fldChar w:fldCharType="separate"/>
          </w:r>
          <w:r>
            <w:rPr>
              <w:rStyle w:val="17"/>
              <w:rFonts w:hint="eastAsia"/>
            </w:rPr>
            <w:t>七、人才规格</w:t>
          </w:r>
          <w:r>
            <w:tab/>
          </w:r>
          <w:r>
            <w:fldChar w:fldCharType="begin"/>
          </w:r>
          <w:r>
            <w:instrText xml:space="preserve"> PAGEREF _Toc106272297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"_Toc106272298" </w:instrText>
          </w:r>
          <w:r>
            <w:fldChar w:fldCharType="separate"/>
          </w:r>
          <w:r>
            <w:rPr>
              <w:rStyle w:val="17"/>
              <w:rFonts w:hint="eastAsia"/>
            </w:rPr>
            <w:t>八、典型工作任务及职业能力分析</w:t>
          </w:r>
          <w:r>
            <w:tab/>
          </w:r>
          <w:r>
            <w:fldChar w:fldCharType="begin"/>
          </w:r>
          <w:r>
            <w:instrText xml:space="preserve"> PAGEREF _Toc106272298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"_Toc106272299" </w:instrText>
          </w:r>
          <w:r>
            <w:fldChar w:fldCharType="separate"/>
          </w:r>
          <w:r>
            <w:rPr>
              <w:rStyle w:val="17"/>
              <w:rFonts w:hint="eastAsia"/>
            </w:rPr>
            <w:t>九、课程结构</w:t>
          </w:r>
          <w:r>
            <w:tab/>
          </w:r>
          <w:r>
            <w:fldChar w:fldCharType="begin"/>
          </w:r>
          <w:r>
            <w:instrText xml:space="preserve"> PAGEREF _Toc106272299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"_Toc106272300" </w:instrText>
          </w:r>
          <w:r>
            <w:fldChar w:fldCharType="separate"/>
          </w:r>
          <w:r>
            <w:rPr>
              <w:rStyle w:val="17"/>
              <w:rFonts w:hint="eastAsia"/>
            </w:rPr>
            <w:t>十、课程内容及要求</w:t>
          </w:r>
          <w:r>
            <w:tab/>
          </w:r>
          <w:r>
            <w:fldChar w:fldCharType="begin"/>
          </w:r>
          <w:r>
            <w:instrText xml:space="preserve"> PAGEREF _Toc106272300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"_Toc106272301" </w:instrText>
          </w:r>
          <w:r>
            <w:fldChar w:fldCharType="separate"/>
          </w:r>
          <w:r>
            <w:rPr>
              <w:rStyle w:val="17"/>
              <w:rFonts w:hint="eastAsia"/>
            </w:rPr>
            <w:t>十一、教学安排</w:t>
          </w:r>
          <w:r>
            <w:tab/>
          </w:r>
          <w:r>
            <w:fldChar w:fldCharType="begin"/>
          </w:r>
          <w:r>
            <w:instrText xml:space="preserve"> PAGEREF _Toc106272301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"_Toc106272302" </w:instrText>
          </w:r>
          <w:r>
            <w:fldChar w:fldCharType="separate"/>
          </w:r>
          <w:r>
            <w:rPr>
              <w:rStyle w:val="17"/>
              <w:rFonts w:hint="eastAsia"/>
            </w:rPr>
            <w:t>十二、教学基本条件</w:t>
          </w:r>
          <w:r>
            <w:tab/>
          </w:r>
          <w:r>
            <w:fldChar w:fldCharType="begin"/>
          </w:r>
          <w:r>
            <w:instrText xml:space="preserve"> PAGEREF _Toc106272302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"_Toc106272303" </w:instrText>
          </w:r>
          <w:r>
            <w:fldChar w:fldCharType="separate"/>
          </w:r>
          <w:r>
            <w:rPr>
              <w:rStyle w:val="17"/>
              <w:rFonts w:hint="eastAsia"/>
            </w:rPr>
            <w:t>十三、教学实施建议</w:t>
          </w:r>
          <w:r>
            <w:tab/>
          </w:r>
          <w:r>
            <w:fldChar w:fldCharType="begin"/>
          </w:r>
          <w:r>
            <w:instrText xml:space="preserve"> PAGEREF _Toc106272303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"_Toc106272304" </w:instrText>
          </w:r>
          <w:r>
            <w:fldChar w:fldCharType="separate"/>
          </w:r>
          <w:r>
            <w:rPr>
              <w:rStyle w:val="17"/>
              <w:rFonts w:hint="eastAsia"/>
            </w:rPr>
            <w:t>十四、毕业要求</w:t>
          </w:r>
          <w:r>
            <w:tab/>
          </w:r>
          <w:r>
            <w:fldChar w:fldCharType="begin"/>
          </w:r>
          <w:r>
            <w:instrText xml:space="preserve"> PAGEREF _Toc106272304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"_Toc106272305" </w:instrText>
          </w:r>
          <w:r>
            <w:fldChar w:fldCharType="separate"/>
          </w:r>
          <w:r>
            <w:rPr>
              <w:rStyle w:val="17"/>
              <w:rFonts w:hint="eastAsia"/>
            </w:rPr>
            <w:t>十五、附录</w:t>
          </w:r>
          <w:r>
            <w:tab/>
          </w:r>
          <w:r>
            <w:fldChar w:fldCharType="begin"/>
          </w:r>
          <w:r>
            <w:instrText xml:space="preserve"> PAGEREF _Toc106272305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r>
            <w:rPr>
              <w:sz w:val="32"/>
            </w:rPr>
            <w:fldChar w:fldCharType="end"/>
          </w:r>
        </w:p>
      </w:sdtContent>
    </w:sdt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cs="宋体" w:asciiTheme="majorEastAsia" w:hAnsiTheme="majorEastAsia" w:eastAsiaTheme="majorEastAsia"/>
          <w:b/>
          <w:bCs/>
          <w:sz w:val="44"/>
          <w:szCs w:val="44"/>
        </w:rPr>
        <w:br w:type="page"/>
      </w: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现代学徒制机械制造及自动化专业</w:t>
      </w: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cs="黑体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3级人才培养方案</w:t>
      </w: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企业：广东利元亨智能装备股份有限公司</w:t>
      </w: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学校：惠州工程职业学院</w:t>
      </w:r>
    </w:p>
    <w:p>
      <w:pPr>
        <w:spacing w:line="360" w:lineRule="auto"/>
        <w:rPr>
          <w:rFonts w:ascii="黑体" w:eastAsia="黑体" w:cs="黑体"/>
          <w:b/>
          <w:bCs/>
          <w:sz w:val="32"/>
          <w:szCs w:val="32"/>
        </w:rPr>
      </w:pPr>
    </w:p>
    <w:p>
      <w:pPr>
        <w:pStyle w:val="2"/>
      </w:pPr>
      <w:bookmarkStart w:id="0" w:name="_Toc106272291"/>
      <w:r>
        <w:rPr>
          <w:rFonts w:hint="eastAsia"/>
        </w:rPr>
        <w:t>一、专业名称及代码</w:t>
      </w:r>
      <w:bookmarkEnd w:id="0"/>
    </w:p>
    <w:p>
      <w:pPr>
        <w:pStyle w:val="8"/>
      </w:pPr>
      <w:r>
        <w:rPr>
          <w:rFonts w:hint="eastAsia"/>
        </w:rPr>
        <w:t>（一）专业名称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机械制造及自动化</w:t>
      </w:r>
    </w:p>
    <w:p>
      <w:pPr>
        <w:pStyle w:val="8"/>
      </w:pPr>
      <w:r>
        <w:rPr>
          <w:rFonts w:hint="eastAsia"/>
        </w:rPr>
        <w:t>（二）专业代码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460104</w:t>
      </w:r>
    </w:p>
    <w:p>
      <w:pPr>
        <w:pStyle w:val="2"/>
      </w:pPr>
      <w:bookmarkStart w:id="1" w:name="_Toc106272292"/>
      <w:r>
        <w:rPr>
          <w:rFonts w:hint="eastAsia"/>
        </w:rPr>
        <w:t>二、招生对象、招生与招工方式</w:t>
      </w:r>
      <w:bookmarkEnd w:id="1"/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招生对象</w:t>
      </w:r>
      <w:r>
        <w:rPr>
          <w:rFonts w:hint="eastAsia" w:ascii="仿宋" w:hAnsi="仿宋" w:eastAsia="仿宋"/>
          <w:sz w:val="30"/>
          <w:szCs w:val="30"/>
        </w:rPr>
        <w:t>：合作企业在职员工及相关子公司员工。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招生与招工方式：</w:t>
      </w:r>
      <w:r>
        <w:rPr>
          <w:rFonts w:hint="eastAsia" w:ascii="仿宋" w:hAnsi="仿宋" w:eastAsia="仿宋"/>
          <w:sz w:val="30"/>
          <w:szCs w:val="30"/>
        </w:rPr>
        <w:t>由企业推荐符合广东省高考报名条件的在职员工报考，企业联合学校共同组织自主招生考试，考试合格后方可录取注册为在校生，实现员工的学生身份。</w:t>
      </w:r>
    </w:p>
    <w:p>
      <w:pPr>
        <w:pStyle w:val="2"/>
      </w:pPr>
      <w:bookmarkStart w:id="2" w:name="_Toc106272293"/>
      <w:r>
        <w:rPr>
          <w:rFonts w:hint="eastAsia"/>
        </w:rPr>
        <w:t>三、基本学制与学历</w:t>
      </w:r>
      <w:bookmarkEnd w:id="2"/>
    </w:p>
    <w:p>
      <w:pPr>
        <w:pStyle w:val="8"/>
      </w:pPr>
      <w:r>
        <w:rPr>
          <w:rFonts w:hint="eastAsia"/>
        </w:rPr>
        <w:t>（一）学制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基本学制三年，实行弹性学制，学生总修业时间（不含休学）不得超过五年。</w:t>
      </w:r>
    </w:p>
    <w:p>
      <w:pPr>
        <w:pStyle w:val="8"/>
      </w:pPr>
      <w:r>
        <w:rPr>
          <w:rFonts w:hint="eastAsia"/>
        </w:rPr>
        <w:t>（二）学历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学生修满学分，并符合毕业条件和要求，可获得高职院校普通专科毕业证书。</w:t>
      </w:r>
    </w:p>
    <w:p>
      <w:pPr>
        <w:pStyle w:val="2"/>
      </w:pPr>
      <w:bookmarkStart w:id="3" w:name="_Toc106272294"/>
      <w:r>
        <w:rPr>
          <w:rFonts w:hint="eastAsia"/>
        </w:rPr>
        <w:t>四、培养目标</w:t>
      </w:r>
      <w:bookmarkEnd w:id="3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专业培养与我国社会主义现代化建设要求相适应，德、智、体、美、劳全面发展，面向合作企业，既能从事机械类相关技术岗位等工作，又能胜任机电设备安装与调试，机械制造与自动化控制技术领域生产和管理第一线学徒岗位工作，具有敬业、专注、忠诚、创新的工匠精神，具备机械制造与自动化控制的应用技术和操作技能知识职业能力，以及自主学习能力，在生产、建设、服务、管理第一线的发展型、复合型和创新型的技术技能人才。</w:t>
      </w:r>
    </w:p>
    <w:p>
      <w:pPr>
        <w:pStyle w:val="2"/>
      </w:pPr>
      <w:bookmarkStart w:id="4" w:name="_Toc106272295"/>
      <w:r>
        <w:rPr>
          <w:rFonts w:hint="eastAsia"/>
        </w:rPr>
        <w:t>五、培养方式</w:t>
      </w:r>
      <w:bookmarkEnd w:id="4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和企业联合招生、联合培养、一体化育人。校企以“合作共赢、职责共担”原则，组建专业指导委员会，定期召开座谈会，共同研制人才培养方案，共同践行“理实互通，素养本位”的人才培养模式。职业院校承担系统的专业知识学习和技术技能训练；企业通过师傅带徒形式，依据培养方案进行岗位技术技能训练，教学任务必须由学校教师和企业师傅共同承担，形成双导师制。</w:t>
      </w:r>
    </w:p>
    <w:p>
      <w:pPr>
        <w:pStyle w:val="2"/>
      </w:pPr>
      <w:bookmarkStart w:id="5" w:name="_Toc106272296"/>
      <w:r>
        <w:rPr>
          <w:rFonts w:hint="eastAsia"/>
        </w:rPr>
        <w:t>六、职业范围</w:t>
      </w:r>
      <w:bookmarkEnd w:id="5"/>
    </w:p>
    <w:p>
      <w:pPr>
        <w:pStyle w:val="8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（一）职业生涯发展路径</w:t>
      </w:r>
    </w:p>
    <w:p>
      <w:pPr>
        <w:jc w:val="center"/>
        <w:rPr>
          <w:rFonts w:ascii="方正小标宋简体" w:hAnsi="黑体" w:eastAsia="方正小标宋简体" w:cs="Times New Roman"/>
          <w:kern w:val="0"/>
        </w:rPr>
      </w:pPr>
      <w:r>
        <w:rPr>
          <w:rFonts w:ascii="方正小标宋简体" w:hAnsi="黑体" w:eastAsia="方正小标宋简体" w:cs="方正小标宋简体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  <w:u w:val="single"/>
        </w:rPr>
        <w:t>机械制造及自动化</w:t>
      </w:r>
      <w:r>
        <w:rPr>
          <w:rFonts w:ascii="方正小标宋简体" w:hAnsi="黑体" w:eastAsia="方正小标宋简体" w:cs="方正小标宋简体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</w:rPr>
        <w:t>专业职业生涯发展路径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1266"/>
        <w:gridCol w:w="1266"/>
        <w:gridCol w:w="1266"/>
        <w:gridCol w:w="10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发展阶段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学徒岗位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就业岗位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学历层次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发展年限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auto"/>
          </w:tcPr>
          <w:p>
            <w:pPr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运营类岗位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推广类岗位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客服类岗位</w:t>
            </w:r>
          </w:p>
        </w:tc>
        <w:tc>
          <w:tcPr>
            <w:tcW w:w="0" w:type="auto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V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高级工程师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技术总监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售后总监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IV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技术经理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销售经理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5-</w:t>
            </w:r>
            <w:r>
              <w:rPr>
                <w:rFonts w:ascii="宋体" w:hAnsi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= 3 \* ROMAN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III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助理工程师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推广主管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客服主管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= 2 \* ROMAN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II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高级学徒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高级绘图员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技术调研员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维修分析员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技术专员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</w:t>
            </w:r>
            <w:r>
              <w:rPr>
                <w:rFonts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I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初级学徒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初级绘图员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装配工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产品客服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0-</w:t>
            </w:r>
            <w:r>
              <w:rPr>
                <w:rFonts w:ascii="宋体" w:hAnsi="宋体"/>
              </w:rPr>
              <w:t>1</w:t>
            </w:r>
          </w:p>
        </w:tc>
      </w:tr>
    </w:tbl>
    <w:p>
      <w:pPr>
        <w:rPr>
          <w:rFonts w:ascii="仿宋_GB2312" w:eastAsia="仿宋_GB2312" w:cs="仿宋_GB2312"/>
          <w:shd w:val="clear" w:color="auto" w:fill="FFFFFF"/>
        </w:rPr>
      </w:pP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hint="eastAsia" w:ascii="仿宋_GB2312" w:eastAsia="仿宋_GB2312" w:cs="仿宋_GB2312"/>
          <w:shd w:val="clear" w:color="auto" w:fill="FFFFFF"/>
        </w:rPr>
        <w:t>注：</w:t>
      </w:r>
      <w:r>
        <w:rPr>
          <w:rFonts w:ascii="仿宋_GB2312" w:eastAsia="仿宋_GB2312" w:cs="仿宋_GB2312"/>
          <w:shd w:val="clear" w:color="auto" w:fill="FFFFFF"/>
        </w:rPr>
        <w:t>1.</w:t>
      </w:r>
      <w:r>
        <w:rPr>
          <w:rFonts w:hint="eastAsia" w:ascii="仿宋_GB2312" w:eastAsia="仿宋_GB2312" w:cs="仿宋_GB2312"/>
          <w:shd w:val="clear" w:color="auto" w:fill="FFFFFF"/>
        </w:rPr>
        <w:t>“发展阶段”应依据国家、行业企业的有关规定以及调查分析确定，将职业发展分为若干个阶段，阶段数量因各专业的具体情况而不同。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2.</w:t>
      </w:r>
      <w:r>
        <w:rPr>
          <w:rFonts w:hint="eastAsia" w:ascii="仿宋_GB2312" w:eastAsia="仿宋_GB2312" w:cs="仿宋_GB2312"/>
          <w:shd w:val="clear" w:color="auto" w:fill="FFFFFF"/>
        </w:rPr>
        <w:t>“就业岗位”的分类仅供参考，各专业可以自行分类。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3.</w:t>
      </w:r>
      <w:r>
        <w:rPr>
          <w:rFonts w:hint="eastAsia" w:ascii="仿宋_GB2312" w:eastAsia="仿宋_GB2312" w:cs="仿宋_GB2312"/>
          <w:shd w:val="clear" w:color="auto" w:fill="FFFFFF"/>
        </w:rPr>
        <w:t>“学历层次”只是要明确高职对应的层次。</w:t>
      </w:r>
    </w:p>
    <w:p>
      <w:pPr>
        <w:pStyle w:val="8"/>
      </w:pPr>
      <w:r>
        <w:rPr>
          <w:rFonts w:hint="eastAsia"/>
        </w:rPr>
        <w:t>（二）面向职业范围</w:t>
      </w:r>
      <w:r>
        <w:t xml:space="preserve">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518"/>
        <w:gridCol w:w="3969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518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对应职业（岗位群）</w:t>
            </w: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学徒目标方向</w:t>
            </w:r>
          </w:p>
        </w:tc>
        <w:tc>
          <w:tcPr>
            <w:tcW w:w="1679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职业资格证书举例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加工设备操作员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会熟练操作与维护一种通用加工设备( 车、铣) 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会熟练操作与维护一种数控加工设备( 车、铣、加</w:t>
            </w:r>
          </w:p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工中心) 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会熟练操作与维护一种数控电加工设备( 线切割、电火花) 。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数控车工、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数控铣工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机械工艺员</w:t>
            </w:r>
          </w:p>
        </w:tc>
        <w:tc>
          <w:tcPr>
            <w:tcW w:w="3969" w:type="dxa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1、机械制造工艺规程的编制与实施（工艺员）等，解决</w:t>
            </w:r>
          </w:p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工程中出现的一般问题。</w:t>
            </w:r>
          </w:p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2、会编制与实施中等复杂程度的机械零件加工工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机械工艺员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设备维护维修员</w:t>
            </w:r>
          </w:p>
        </w:tc>
        <w:tc>
          <w:tcPr>
            <w:tcW w:w="3969" w:type="dxa"/>
          </w:tcPr>
          <w:p>
            <w:pPr>
              <w:tabs>
                <w:tab w:val="left" w:pos="312"/>
              </w:tabs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1、在工程一线从事机、电、液、气等各类控制设备的安装、调试、运行与日常维护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2、能对常规机械设备进行维护与调试。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机械维修员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机械产品设计员</w:t>
            </w:r>
          </w:p>
        </w:tc>
        <w:tc>
          <w:tcPr>
            <w:tcW w:w="3969" w:type="dxa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1.具有机械识图绘图能力；</w:t>
            </w:r>
          </w:p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2.具有会使用CAD/CAM软件，进行设计的能力；</w:t>
            </w:r>
          </w:p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3.具有一定机械结构设计和装配的能力。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机械产品三维设计、机械工程制图</w:t>
            </w:r>
          </w:p>
        </w:tc>
      </w:tr>
    </w:tbl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2"/>
      </w:pPr>
      <w:bookmarkStart w:id="6" w:name="_Toc106272297"/>
      <w:r>
        <w:rPr>
          <w:rFonts w:hint="eastAsia"/>
        </w:rPr>
        <w:t>七、人才规格</w:t>
      </w:r>
      <w:bookmarkEnd w:id="6"/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．职业素养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职业素养</w:t>
            </w:r>
          </w:p>
        </w:tc>
        <w:tc>
          <w:tcPr>
            <w:tcW w:w="36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325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）具有较强的服务意识，较强的口头表达能力和网络沟通能力；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（2）具有继续学习能力，较强的工作执行力；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（3）具有熟练使用计算机进行数据搜集和整理的能力；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（4）具有团队合作精神、责任意识、法律意识和诚信意识；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（5）具有初步的分析问题和解决问题的能力，具有创新意识；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（6）具有对新知识、新技能的学习能力。</w:t>
            </w:r>
          </w:p>
        </w:tc>
        <w:tc>
          <w:tcPr>
            <w:tcW w:w="3663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）具有良好的职业态度和职业道德修养，具有正确的择业观；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）敬业、专注、忠诚、创新的工匠精神；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（3）掌握理性分析问题的方法，具有数据思维，具备主动解决问题的意识与建构策略方案的能力；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（4）思维活跃、行动积极，具有自我成就意识。</w:t>
            </w:r>
          </w:p>
        </w:tc>
      </w:tr>
    </w:tbl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2</w:t>
      </w:r>
      <w:r>
        <w:rPr>
          <w:rFonts w:hint="eastAsia" w:ascii="仿宋" w:hAnsi="仿宋" w:eastAsia="仿宋"/>
          <w:sz w:val="30"/>
          <w:szCs w:val="30"/>
        </w:rPr>
        <w:t>．专业能力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3"/>
        <w:gridCol w:w="3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专业能力</w:t>
            </w:r>
          </w:p>
        </w:tc>
        <w:tc>
          <w:tcPr>
            <w:tcW w:w="380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183" w:type="dxa"/>
          </w:tcPr>
          <w:p>
            <w:pPr>
              <w:pStyle w:val="31"/>
              <w:spacing w:line="360" w:lineRule="auto"/>
              <w:ind w:firstLine="0" w:firstLineChars="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1.具备初步运用计算机处理工作领域内的信息和技术交流能力，具有翻译本专业英语技术文件和商务文件能力及初步听说能力；</w:t>
            </w:r>
          </w:p>
          <w:p>
            <w:pPr>
              <w:pStyle w:val="31"/>
              <w:spacing w:line="360" w:lineRule="auto"/>
              <w:ind w:firstLine="0" w:firstLineChars="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2.具备机械绘图识图能力；</w:t>
            </w:r>
          </w:p>
          <w:p>
            <w:pPr>
              <w:pStyle w:val="31"/>
              <w:spacing w:line="360" w:lineRule="auto"/>
              <w:ind w:firstLine="0" w:firstLineChars="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3.具备使用机床加工零件的能力；</w:t>
            </w:r>
          </w:p>
          <w:p>
            <w:pPr>
              <w:pStyle w:val="31"/>
              <w:spacing w:line="360" w:lineRule="auto"/>
              <w:ind w:firstLine="0" w:firstLineChars="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4.具备基础设备保养的能力；</w:t>
            </w:r>
          </w:p>
          <w:p>
            <w:pPr>
              <w:pStyle w:val="31"/>
              <w:spacing w:line="360" w:lineRule="auto"/>
              <w:ind w:firstLine="0" w:firstLineChars="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5.具备掌握车、铣、钳加工的能力；</w:t>
            </w:r>
          </w:p>
          <w:p>
            <w:pPr>
              <w:pStyle w:val="31"/>
              <w:spacing w:line="360" w:lineRule="auto"/>
              <w:ind w:firstLine="0" w:firstLineChars="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7.具备加工设备安全操作的常识；</w:t>
            </w:r>
          </w:p>
          <w:p>
            <w:pPr>
              <w:pStyle w:val="31"/>
              <w:spacing w:line="360" w:lineRule="auto"/>
              <w:ind w:firstLine="0" w:firstLineChars="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8.具备一定机电设备营销能力；</w:t>
            </w:r>
          </w:p>
          <w:p>
            <w:pPr>
              <w:pStyle w:val="31"/>
              <w:spacing w:line="360" w:lineRule="auto"/>
              <w:ind w:firstLine="0" w:firstLineChars="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9.能根据零件生产制定加工工艺的能力。</w:t>
            </w:r>
          </w:p>
        </w:tc>
        <w:tc>
          <w:tcPr>
            <w:tcW w:w="3805" w:type="dxa"/>
          </w:tcPr>
          <w:p>
            <w:pPr>
              <w:pStyle w:val="31"/>
              <w:spacing w:line="360" w:lineRule="auto"/>
              <w:ind w:firstLine="0" w:firstLineChars="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仿宋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企业需要提供有相应的能够查阅资料的计算机；</w:t>
            </w:r>
          </w:p>
          <w:p>
            <w:pPr>
              <w:pStyle w:val="31"/>
              <w:spacing w:line="360" w:lineRule="auto"/>
              <w:ind w:firstLine="0" w:firstLineChars="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2</w:t>
            </w:r>
            <w:r>
              <w:rPr>
                <w:rFonts w:ascii="宋体" w:hAnsi="宋体" w:cs="仿宋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能够相对专业培训用教学的实训设备；</w:t>
            </w:r>
          </w:p>
          <w:p>
            <w:pPr>
              <w:pStyle w:val="31"/>
              <w:spacing w:line="360" w:lineRule="auto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3</w:t>
            </w:r>
            <w:r>
              <w:rPr>
                <w:rFonts w:ascii="宋体" w:hAnsi="宋体" w:cs="仿宋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具有5</w:t>
            </w:r>
            <w:r>
              <w:rPr>
                <w:rFonts w:ascii="宋体" w:hAnsi="宋体" w:cs="仿宋"/>
                <w:bCs/>
                <w:color w:val="000000"/>
                <w:szCs w:val="21"/>
              </w:rPr>
              <w:t>0</w:t>
            </w: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个座位的理论教学课室</w:t>
            </w:r>
          </w:p>
        </w:tc>
      </w:tr>
    </w:tbl>
    <w:p>
      <w:pPr>
        <w:pStyle w:val="2"/>
      </w:pPr>
      <w:bookmarkStart w:id="7" w:name="_Toc106272298"/>
    </w:p>
    <w:p>
      <w:pPr>
        <w:pStyle w:val="2"/>
      </w:pPr>
      <w:r>
        <w:rPr>
          <w:rFonts w:hint="eastAsia"/>
        </w:rPr>
        <w:t>八、典型工作任务及职业能力分析</w:t>
      </w:r>
      <w:bookmarkEnd w:id="7"/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根据本专业职业目标岗位，结合职业特征，运用理实一体、工学结合、校企共培等方法，开展行业企业专家研讨，获得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个典型工作任务，以及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工作项目，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工作任务，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条职业能力点。典型工作任务见下表。</w:t>
      </w:r>
    </w:p>
    <w:p>
      <w:pPr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典型工作任务一栏表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467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典型工作任务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工作项目及职业能力要求</w:t>
            </w:r>
          </w:p>
        </w:tc>
        <w:tc>
          <w:tcPr>
            <w:tcW w:w="76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口罩机自动运动机构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运用机械制图完成运动机构的装配与调试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口罩机电路安装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运用电子电工技术对设备电路进程安装与调试</w:t>
            </w:r>
          </w:p>
        </w:tc>
        <w:tc>
          <w:tcPr>
            <w:tcW w:w="765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口罩机编程控制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运用软件知识对设备编程与控制</w:t>
            </w:r>
          </w:p>
        </w:tc>
        <w:tc>
          <w:tcPr>
            <w:tcW w:w="765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口罩机模拟运动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运用M</w:t>
            </w:r>
            <w:r>
              <w:rPr>
                <w:rFonts w:ascii="仿宋" w:hAnsi="仿宋" w:eastAsia="仿宋"/>
                <w:sz w:val="22"/>
                <w:szCs w:val="24"/>
              </w:rPr>
              <w:t>CD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知识对自动化设备进行模拟仿真调试</w:t>
            </w:r>
          </w:p>
        </w:tc>
        <w:tc>
          <w:tcPr>
            <w:tcW w:w="765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2"/>
      </w:pPr>
      <w:bookmarkStart w:id="8" w:name="_Toc106272299"/>
      <w:r>
        <w:rPr>
          <w:rFonts w:hint="eastAsia"/>
        </w:rPr>
        <w:t>九、课程结构</w:t>
      </w:r>
      <w:bookmarkEnd w:id="8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专业的课程体系建构根据相关的岗位人员工作内容设置，基于口罩机自动化设备中的设计、安装、调试等设典型岗位与工作过程、融入企业与行业职业资格标准，构建“四段”课程体系框架，即职业基础性课程、职业能力性课程、职业拓展性课程和企业特色性课程，分别培养学生精于工、品与行、创于新、匠与心的核心能力，并在每个阶段融入专业素养培养，强化学生的创新设计思维，提升学生的实践能力。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16"/>
        <w:gridCol w:w="552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课程模块</w:t>
            </w:r>
          </w:p>
        </w:tc>
        <w:tc>
          <w:tcPr>
            <w:tcW w:w="5524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公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共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础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思想道德与法治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毛泽东思想和中国特色社会主义理论体系概论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习近平新时代中国特色社会主义思想概论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形势与政策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高等应用数学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英语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计算机应用基础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体育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就业指导与职业生涯设计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创新创业基础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心理素质拓展课程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技能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机械制图与公差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电工电子技术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机械设计基础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液压与气压传动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产品三维造型设计（UG）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机械制图与CAD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机电概念设计（MCD）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cs="Times New Roman"/>
              </w:rPr>
              <w:t>工业机器人应用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双元培养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毕业作品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学徒岗位能力课程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机械制造技术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机电设备组装与调试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机床自动化控制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CAD/CAM综合应用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拓展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数控机床编程与操作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Solidworks零件设计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工业产品设计与快速成型（3D打印）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cs="Times New Roman"/>
              </w:rPr>
              <w:t>零件设计制造加工实践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</w:tbl>
    <w:p>
      <w:pPr>
        <w:pStyle w:val="2"/>
      </w:pPr>
      <w:bookmarkStart w:id="9" w:name="_Toc106272300"/>
    </w:p>
    <w:p>
      <w:pPr>
        <w:pStyle w:val="2"/>
      </w:pPr>
    </w:p>
    <w:p>
      <w:pPr>
        <w:pStyle w:val="2"/>
      </w:pPr>
      <w:r>
        <w:rPr>
          <w:rFonts w:hint="eastAsia"/>
        </w:rPr>
        <w:t>十、课程内容及要求</w:t>
      </w:r>
      <w:bookmarkEnd w:id="9"/>
    </w:p>
    <w:p>
      <w:pPr>
        <w:pStyle w:val="8"/>
        <w:rPr>
          <w:rFonts w:cs="Times New Roman"/>
        </w:rPr>
      </w:pPr>
      <w:r>
        <w:rPr>
          <w:rFonts w:hint="eastAsia"/>
        </w:rPr>
        <w:t>（一）公共基础课程</w:t>
      </w:r>
    </w:p>
    <w:tbl>
      <w:tblPr>
        <w:tblStyle w:val="1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469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694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思想道德与法治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针对大学生开展马克思主义的世界观、人生观、价值观教育，使学生成长为自觉担当民族复兴大任的时代新人。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毛泽东思想和中国特色社会主义理论体系概论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掌握毛泽东思想和中国特色社会主义理论体系的基本原理，提高分析问题的能力，成为中国特色社会主义合格建设者和可靠接班人。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习近平新时代中国特色社会主义思想概论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习近平新时代中国特色社会主义思想的主要内容是“十个明确”和“十四个坚持”“十三个方面成就”。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全面贯彻党的教育方针，培育和践行社会主义核心价值观，落实立德树人根本任务，进一步促进学生政治理论学科核心素养的发展，培养具有爱国情怀、政治意识的高素质技术技能人才。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形势与政策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了解国内外重大时事，全面认识和正确理解党的基本路线、重大方针和政策，认清国际国内形势发展的大局和大趋势，全面正确地认识党和国家面临的形势和任务，激发爱国热情，增强民族自信心和社会责任感，珍惜和维护稳定大局，确立建设有中国特色社会主义的理想和信念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高等应用数学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掌握一元函数微积分学和概率论与数理统计，数学实验与数学软件等内容，具有基本的计算能力。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英语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掌握英语学习的方法和策略，具有较强的英语听、说、读、写、译能力，能够运用英语在日常生活和职业领域开展交际活动。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信息技术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计算机信息技术基本原理及应用；掌握Office办公软件的应用；掌握人工智能的基本概念、基本理论与方法、推理机制和智能问题求解技术；掌握人工智能在各种场景的应用；培养运用办公软件解决本专业及相关领域实际问题的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体育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通过合理的体育教育和科学的体育锻炼，达到增强体质、增进健康，培养终身体育意识，促进学生全面发展。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就业指导与职业生涯设计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将立德树人融入生涯教育的始终。通过职业规划，帮助学生了解自己和职场，找到职业发展方向；通过就业辅导，帮助学生树立正确的就业观，提高竞争力。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创新创业基础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培养学生创新意识，树立创新强国的理念，掌握开展创新创业活动所需的相关知识，锻炼学生发现问题并创新地解决问题的能力。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心理素质拓展教育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树立心理健康与安全意识，掌握维护健康与安全的知识和技能，提高应对健康与安全风险的能力，增强维护全民健康与安全的社会责任感。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</w:t>
            </w:r>
            <w:r>
              <w:rPr>
                <w:rFonts w:ascii="仿宋" w:hAnsi="仿宋" w:eastAsia="仿宋" w:cs="Tahoma"/>
                <w:bCs/>
                <w:kern w:val="0"/>
              </w:rPr>
              <w:t>8</w:t>
            </w:r>
          </w:p>
        </w:tc>
      </w:tr>
    </w:tbl>
    <w:p>
      <w:pPr>
        <w:pStyle w:val="8"/>
        <w:rPr>
          <w:rFonts w:cs="Times New Roman"/>
        </w:rPr>
      </w:pPr>
      <w:r>
        <w:rPr>
          <w:rFonts w:hint="eastAsia"/>
        </w:rPr>
        <w:t>（二）专业技术技能课程</w:t>
      </w:r>
    </w:p>
    <w:tbl>
      <w:tblPr>
        <w:tblStyle w:val="12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701"/>
        <w:gridCol w:w="2551"/>
        <w:gridCol w:w="3402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机械制图与公差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口罩机零件装配</w:t>
            </w:r>
          </w:p>
        </w:tc>
        <w:tc>
          <w:tcPr>
            <w:tcW w:w="3402" w:type="dxa"/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能够准备表机械零件识图能力，达到能画零件图、装配图等能力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电工电子技术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口罩机电路安装</w:t>
            </w:r>
          </w:p>
        </w:tc>
        <w:tc>
          <w:tcPr>
            <w:tcW w:w="3402" w:type="dxa"/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能够独立完成对机电设备电路的安装调试</w:t>
            </w:r>
          </w:p>
        </w:tc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机械设计基础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口罩机结构设计</w:t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能够独立设计齿轮、传动轴等相关机械运动</w:t>
            </w:r>
          </w:p>
        </w:tc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液压与气压传动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口罩机机构传动方式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能够在设务传动方式中选择正确的力源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产品三维造型设计（UG）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口罩机外观设计能力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能够独立运用软件设计出零件的3</w:t>
            </w:r>
            <w:r>
              <w:rPr>
                <w:rFonts w:ascii="仿宋" w:hAnsi="仿宋" w:eastAsia="仿宋" w:cs="Tahoma"/>
                <w:bCs/>
                <w:kern w:val="0"/>
              </w:rPr>
              <w:t>D</w:t>
            </w:r>
            <w:r>
              <w:rPr>
                <w:rFonts w:hint="eastAsia" w:ascii="仿宋" w:hAnsi="仿宋" w:eastAsia="仿宋" w:cs="Tahoma"/>
                <w:bCs/>
                <w:kern w:val="0"/>
              </w:rPr>
              <w:t>模型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机械制图与CAD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口罩机二维图纸的制作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能够利用软件完成设备的二维图纸的制作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机电概念设计（MCD）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口罩机运动仿真控制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能够撑握软件应用，并准备学会系统对接与仿真控制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工业机器人应用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口罩机上下料的编程操作</w:t>
            </w:r>
          </w:p>
        </w:tc>
        <w:tc>
          <w:tcPr>
            <w:tcW w:w="3402" w:type="dxa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能够独立使用机器人操作与编程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108</w:t>
            </w:r>
          </w:p>
        </w:tc>
      </w:tr>
    </w:tbl>
    <w:p>
      <w:pPr>
        <w:pStyle w:val="8"/>
        <w:ind w:firstLine="42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注：“对接典型工作任务及职业能力”填写典型工作任务和职业能力编码，编码与附件的职业能力分析表对应，学科课程除外。</w:t>
      </w:r>
    </w:p>
    <w:p>
      <w:pPr>
        <w:pStyle w:val="8"/>
        <w:rPr>
          <w:rFonts w:cs="Times New Roman"/>
        </w:rPr>
      </w:pPr>
      <w:r>
        <w:rPr>
          <w:rFonts w:hint="eastAsia"/>
        </w:rPr>
        <w:t>（三）学徒岗位能力课程</w:t>
      </w:r>
    </w:p>
    <w:tbl>
      <w:tblPr>
        <w:tblStyle w:val="1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268"/>
        <w:gridCol w:w="1984"/>
        <w:gridCol w:w="3544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机械制造技术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设备零件装配</w:t>
            </w: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能够完成简单设备安装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</w:t>
            </w:r>
            <w:r>
              <w:rPr>
                <w:rFonts w:ascii="仿宋" w:hAnsi="仿宋" w:eastAsia="仿宋" w:cs="Tahoma"/>
                <w:bCs/>
                <w:kern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机电设备组装与调试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设备电气装配</w:t>
            </w: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能够完成自动化设备电气安装维修</w:t>
            </w: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</w:t>
            </w:r>
            <w:r>
              <w:rPr>
                <w:rFonts w:ascii="仿宋" w:hAnsi="仿宋" w:eastAsia="仿宋" w:cs="Tahoma"/>
                <w:bCs/>
                <w:kern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机床自动化控制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设备控制系统编程</w:t>
            </w:r>
          </w:p>
        </w:tc>
        <w:tc>
          <w:tcPr>
            <w:tcW w:w="3544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能够完成设备控系统的操作与编程</w:t>
            </w: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</w:t>
            </w:r>
            <w:r>
              <w:rPr>
                <w:rFonts w:ascii="仿宋" w:hAnsi="仿宋" w:eastAsia="仿宋" w:cs="Tahoma"/>
                <w:bCs/>
                <w:kern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CAD/CAM综合应用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设备零件加工</w:t>
            </w:r>
          </w:p>
        </w:tc>
        <w:tc>
          <w:tcPr>
            <w:tcW w:w="3544" w:type="dxa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能够独立完成零件的加工编程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</w:t>
            </w:r>
            <w:r>
              <w:rPr>
                <w:rFonts w:ascii="仿宋" w:hAnsi="仿宋" w:eastAsia="仿宋" w:cs="Tahoma"/>
                <w:bCs/>
                <w:kern w:val="0"/>
              </w:rPr>
              <w:t>2</w:t>
            </w:r>
          </w:p>
        </w:tc>
      </w:tr>
    </w:tbl>
    <w:p>
      <w:pPr>
        <w:pStyle w:val="8"/>
        <w:ind w:firstLine="42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注：“对接典型工作任务及职业能力”填写职业能力编码，编码与附件的职业能力分析表对应，学科课程除外。</w:t>
      </w:r>
    </w:p>
    <w:p>
      <w:pPr>
        <w:spacing w:line="360" w:lineRule="auto"/>
        <w:rPr>
          <w:rFonts w:ascii="仿宋" w:hAnsi="仿宋" w:eastAsia="仿宋"/>
        </w:rPr>
      </w:pPr>
    </w:p>
    <w:p>
      <w:pPr>
        <w:pStyle w:val="2"/>
        <w:rPr>
          <w:rFonts w:cs="Times New Roman"/>
        </w:rPr>
      </w:pPr>
      <w:bookmarkStart w:id="10" w:name="_Toc106272301"/>
      <w:r>
        <w:rPr>
          <w:rFonts w:hint="eastAsia"/>
        </w:rPr>
        <w:t>十一、教学安排</w:t>
      </w:r>
      <w:bookmarkEnd w:id="10"/>
    </w:p>
    <w:p>
      <w:pPr>
        <w:pStyle w:val="8"/>
        <w:rPr>
          <w:rStyle w:val="15"/>
          <w:b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</w:rPr>
        <w:t>（一）教学进程安排</w:t>
      </w:r>
    </w:p>
    <w:tbl>
      <w:tblPr>
        <w:tblStyle w:val="12"/>
        <w:tblW w:w="13750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60"/>
        <w:gridCol w:w="357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750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2023级机械制造及自动化专业现代学徒制教学进程表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课程类别</w:t>
            </w:r>
          </w:p>
        </w:tc>
        <w:tc>
          <w:tcPr>
            <w:tcW w:w="357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课程名称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学分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总学时</w:t>
            </w:r>
          </w:p>
        </w:tc>
        <w:tc>
          <w:tcPr>
            <w:tcW w:w="425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各学期周数、学</w:t>
            </w:r>
          </w:p>
        </w:tc>
        <w:tc>
          <w:tcPr>
            <w:tcW w:w="21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教学场所、学时分配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评价方式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时分配</w:t>
            </w:r>
          </w:p>
        </w:tc>
        <w:tc>
          <w:tcPr>
            <w:tcW w:w="21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网络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企业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公共基础课程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必修课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思想道德与法治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毛泽东思想和中国特色社会主义理论体系概论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习近平新时代中国特色社会主义思想概论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形势与政策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高等应用数学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就业指导与职业生涯设计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创新创业基础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心理素质拓展教育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专业课程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专业技能课程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机械制图与公差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电工电子技术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机械设计基础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液压与气压传动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产品三维造型设计（UG）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机械制图与CAD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机电概念设计（MCD）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工业机器人应用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双元培养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社会实践与志愿者服务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劳动教育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1320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学徒岗位能力课程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机械制造技术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机电设备组装与调试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机床自动化控制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CAD/CAM综合应用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任选课（含专业拓展课程）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数控机床编程与操作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Solidworks零件设计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工业产品设计与快速成型（3D打印）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零件设计制造加工实践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2514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　</w:t>
            </w:r>
          </w:p>
        </w:tc>
      </w:tr>
    </w:tbl>
    <w:p>
      <w:pPr>
        <w:ind w:firstLine="2100" w:firstLineChars="1000"/>
        <w:rPr>
          <w:rFonts w:ascii="宋体" w:hAnsi="宋体" w:cs="宋体"/>
        </w:rPr>
      </w:pPr>
    </w:p>
    <w:p>
      <w:pPr>
        <w:ind w:firstLine="420" w:firstLineChars="200"/>
        <w:rPr>
          <w:rFonts w:ascii="宋体" w:cs="Times New Roma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</w:rPr>
        <w:t>注：（1）评价方式：①笔试，②面试，③任务考核，④业绩考核</w:t>
      </w:r>
      <w:r>
        <w:rPr>
          <w:rFonts w:hint="eastAsia" w:ascii="宋体" w:cs="Times New Roman"/>
        </w:rPr>
        <w:t>。（2）总学时一般为2500-2700，公共基础课程不低于1/4，专业技术技能课程和学徒岗位能力课程总学时一般应超过50%。（3）总学分不低于120。（4）教学场所、学时分配可根据校企教学安排实际情况描述，比如学生在校内实践基地由企业导师完全对接岗位组织教学，可以计算为企业课时。</w:t>
      </w:r>
    </w:p>
    <w:p>
      <w:pPr>
        <w:pStyle w:val="8"/>
      </w:pPr>
      <w:r>
        <w:rPr>
          <w:rFonts w:hint="eastAsia"/>
        </w:rPr>
        <w:t>（二）工学交替的教学组织进度安排表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对招生招工同步的学生，学生（学徒）在岗学习工作原则上不少于50%；对于先招工后招生的企业在职员工，校企探索创新教学组织实施模式、教学过程管理与工作过程管理相融合,体现工学交替、交互训教。</w:t>
      </w:r>
    </w:p>
    <w:p>
      <w:pPr>
        <w:pStyle w:val="2"/>
        <w:rPr>
          <w:rFonts w:cs="Times New Roman"/>
        </w:rPr>
      </w:pPr>
      <w:bookmarkStart w:id="11" w:name="_Toc106272302"/>
      <w:r>
        <w:rPr>
          <w:rFonts w:hint="eastAsia"/>
        </w:rPr>
        <w:t>十二、教学基本条件</w:t>
      </w:r>
      <w:bookmarkEnd w:id="11"/>
    </w:p>
    <w:p>
      <w:pPr>
        <w:pStyle w:val="8"/>
      </w:pPr>
      <w:r>
        <w:rPr>
          <w:rFonts w:hint="eastAsia"/>
        </w:rPr>
        <w:t>（一）学校条件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cs="宋体"/>
          <w:kern w:val="0"/>
          <w:sz w:val="24"/>
          <w:szCs w:val="24"/>
          <w:lang w:val="zh-CN"/>
        </w:rPr>
        <w:t xml:space="preserve">   </w:t>
      </w:r>
      <w:r>
        <w:rPr>
          <w:rFonts w:ascii="仿宋" w:hAnsi="仿宋" w:eastAsia="仿宋" w:cs="仿宋"/>
          <w:sz w:val="30"/>
          <w:szCs w:val="30"/>
        </w:rPr>
        <w:t xml:space="preserve"> 1</w:t>
      </w:r>
      <w:r>
        <w:rPr>
          <w:rFonts w:hint="eastAsia" w:ascii="仿宋" w:hAnsi="仿宋" w:eastAsia="仿宋" w:cs="仿宋"/>
          <w:sz w:val="30"/>
          <w:szCs w:val="30"/>
        </w:rPr>
        <w:t>．学校导师条件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机电制造及自动化专业共有专任教师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ascii="仿宋" w:hAnsi="仿宋" w:eastAsia="仿宋" w:cs="仿宋"/>
          <w:sz w:val="30"/>
          <w:szCs w:val="30"/>
        </w:rPr>
        <w:t>人，其中高级职称以上6人，占22.2%，中级职称以上</w:t>
      </w:r>
      <w:r>
        <w:rPr>
          <w:rFonts w:hint="eastAsia" w:ascii="仿宋" w:hAnsi="仿宋" w:eastAsia="仿宋" w:cs="仿宋"/>
          <w:sz w:val="30"/>
          <w:szCs w:val="30"/>
        </w:rPr>
        <w:t>18</w:t>
      </w:r>
      <w:r>
        <w:rPr>
          <w:rFonts w:ascii="仿宋" w:hAnsi="仿宋" w:eastAsia="仿宋" w:cs="仿宋"/>
          <w:sz w:val="30"/>
          <w:szCs w:val="30"/>
        </w:rPr>
        <w:t>人，占51.9%，双师型教师占</w:t>
      </w:r>
      <w:r>
        <w:rPr>
          <w:rFonts w:hint="eastAsia" w:ascii="仿宋" w:hAnsi="仿宋" w:eastAsia="仿宋" w:cs="仿宋"/>
          <w:sz w:val="30"/>
          <w:szCs w:val="30"/>
        </w:rPr>
        <w:t>90</w:t>
      </w:r>
      <w:r>
        <w:rPr>
          <w:rFonts w:ascii="仿宋" w:hAnsi="仿宋" w:eastAsia="仿宋" w:cs="仿宋"/>
          <w:sz w:val="30"/>
          <w:szCs w:val="30"/>
        </w:rPr>
        <w:t>%，研究生以上学历</w:t>
      </w:r>
      <w:r>
        <w:rPr>
          <w:rFonts w:hint="eastAsia" w:ascii="仿宋" w:hAnsi="仿宋" w:eastAsia="仿宋" w:cs="仿宋"/>
          <w:sz w:val="30"/>
          <w:szCs w:val="30"/>
        </w:rPr>
        <w:t>15</w:t>
      </w:r>
      <w:r>
        <w:rPr>
          <w:rFonts w:ascii="仿宋" w:hAnsi="仿宋" w:eastAsia="仿宋" w:cs="仿宋"/>
          <w:sz w:val="30"/>
          <w:szCs w:val="30"/>
        </w:rPr>
        <w:t>人，校级立项电子商务专业实训教学团队1个，外聘教师情况20%，专任教师每两年到企业实践时间不少于两个月。教师团队以中青年教师为主，老中青结构合理，综合实力较强。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</w:t>
      </w:r>
      <w:r>
        <w:rPr>
          <w:rFonts w:ascii="仿宋" w:hAnsi="仿宋" w:eastAsia="仿宋" w:cs="仿宋"/>
          <w:sz w:val="30"/>
          <w:szCs w:val="30"/>
        </w:rPr>
        <w:t>专任教师应具备电子商务或相关专业本科以上（含本科）学历，并接受过职业教育教学方法论的培训。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</w:t>
      </w:r>
      <w:r>
        <w:rPr>
          <w:rFonts w:ascii="仿宋" w:hAnsi="仿宋" w:eastAsia="仿宋" w:cs="仿宋"/>
          <w:sz w:val="30"/>
          <w:szCs w:val="30"/>
        </w:rPr>
        <w:t>本专业专任教师“双师”比例应不低于50%。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ascii="仿宋" w:hAnsi="仿宋" w:eastAsia="仿宋" w:cs="仿宋"/>
          <w:sz w:val="30"/>
          <w:szCs w:val="30"/>
        </w:rPr>
        <w:t>本专业专任教师应达到电子商务专业教师专业能力标准的要求。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校内实训室。主要设施设备及数量见下表。</w:t>
      </w:r>
    </w:p>
    <w:tbl>
      <w:tblPr>
        <w:tblStyle w:val="12"/>
        <w:tblW w:w="8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98"/>
        <w:gridCol w:w="709"/>
        <w:gridCol w:w="1134"/>
        <w:gridCol w:w="992"/>
        <w:gridCol w:w="2413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实训室名称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规模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承担实训项目</w:t>
            </w:r>
          </w:p>
        </w:tc>
        <w:tc>
          <w:tcPr>
            <w:tcW w:w="4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基本配置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698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面积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主要设备名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机械制图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测绘实训室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平米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绘图桌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绘图工具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钳工实训室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实训、考证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平米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钳工台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机械装调实训室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竞赛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平米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安装与调试平台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传统机加工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实训、考证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竞赛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平米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普车（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台）普铣（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台）磨床（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台）磨刀机（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台）机加工工具若干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CAD/CAM</w:t>
            </w:r>
            <w:r>
              <w:rPr>
                <w:rFonts w:hint="eastAsia" w:ascii="宋体" w:hAnsi="宋体" w:cs="宋体"/>
                <w:sz w:val="18"/>
                <w:szCs w:val="18"/>
              </w:rPr>
              <w:t>设计室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实训、考证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竞赛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电脑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数控维修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实训、竞赛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数铣维修平台、数车维修平台、刀架维修平台、驱动维修平台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现代数控加工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实训、考证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竞赛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数控铣床、数控车床、加工中心、中央气站、刀具库等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电工电子装配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实训、考证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接线平台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张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sz w:val="18"/>
                <w:szCs w:val="18"/>
              </w:rPr>
              <w:t>工位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PLC</w:t>
            </w:r>
            <w:r>
              <w:rPr>
                <w:rFonts w:hint="eastAsia" w:ascii="宋体" w:hAnsi="宋体" w:cs="宋体"/>
                <w:sz w:val="18"/>
                <w:szCs w:val="18"/>
              </w:rPr>
              <w:t>实训室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实训、竞赛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PLC</w:t>
            </w:r>
            <w:r>
              <w:rPr>
                <w:rFonts w:hint="eastAsia" w:ascii="宋体" w:hAnsi="宋体" w:cs="宋体"/>
                <w:sz w:val="18"/>
                <w:szCs w:val="18"/>
              </w:rPr>
              <w:t>接线实验台检测工具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张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sz w:val="18"/>
                <w:szCs w:val="18"/>
              </w:rPr>
              <w:t>工位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电气维修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实训、竞赛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电气维修平台检测工具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sz w:val="18"/>
                <w:szCs w:val="18"/>
              </w:rPr>
              <w:t>工位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机床电气实训室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四合一维修系统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光机电一体化实训室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实训、竞赛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光机电一体化实训亚龙平台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逆向技术及快速制造实训室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实训、竞赛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z w:val="18"/>
                <w:szCs w:val="18"/>
              </w:rPr>
              <w:t>平方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三维扫描仪、</w:t>
            </w:r>
            <w:r>
              <w:rPr>
                <w:rFonts w:ascii="宋体" w:hAnsi="宋体" w:cs="宋体"/>
                <w:sz w:val="18"/>
                <w:szCs w:val="18"/>
              </w:rPr>
              <w:t>3D</w:t>
            </w:r>
            <w:r>
              <w:rPr>
                <w:rFonts w:hint="eastAsia" w:ascii="宋体" w:hAnsi="宋体" w:cs="宋体"/>
                <w:sz w:val="18"/>
                <w:szCs w:val="18"/>
              </w:rPr>
              <w:t>打印机、电脑（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台）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公差与测量实训室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实训、竞赛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z w:val="18"/>
                <w:szCs w:val="18"/>
              </w:rPr>
              <w:t>平方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公差检测平台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工业机器人实训室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实训、竞赛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</w:t>
            </w:r>
            <w:r>
              <w:rPr>
                <w:rFonts w:hint="eastAsia" w:ascii="宋体" w:hAnsi="宋体" w:cs="宋体"/>
                <w:sz w:val="18"/>
                <w:szCs w:val="18"/>
              </w:rPr>
              <w:t>平方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机器人工作站、电脑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</w:tr>
    </w:tbl>
    <w:p>
      <w:pPr>
        <w:pStyle w:val="8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（二）企业条件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．企业导师条件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企业兼职教师应聘请生产一线，并能胜任专业实践教学的技术和管理骨干，一般应具有大学本科以上（含本科）学历，企业兼职教师主要承担实践和实训教学。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2.</w:t>
      </w:r>
      <w:r>
        <w:rPr>
          <w:rFonts w:hint="eastAsia" w:ascii="仿宋" w:hAnsi="仿宋" w:eastAsia="仿宋" w:cs="宋体"/>
          <w:sz w:val="30"/>
          <w:szCs w:val="30"/>
        </w:rPr>
        <w:t>岗位培养条件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配套温馨舒适的工作场地，有安全保障的宿舍环境，集体授课的中型会议室，干净卫生的员工餐厅。</w:t>
      </w:r>
    </w:p>
    <w:p>
      <w:pPr>
        <w:pStyle w:val="2"/>
        <w:rPr>
          <w:rFonts w:cs="Times New Roman"/>
        </w:rPr>
      </w:pPr>
      <w:bookmarkStart w:id="12" w:name="_Toc106272303"/>
      <w:r>
        <w:rPr>
          <w:rFonts w:hint="eastAsia"/>
        </w:rPr>
        <w:t>十三、教学实施建议</w:t>
      </w:r>
      <w:bookmarkEnd w:id="12"/>
    </w:p>
    <w:p>
      <w:pPr>
        <w:pStyle w:val="8"/>
      </w:pPr>
      <w:r>
        <w:rPr>
          <w:rFonts w:hint="eastAsia"/>
        </w:rPr>
        <w:t>（一）教学要求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本专业教学安排坚持学历教育与岗位培训相融合、职业能力与职业素质兼顾，学生可选择运营方向、推广方向、客服方向有针对性的培养。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1、理论学习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坚持“做学教一体”的行动导向教学模式，围绕“资讯</w:t>
      </w:r>
      <w:r>
        <w:rPr>
          <w:rFonts w:ascii="仿宋" w:hAnsi="仿宋" w:eastAsia="仿宋" w:cs="宋体"/>
          <w:sz w:val="30"/>
          <w:szCs w:val="30"/>
        </w:rPr>
        <w:t>-决策-计划-实施-检查-评估”的行动导向教学过程。通过项目教学、模拟教学等多种教学方法，组织学生独立学习或组成小组进行合作学习。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2、实践学习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强化实践教学，根据专业教学的需要，在不同的时间段安排学生开展专业课程的工学结合教学组织形式，全面提高学生实际操作能力和水平。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3、其他学习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在开展专业实践教学的同时，鼓励学生参加第二课堂活动，引导学生积极参加专业技能竞赛、社会调研和社会服务等各项社会实践活动，努力促进学生职业能力、职业意识和社会责任心的综合发展。</w:t>
      </w:r>
    </w:p>
    <w:p>
      <w:pPr>
        <w:pStyle w:val="8"/>
      </w:pPr>
      <w:r>
        <w:rPr>
          <w:rFonts w:hint="eastAsia"/>
        </w:rPr>
        <w:t>（二）教学组织形式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教学组织形式主要有三种，分别为线下集中教学、线上网络教学和技能竞赛作品，其中线下集中教学又分为在校开展学习和在企业开展学习，在校开展学习以理论教学为主，在企业开展教学则以岗位学徒为主。</w:t>
      </w:r>
    </w:p>
    <w:p>
      <w:pPr>
        <w:pStyle w:val="8"/>
      </w:pPr>
      <w:r>
        <w:rPr>
          <w:rFonts w:hint="eastAsia"/>
        </w:rPr>
        <w:t>（三）学业评价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教学评价体现评价主体、评价方式、评价过程的多元化。教学评价的对象应包括学生知识的掌握、实践操作能力、学习态度和基本职业素质等方面，突出能力的考核评价方式，体现综合素质的评价。企业技能成绩采用校内专业教师评价、校外兼职教师评价、实习单位鉴定三项评价相结合的方式，对学生的专业技能、工作态度、工作纪律等方面进行全面评价。</w:t>
      </w:r>
    </w:p>
    <w:p>
      <w:pPr>
        <w:pStyle w:val="8"/>
      </w:pPr>
      <w:r>
        <w:rPr>
          <w:rFonts w:hint="eastAsia"/>
        </w:rPr>
        <w:t>（四）教学管理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依据专业学校的机构设置和本地经济发展，制定和完善专业人才培养方案，制定和完善专业课程标准。建立健全教学常规管理措施，针对不同生源特点实施差异化的教学管理，推进专业全面教学质量管理，注意本专业毕业生跟踪管理。</w:t>
      </w:r>
    </w:p>
    <w:p>
      <w:pPr>
        <w:pStyle w:val="8"/>
      </w:pPr>
      <w:r>
        <w:rPr>
          <w:rFonts w:hint="eastAsia"/>
        </w:rPr>
        <w:t>（五）质量监控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细化教学监控体系。通过教学考核、专题教学检查、随堂听课、发放调查问卷、设立教学意见箱、召开师生座谈会等形式，了解教学计划与教学任务落实、教师教学、学生学习、教学保障等情况，实现对教学管理工作多层面监控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加强教学质量管理。健全教学质量管理制度、标准及评价办法，要求二级学院制定年度本科教学工作考核指标体系及实施办法、为教学良性发展提供科学指导。在学校信息公开网公开教学质量信息，接受社会公众监督与评价。</w:t>
      </w:r>
    </w:p>
    <w:p>
      <w:pPr>
        <w:pStyle w:val="2"/>
      </w:pPr>
      <w:bookmarkStart w:id="13" w:name="_Toc106272304"/>
      <w:r>
        <w:rPr>
          <w:rFonts w:hint="eastAsia"/>
        </w:rPr>
        <w:t>十四、毕业要求</w:t>
      </w:r>
      <w:bookmarkEnd w:id="13"/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（一）必修课程的成绩全部合格，修满</w:t>
      </w:r>
      <w:r>
        <w:rPr>
          <w:rFonts w:ascii="仿宋" w:hAnsi="仿宋" w:eastAsia="仿宋" w:cs="宋体"/>
          <w:sz w:val="30"/>
          <w:szCs w:val="30"/>
        </w:rPr>
        <w:t>135</w:t>
      </w:r>
      <w:r>
        <w:rPr>
          <w:rFonts w:hint="eastAsia" w:ascii="仿宋" w:hAnsi="仿宋" w:eastAsia="仿宋" w:cs="宋体"/>
          <w:sz w:val="30"/>
          <w:szCs w:val="30"/>
        </w:rPr>
        <w:t>学分。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（二）完成毕业设计并成绩合格。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（三）综合素质测评合格。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（四）推荐考取职业技能等级证书。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全国计算机等级考试（一级）证书（教育部考试中心）；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</w:t>
      </w:r>
      <w:r>
        <w:rPr>
          <w:rFonts w:ascii="仿宋" w:hAnsi="仿宋" w:eastAsia="仿宋" w:cs="宋体"/>
          <w:sz w:val="30"/>
          <w:szCs w:val="30"/>
        </w:rPr>
        <w:t>.</w:t>
      </w:r>
      <w:r>
        <w:rPr>
          <w:rFonts w:hint="eastAsia" w:ascii="仿宋" w:hAnsi="仿宋" w:eastAsia="仿宋" w:cs="宋体"/>
          <w:sz w:val="30"/>
          <w:szCs w:val="30"/>
        </w:rPr>
        <w:t>机械产品三维设计、机械工程制图证书（教育部1</w:t>
      </w:r>
      <w:r>
        <w:rPr>
          <w:rFonts w:ascii="仿宋" w:hAnsi="仿宋" w:eastAsia="仿宋" w:cs="宋体"/>
          <w:sz w:val="30"/>
          <w:szCs w:val="30"/>
        </w:rPr>
        <w:t>+X</w:t>
      </w:r>
      <w:r>
        <w:rPr>
          <w:rFonts w:hint="eastAsia" w:ascii="仿宋" w:hAnsi="仿宋" w:eastAsia="仿宋" w:cs="宋体"/>
          <w:sz w:val="30"/>
          <w:szCs w:val="30"/>
        </w:rPr>
        <w:t>办）；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</w:t>
      </w:r>
      <w:r>
        <w:rPr>
          <w:rFonts w:ascii="仿宋" w:hAnsi="仿宋" w:eastAsia="仿宋" w:cs="宋体"/>
          <w:sz w:val="30"/>
          <w:szCs w:val="30"/>
        </w:rPr>
        <w:t>.</w:t>
      </w:r>
      <w:r>
        <w:rPr>
          <w:rFonts w:hint="eastAsia" w:ascii="仿宋" w:hAnsi="仿宋" w:eastAsia="仿宋" w:cs="宋体"/>
          <w:sz w:val="30"/>
          <w:szCs w:val="30"/>
        </w:rPr>
        <w:t>数控车、数控铣（社会评价组织）；</w:t>
      </w:r>
    </w:p>
    <w:p>
      <w:pPr>
        <w:pStyle w:val="2"/>
      </w:pPr>
      <w:bookmarkStart w:id="14" w:name="_Toc106272305"/>
      <w:r>
        <w:rPr>
          <w:rFonts w:hint="eastAsia"/>
        </w:rPr>
        <w:t>十五、</w:t>
      </w:r>
      <w:bookmarkEnd w:id="14"/>
      <w:r>
        <w:rPr>
          <w:rFonts w:hint="eastAsia"/>
        </w:rPr>
        <w:t>其他</w:t>
      </w: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附录：制订团队</w:t>
      </w: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（一）行业企业团队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25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周建平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广东利元亨智能装备股份有限公司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H</w:t>
            </w:r>
            <w:r>
              <w:rPr>
                <w:rFonts w:ascii="宋体" w:cs="Times New Roman"/>
                <w:kern w:val="0"/>
                <w:sz w:val="24"/>
                <w:szCs w:val="24"/>
                <w:lang w:val="zh-CN"/>
              </w:rPr>
              <w:t>R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张志成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广东利元亨智能装备股份有限公司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H</w:t>
            </w:r>
            <w:r>
              <w:rPr>
                <w:rFonts w:ascii="宋体" w:cs="Times New Roman"/>
                <w:kern w:val="0"/>
                <w:sz w:val="24"/>
                <w:szCs w:val="24"/>
                <w:lang w:val="zh-CN"/>
              </w:rPr>
              <w:t>R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人事经理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杨振忠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广东利元亨智能装备股份有限公司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培训技术部经理</w:t>
            </w:r>
          </w:p>
        </w:tc>
      </w:tr>
    </w:tbl>
    <w:p>
      <w:pPr>
        <w:rPr>
          <w:rFonts w:ascii="宋体" w:cs="Times New Roman"/>
          <w:kern w:val="0"/>
          <w:sz w:val="24"/>
          <w:szCs w:val="24"/>
          <w:lang w:val="zh-CN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（二）学校教师团队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799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799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钟荣林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630" w:type="dxa"/>
          </w:tcPr>
          <w:p>
            <w:pPr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副教授、专业带头人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刘奭奭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630" w:type="dxa"/>
          </w:tcPr>
          <w:p>
            <w:pPr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副教授、机电系主任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Times New Roman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陈彩珠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630" w:type="dxa"/>
          </w:tcPr>
          <w:p>
            <w:pPr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副教授、专业带头人</w:t>
            </w:r>
          </w:p>
        </w:tc>
      </w:tr>
    </w:tbl>
    <w:p>
      <w:pPr>
        <w:rPr>
          <w:rFonts w:cs="Times New Roman"/>
        </w:rPr>
      </w:pPr>
    </w:p>
    <w:p>
      <w:pPr>
        <w:ind w:firstLine="602" w:firstLineChars="200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ascii="仿宋" w:hAnsi="仿宋" w:eastAsia="仿宋" w:cs="宋体"/>
          <w:b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sz w:val="30"/>
          <w:szCs w:val="30"/>
        </w:rPr>
        <w:t>：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机械制造及自动化</w:t>
      </w:r>
      <w:r>
        <w:rPr>
          <w:rFonts w:hint="eastAsia" w:ascii="仿宋" w:hAnsi="仿宋" w:eastAsia="仿宋" w:cs="宋体"/>
          <w:b/>
          <w:sz w:val="30"/>
          <w:szCs w:val="30"/>
        </w:rPr>
        <w:t>专业职业能力分析表</w:t>
      </w:r>
    </w:p>
    <w:tbl>
      <w:tblPr>
        <w:tblStyle w:val="13"/>
        <w:tblpPr w:leftFromText="180" w:rightFromText="180" w:vertAnchor="text" w:horzAnchor="page" w:tblpX="1664" w:tblpY="270"/>
        <w:tblOverlap w:val="never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386"/>
        <w:gridCol w:w="5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3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工作任务</w:t>
            </w:r>
          </w:p>
        </w:tc>
        <w:tc>
          <w:tcPr>
            <w:tcW w:w="5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职业能力分析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完成物料采购、交付工作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完成物料采购、交付工作。熟悉采购流程；收集分析信息的能力较强，能独立完成工作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</w:t>
            </w:r>
            <w:r>
              <w:rPr>
                <w:rFonts w:hint="eastAsia"/>
                <w:lang w:val="en-US" w:eastAsia="zh-CN"/>
              </w:rPr>
              <w:t>机械零件</w:t>
            </w:r>
            <w:r>
              <w:rPr>
                <w:rFonts w:hint="eastAsia"/>
              </w:rPr>
              <w:t>的焊接、加工、测试</w:t>
            </w:r>
          </w:p>
        </w:tc>
        <w:tc>
          <w:tcPr>
            <w:tcW w:w="5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</w:t>
            </w:r>
            <w:r>
              <w:rPr>
                <w:rFonts w:hint="eastAsia"/>
                <w:lang w:val="en-US" w:eastAsia="zh-CN"/>
              </w:rPr>
              <w:t>机械零件</w:t>
            </w:r>
            <w:r>
              <w:rPr>
                <w:rFonts w:hint="eastAsia"/>
              </w:rPr>
              <w:t>的焊接、加工、测试。能封装焊接各种</w:t>
            </w:r>
            <w:r>
              <w:rPr>
                <w:rFonts w:hint="eastAsia"/>
                <w:lang w:val="en-US" w:eastAsia="zh-CN"/>
              </w:rPr>
              <w:t>零</w:t>
            </w:r>
            <w:r>
              <w:rPr>
                <w:rFonts w:hint="eastAsia"/>
              </w:rPr>
              <w:t>件，熟悉</w:t>
            </w:r>
            <w:r>
              <w:rPr>
                <w:rFonts w:hint="eastAsia"/>
                <w:lang w:val="en-US" w:eastAsia="zh-CN"/>
              </w:rPr>
              <w:t>零件</w:t>
            </w:r>
            <w:r>
              <w:rPr>
                <w:rFonts w:hint="eastAsia"/>
              </w:rPr>
              <w:t>工艺特性；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在生产线从事</w:t>
            </w:r>
            <w:r>
              <w:rPr>
                <w:rFonts w:hint="eastAsia"/>
                <w:lang w:val="en-US" w:eastAsia="zh-CN"/>
              </w:rPr>
              <w:t>机械零件</w:t>
            </w:r>
            <w:r>
              <w:rPr>
                <w:rFonts w:hint="eastAsia"/>
              </w:rPr>
              <w:t>产品的生产</w:t>
            </w:r>
          </w:p>
        </w:tc>
        <w:tc>
          <w:tcPr>
            <w:tcW w:w="5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在生产线从事</w:t>
            </w:r>
            <w:r>
              <w:rPr>
                <w:rFonts w:hint="eastAsia"/>
                <w:lang w:val="en-US" w:eastAsia="zh-CN"/>
              </w:rPr>
              <w:t>机械零件</w:t>
            </w:r>
            <w:r>
              <w:rPr>
                <w:rFonts w:hint="eastAsia"/>
              </w:rPr>
              <w:t>产品的生产。了解</w:t>
            </w:r>
            <w:r>
              <w:rPr>
                <w:rFonts w:hint="eastAsia"/>
                <w:lang w:val="en-US" w:eastAsia="zh-CN"/>
              </w:rPr>
              <w:t>机械零件</w:t>
            </w:r>
            <w:r>
              <w:rPr>
                <w:rFonts w:hint="eastAsia"/>
              </w:rPr>
              <w:t>产品的生产加工要点、能正确使用生产设备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产品检测、验收</w:t>
            </w:r>
          </w:p>
        </w:tc>
        <w:tc>
          <w:tcPr>
            <w:tcW w:w="5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产品检测、验收。能正确使用检测设备及工具；熟悉</w:t>
            </w:r>
            <w:r>
              <w:rPr>
                <w:rFonts w:hint="eastAsia"/>
                <w:lang w:val="en-US" w:eastAsia="zh-CN"/>
              </w:rPr>
              <w:t>机械零件加工</w:t>
            </w:r>
            <w:r>
              <w:rPr>
                <w:rFonts w:hint="eastAsia"/>
              </w:rPr>
              <w:t>工艺特性要求等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编制岗位涉及相关文档</w:t>
            </w:r>
          </w:p>
        </w:tc>
        <w:tc>
          <w:tcPr>
            <w:tcW w:w="5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编制岗位涉及相关文档。熟悉 Word、Excel、CAD、</w:t>
            </w:r>
            <w:r>
              <w:rPr>
                <w:rFonts w:hint="eastAsia"/>
                <w:lang w:val="en-US" w:eastAsia="zh-CN"/>
              </w:rPr>
              <w:t>UG</w:t>
            </w:r>
            <w:r>
              <w:rPr>
                <w:rFonts w:hint="eastAsia"/>
              </w:rPr>
              <w:t xml:space="preserve"> 等</w:t>
            </w: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eastAsi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完成个人和团队的销售任务</w:t>
            </w:r>
          </w:p>
        </w:tc>
        <w:tc>
          <w:tcPr>
            <w:tcW w:w="5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完成个人和团队的销售任务。有销售经验、良好的口头及书面表达能力，熟悉</w:t>
            </w:r>
            <w:r>
              <w:rPr>
                <w:rFonts w:hint="eastAsia"/>
                <w:lang w:val="en-US" w:eastAsia="zh-CN"/>
              </w:rPr>
              <w:t>机械</w:t>
            </w:r>
            <w:r>
              <w:rPr>
                <w:rFonts w:hint="eastAsia"/>
              </w:rPr>
              <w:t>行业应用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演示、培训</w:t>
            </w:r>
          </w:p>
        </w:tc>
        <w:tc>
          <w:tcPr>
            <w:tcW w:w="5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产品演示、培训。良好的口头及书面表达能力，熟悉</w:t>
            </w:r>
            <w:r>
              <w:rPr>
                <w:rFonts w:hint="eastAsia"/>
                <w:lang w:val="en-US" w:eastAsia="zh-CN"/>
              </w:rPr>
              <w:t>机械</w:t>
            </w:r>
            <w:r>
              <w:rPr>
                <w:rFonts w:hint="eastAsia"/>
              </w:rPr>
              <w:t>行业应用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安装、调试</w:t>
            </w:r>
          </w:p>
        </w:tc>
        <w:tc>
          <w:tcPr>
            <w:tcW w:w="535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安装、调试</w:t>
            </w:r>
            <w:r>
              <w:rPr>
                <w:rFonts w:hint="eastAsia"/>
                <w:lang w:val="en-US" w:eastAsia="zh-CN"/>
              </w:rPr>
              <w:t>机械设备</w:t>
            </w:r>
            <w:r>
              <w:rPr>
                <w:rFonts w:hint="eastAsia"/>
              </w:rPr>
              <w:t>。熟悉</w:t>
            </w:r>
            <w:r>
              <w:rPr>
                <w:rFonts w:hint="eastAsia"/>
                <w:lang w:val="en-US" w:eastAsia="zh-CN"/>
              </w:rPr>
              <w:t>机械结构</w:t>
            </w:r>
            <w:r>
              <w:rPr>
                <w:rFonts w:hint="eastAsia"/>
              </w:rPr>
              <w:t>及软硬件</w:t>
            </w:r>
            <w:r>
              <w:rPr>
                <w:rFonts w:hint="eastAsia"/>
                <w:lang w:val="en-US" w:eastAsia="zh-CN"/>
              </w:rPr>
              <w:t>应用及</w:t>
            </w:r>
            <w:r>
              <w:rPr>
                <w:rFonts w:hint="eastAsia"/>
              </w:rPr>
              <w:t>维修</w:t>
            </w:r>
            <w:r>
              <w:rPr>
                <w:rFonts w:hint="eastAsia"/>
                <w:lang w:val="en-US" w:eastAsia="zh-CN"/>
              </w:rPr>
              <w:t>故障的能力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企业文化</w:t>
            </w:r>
          </w:p>
        </w:tc>
        <w:tc>
          <w:tcPr>
            <w:tcW w:w="5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通过深入学习企业文化，培养团队合作精神、敬业爱岗精神等职业能力素养</w:t>
            </w:r>
          </w:p>
        </w:tc>
      </w:tr>
    </w:tbl>
    <w:p>
      <w:pPr>
        <w:ind w:firstLine="602" w:firstLineChars="200"/>
        <w:rPr>
          <w:rFonts w:hint="eastAsia" w:ascii="仿宋" w:hAnsi="仿宋" w:eastAsia="仿宋" w:cs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831766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7A664"/>
    <w:multiLevelType w:val="singleLevel"/>
    <w:tmpl w:val="B747A6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mE3NzM5ZjFlMGQ5MmFhZTJjMDdhOTUyNzZhNzUifQ=="/>
  </w:docVars>
  <w:rsids>
    <w:rsidRoot w:val="00CC10E1"/>
    <w:rsid w:val="000060AB"/>
    <w:rsid w:val="0001435C"/>
    <w:rsid w:val="00024A4F"/>
    <w:rsid w:val="000265E0"/>
    <w:rsid w:val="0003185D"/>
    <w:rsid w:val="00042809"/>
    <w:rsid w:val="00056AE8"/>
    <w:rsid w:val="00064AE6"/>
    <w:rsid w:val="00077F71"/>
    <w:rsid w:val="0008197B"/>
    <w:rsid w:val="00082EF3"/>
    <w:rsid w:val="00092050"/>
    <w:rsid w:val="000A0950"/>
    <w:rsid w:val="000D0EC3"/>
    <w:rsid w:val="000D1E10"/>
    <w:rsid w:val="000D3DDA"/>
    <w:rsid w:val="000D5F55"/>
    <w:rsid w:val="000E2750"/>
    <w:rsid w:val="000E6A49"/>
    <w:rsid w:val="000E7023"/>
    <w:rsid w:val="000E7FB1"/>
    <w:rsid w:val="001051B1"/>
    <w:rsid w:val="001062CD"/>
    <w:rsid w:val="0015258E"/>
    <w:rsid w:val="00165B72"/>
    <w:rsid w:val="001727C8"/>
    <w:rsid w:val="00181224"/>
    <w:rsid w:val="001965D3"/>
    <w:rsid w:val="001A209A"/>
    <w:rsid w:val="001A312B"/>
    <w:rsid w:val="001A36F7"/>
    <w:rsid w:val="001B48B6"/>
    <w:rsid w:val="001B5CE8"/>
    <w:rsid w:val="001D299D"/>
    <w:rsid w:val="001D2A3A"/>
    <w:rsid w:val="001D7495"/>
    <w:rsid w:val="001E7FD5"/>
    <w:rsid w:val="00224C29"/>
    <w:rsid w:val="00245CA0"/>
    <w:rsid w:val="00251FAD"/>
    <w:rsid w:val="00265CA5"/>
    <w:rsid w:val="00274068"/>
    <w:rsid w:val="00276FAE"/>
    <w:rsid w:val="00277F70"/>
    <w:rsid w:val="00282B02"/>
    <w:rsid w:val="00290799"/>
    <w:rsid w:val="002B553A"/>
    <w:rsid w:val="002C24CE"/>
    <w:rsid w:val="002C3282"/>
    <w:rsid w:val="002F2328"/>
    <w:rsid w:val="00301930"/>
    <w:rsid w:val="00314F9D"/>
    <w:rsid w:val="00323284"/>
    <w:rsid w:val="003236D5"/>
    <w:rsid w:val="003449F1"/>
    <w:rsid w:val="003A568B"/>
    <w:rsid w:val="003B24C8"/>
    <w:rsid w:val="003D003B"/>
    <w:rsid w:val="003E50F0"/>
    <w:rsid w:val="003F0B91"/>
    <w:rsid w:val="003F2E11"/>
    <w:rsid w:val="0042714A"/>
    <w:rsid w:val="0043283B"/>
    <w:rsid w:val="00445AA1"/>
    <w:rsid w:val="00450EED"/>
    <w:rsid w:val="0046486B"/>
    <w:rsid w:val="004C0BBC"/>
    <w:rsid w:val="004E104A"/>
    <w:rsid w:val="00523674"/>
    <w:rsid w:val="00533426"/>
    <w:rsid w:val="005449A2"/>
    <w:rsid w:val="00546902"/>
    <w:rsid w:val="00547E9C"/>
    <w:rsid w:val="00550767"/>
    <w:rsid w:val="00566098"/>
    <w:rsid w:val="005709E1"/>
    <w:rsid w:val="00586D9F"/>
    <w:rsid w:val="005A57CF"/>
    <w:rsid w:val="005C3909"/>
    <w:rsid w:val="005C61F7"/>
    <w:rsid w:val="005D5F86"/>
    <w:rsid w:val="005E69F4"/>
    <w:rsid w:val="00601736"/>
    <w:rsid w:val="006039C2"/>
    <w:rsid w:val="00606CE2"/>
    <w:rsid w:val="0063229A"/>
    <w:rsid w:val="006324D3"/>
    <w:rsid w:val="006505F1"/>
    <w:rsid w:val="006533A1"/>
    <w:rsid w:val="00661266"/>
    <w:rsid w:val="006635EC"/>
    <w:rsid w:val="00677901"/>
    <w:rsid w:val="006811B1"/>
    <w:rsid w:val="006965DE"/>
    <w:rsid w:val="006B2B75"/>
    <w:rsid w:val="006C40DC"/>
    <w:rsid w:val="006C5DAF"/>
    <w:rsid w:val="006D189A"/>
    <w:rsid w:val="006D42D8"/>
    <w:rsid w:val="006F67F8"/>
    <w:rsid w:val="00706C21"/>
    <w:rsid w:val="007152AB"/>
    <w:rsid w:val="00716C87"/>
    <w:rsid w:val="00721284"/>
    <w:rsid w:val="0074794B"/>
    <w:rsid w:val="00750E4A"/>
    <w:rsid w:val="00764FD3"/>
    <w:rsid w:val="007670E3"/>
    <w:rsid w:val="00770A78"/>
    <w:rsid w:val="00782274"/>
    <w:rsid w:val="007A4029"/>
    <w:rsid w:val="007A45E3"/>
    <w:rsid w:val="007A5CB2"/>
    <w:rsid w:val="007A6A58"/>
    <w:rsid w:val="007B429D"/>
    <w:rsid w:val="007B6E69"/>
    <w:rsid w:val="007C332A"/>
    <w:rsid w:val="007C40D5"/>
    <w:rsid w:val="007C49B2"/>
    <w:rsid w:val="007E4E52"/>
    <w:rsid w:val="007F09EA"/>
    <w:rsid w:val="00805571"/>
    <w:rsid w:val="00817FD2"/>
    <w:rsid w:val="008673E2"/>
    <w:rsid w:val="00874BEC"/>
    <w:rsid w:val="00882E50"/>
    <w:rsid w:val="008A4F8F"/>
    <w:rsid w:val="008C0D5B"/>
    <w:rsid w:val="008C509F"/>
    <w:rsid w:val="008C6707"/>
    <w:rsid w:val="008E4D9A"/>
    <w:rsid w:val="0090066F"/>
    <w:rsid w:val="00911AC5"/>
    <w:rsid w:val="00915713"/>
    <w:rsid w:val="00924844"/>
    <w:rsid w:val="009300E2"/>
    <w:rsid w:val="00940FF3"/>
    <w:rsid w:val="0094757D"/>
    <w:rsid w:val="00956469"/>
    <w:rsid w:val="00957D63"/>
    <w:rsid w:val="00977F76"/>
    <w:rsid w:val="00997702"/>
    <w:rsid w:val="009A119D"/>
    <w:rsid w:val="009B6CB3"/>
    <w:rsid w:val="009B780C"/>
    <w:rsid w:val="009C11F1"/>
    <w:rsid w:val="009C2352"/>
    <w:rsid w:val="009C65E2"/>
    <w:rsid w:val="009E40CD"/>
    <w:rsid w:val="00A42016"/>
    <w:rsid w:val="00A66D52"/>
    <w:rsid w:val="00A76886"/>
    <w:rsid w:val="00AA4B6C"/>
    <w:rsid w:val="00AC78B7"/>
    <w:rsid w:val="00AD5229"/>
    <w:rsid w:val="00AD5A9B"/>
    <w:rsid w:val="00AE20D9"/>
    <w:rsid w:val="00B139BD"/>
    <w:rsid w:val="00B15CDF"/>
    <w:rsid w:val="00B41D49"/>
    <w:rsid w:val="00B46744"/>
    <w:rsid w:val="00B47A15"/>
    <w:rsid w:val="00B539F2"/>
    <w:rsid w:val="00B677CF"/>
    <w:rsid w:val="00B73F69"/>
    <w:rsid w:val="00B76FC3"/>
    <w:rsid w:val="00B872DB"/>
    <w:rsid w:val="00B9236C"/>
    <w:rsid w:val="00B927A8"/>
    <w:rsid w:val="00B95702"/>
    <w:rsid w:val="00B961AD"/>
    <w:rsid w:val="00B9699F"/>
    <w:rsid w:val="00B97C14"/>
    <w:rsid w:val="00BA0904"/>
    <w:rsid w:val="00BA2BDE"/>
    <w:rsid w:val="00BB1FF8"/>
    <w:rsid w:val="00BD4EAE"/>
    <w:rsid w:val="00BD74E5"/>
    <w:rsid w:val="00BE7185"/>
    <w:rsid w:val="00BF021D"/>
    <w:rsid w:val="00BF1964"/>
    <w:rsid w:val="00C016C6"/>
    <w:rsid w:val="00C12EBB"/>
    <w:rsid w:val="00C2288E"/>
    <w:rsid w:val="00C239A8"/>
    <w:rsid w:val="00C36091"/>
    <w:rsid w:val="00C3696B"/>
    <w:rsid w:val="00C44D12"/>
    <w:rsid w:val="00C5471C"/>
    <w:rsid w:val="00C56F11"/>
    <w:rsid w:val="00C57706"/>
    <w:rsid w:val="00C60773"/>
    <w:rsid w:val="00C6117B"/>
    <w:rsid w:val="00C85C4E"/>
    <w:rsid w:val="00C9221F"/>
    <w:rsid w:val="00CC10E1"/>
    <w:rsid w:val="00CD2CF6"/>
    <w:rsid w:val="00CD3C1F"/>
    <w:rsid w:val="00CD5FC5"/>
    <w:rsid w:val="00CE0B86"/>
    <w:rsid w:val="00D1019D"/>
    <w:rsid w:val="00D370CF"/>
    <w:rsid w:val="00D37596"/>
    <w:rsid w:val="00D466B2"/>
    <w:rsid w:val="00D607CD"/>
    <w:rsid w:val="00D65B5E"/>
    <w:rsid w:val="00D73FD3"/>
    <w:rsid w:val="00D842B7"/>
    <w:rsid w:val="00D93C59"/>
    <w:rsid w:val="00D968D4"/>
    <w:rsid w:val="00DA7956"/>
    <w:rsid w:val="00DB0110"/>
    <w:rsid w:val="00DE234C"/>
    <w:rsid w:val="00DF4178"/>
    <w:rsid w:val="00E1407F"/>
    <w:rsid w:val="00E14DDD"/>
    <w:rsid w:val="00E41677"/>
    <w:rsid w:val="00E46C41"/>
    <w:rsid w:val="00E528AB"/>
    <w:rsid w:val="00E56CC7"/>
    <w:rsid w:val="00E64C63"/>
    <w:rsid w:val="00E9596B"/>
    <w:rsid w:val="00E977AE"/>
    <w:rsid w:val="00EC5C3C"/>
    <w:rsid w:val="00ED1C50"/>
    <w:rsid w:val="00F2618D"/>
    <w:rsid w:val="00F269AE"/>
    <w:rsid w:val="00F4668A"/>
    <w:rsid w:val="00F479DD"/>
    <w:rsid w:val="00F52492"/>
    <w:rsid w:val="00F60237"/>
    <w:rsid w:val="00F7067A"/>
    <w:rsid w:val="00F7099E"/>
    <w:rsid w:val="00F818AC"/>
    <w:rsid w:val="00FB75F1"/>
    <w:rsid w:val="00FC7232"/>
    <w:rsid w:val="00FD4F71"/>
    <w:rsid w:val="00FE56C8"/>
    <w:rsid w:val="00FF7109"/>
    <w:rsid w:val="01E3166E"/>
    <w:rsid w:val="021755D8"/>
    <w:rsid w:val="056E0BFB"/>
    <w:rsid w:val="06BE5839"/>
    <w:rsid w:val="070965ED"/>
    <w:rsid w:val="08FF00E7"/>
    <w:rsid w:val="0DBC7B58"/>
    <w:rsid w:val="0E9E3C5C"/>
    <w:rsid w:val="12DF6A7E"/>
    <w:rsid w:val="15155054"/>
    <w:rsid w:val="18D70712"/>
    <w:rsid w:val="19467ED2"/>
    <w:rsid w:val="195B54CB"/>
    <w:rsid w:val="1A9A6D77"/>
    <w:rsid w:val="1FA45EDD"/>
    <w:rsid w:val="21C649BB"/>
    <w:rsid w:val="23296EE1"/>
    <w:rsid w:val="23B129E7"/>
    <w:rsid w:val="29E5333E"/>
    <w:rsid w:val="2AF20717"/>
    <w:rsid w:val="2C01024B"/>
    <w:rsid w:val="2C125DA5"/>
    <w:rsid w:val="2C30040F"/>
    <w:rsid w:val="2CC34063"/>
    <w:rsid w:val="35C0067C"/>
    <w:rsid w:val="37040867"/>
    <w:rsid w:val="3AAB6006"/>
    <w:rsid w:val="3D1771C8"/>
    <w:rsid w:val="3D6F4D07"/>
    <w:rsid w:val="3E344EC5"/>
    <w:rsid w:val="4186198B"/>
    <w:rsid w:val="41D15C22"/>
    <w:rsid w:val="426255A1"/>
    <w:rsid w:val="43CD66F2"/>
    <w:rsid w:val="459D3780"/>
    <w:rsid w:val="47384A2E"/>
    <w:rsid w:val="48073570"/>
    <w:rsid w:val="49D34A09"/>
    <w:rsid w:val="4B3D65BF"/>
    <w:rsid w:val="4BBC4527"/>
    <w:rsid w:val="4C2018F0"/>
    <w:rsid w:val="4C6A7458"/>
    <w:rsid w:val="50CD5318"/>
    <w:rsid w:val="51EB4E5C"/>
    <w:rsid w:val="560B00D0"/>
    <w:rsid w:val="572E2365"/>
    <w:rsid w:val="57C65F86"/>
    <w:rsid w:val="5813404D"/>
    <w:rsid w:val="5A0C3073"/>
    <w:rsid w:val="5E4C14D1"/>
    <w:rsid w:val="5F827DA3"/>
    <w:rsid w:val="60124E02"/>
    <w:rsid w:val="63F13A1F"/>
    <w:rsid w:val="65A433EB"/>
    <w:rsid w:val="686A7255"/>
    <w:rsid w:val="68BD77C4"/>
    <w:rsid w:val="690219A2"/>
    <w:rsid w:val="6C6115CD"/>
    <w:rsid w:val="6DD53A5A"/>
    <w:rsid w:val="6F11762D"/>
    <w:rsid w:val="723F3F6C"/>
    <w:rsid w:val="72F8515F"/>
    <w:rsid w:val="73ED1905"/>
    <w:rsid w:val="755D7AAE"/>
    <w:rsid w:val="75C77C3E"/>
    <w:rsid w:val="77762947"/>
    <w:rsid w:val="77981B3E"/>
    <w:rsid w:val="79CD0398"/>
    <w:rsid w:val="7A9F774F"/>
    <w:rsid w:val="7DC20F3C"/>
    <w:rsid w:val="7FDA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locked/>
    <w:uiPriority w:val="0"/>
    <w:pPr>
      <w:spacing w:line="360" w:lineRule="auto"/>
      <w:ind w:firstLine="640" w:firstLineChars="200"/>
      <w:outlineLvl w:val="0"/>
    </w:pPr>
    <w:rPr>
      <w:rFonts w:ascii="黑体" w:hAnsi="黑体" w:eastAsia="黑体" w:cs="宋体"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locked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4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locked/>
    <w:uiPriority w:val="39"/>
    <w:rPr>
      <w:sz w:val="32"/>
    </w:rPr>
  </w:style>
  <w:style w:type="paragraph" w:styleId="8">
    <w:name w:val="Subtitle"/>
    <w:basedOn w:val="1"/>
    <w:next w:val="1"/>
    <w:link w:val="28"/>
    <w:qFormat/>
    <w:locked/>
    <w:uiPriority w:val="0"/>
    <w:pPr>
      <w:ind w:firstLine="602" w:firstLineChars="200"/>
    </w:pPr>
    <w:rPr>
      <w:rFonts w:ascii="仿宋" w:hAnsi="仿宋" w:eastAsia="仿宋"/>
      <w:b/>
      <w:sz w:val="30"/>
      <w:szCs w:val="30"/>
    </w:rPr>
  </w:style>
  <w:style w:type="paragraph" w:styleId="9">
    <w:name w:val="toc 2"/>
    <w:basedOn w:val="1"/>
    <w:next w:val="1"/>
    <w:unhideWhenUsed/>
    <w:qFormat/>
    <w:locked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1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locked/>
    <w:uiPriority w:val="0"/>
    <w:rPr>
      <w:b/>
      <w:bCs/>
    </w:rPr>
  </w:style>
  <w:style w:type="character" w:styleId="16">
    <w:name w:val="page number"/>
    <w:basedOn w:val="14"/>
    <w:qFormat/>
    <w:uiPriority w:val="99"/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页眉 字符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字符"/>
    <w:link w:val="11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0">
    <w:name w:val="页脚 字符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批注框文本 字符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customStyle="1" w:styleId="24">
    <w:name w:val="网格型1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列表段落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character" w:customStyle="1" w:styleId="26">
    <w:name w:val="标题 1 字符"/>
    <w:basedOn w:val="14"/>
    <w:link w:val="2"/>
    <w:qFormat/>
    <w:uiPriority w:val="0"/>
    <w:rPr>
      <w:rFonts w:ascii="黑体" w:hAnsi="黑体" w:eastAsia="黑体" w:cs="宋体"/>
      <w:bCs/>
      <w:kern w:val="2"/>
      <w:sz w:val="32"/>
      <w:szCs w:val="32"/>
    </w:rPr>
  </w:style>
  <w:style w:type="paragraph" w:customStyle="1" w:styleId="27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8">
    <w:name w:val="副标题 字符"/>
    <w:basedOn w:val="14"/>
    <w:link w:val="8"/>
    <w:qFormat/>
    <w:uiPriority w:val="0"/>
    <w:rPr>
      <w:rFonts w:ascii="仿宋" w:hAnsi="仿宋" w:eastAsia="仿宋" w:cs="Calibri"/>
      <w:b/>
      <w:kern w:val="2"/>
      <w:sz w:val="30"/>
      <w:szCs w:val="30"/>
    </w:rPr>
  </w:style>
  <w:style w:type="character" w:customStyle="1" w:styleId="29">
    <w:name w:val="页脚 Char"/>
    <w:basedOn w:val="14"/>
    <w:qFormat/>
    <w:uiPriority w:val="99"/>
    <w:rPr>
      <w:rFonts w:eastAsiaTheme="minorHAnsi"/>
      <w:sz w:val="21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计划正文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4E47-66AF-4859-BFA6-A9DA8E7AF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22</Pages>
  <Words>8169</Words>
  <Characters>8540</Characters>
  <Lines>77</Lines>
  <Paragraphs>21</Paragraphs>
  <TotalTime>1</TotalTime>
  <ScaleCrop>false</ScaleCrop>
  <LinksUpToDate>false</LinksUpToDate>
  <CharactersWithSpaces>8985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2022-06-16T03:01:00Z</dcterms:created>
  <dc:creator>Sky123.Org</dc:creator>
  <cp:lastModifiedBy>Y_Y_M</cp:lastModifiedBy>
  <dcterms:modified xsi:type="dcterms:W3CDTF">2022-12-07T16:13:11Z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2DECF6F39A04482093D41D2D0BB6E761</vt:lpwstr>
  </property>
</Properties>
</file>