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dstrike w:val="0"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pStyle w:val="2"/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建筑室内设计</w:t>
      </w:r>
      <w:r>
        <w:rPr>
          <w:rFonts w:hint="eastAsia" w:ascii="黑体" w:hAnsi="黑体" w:eastAsia="黑体"/>
          <w:b/>
          <w:sz w:val="48"/>
          <w:szCs w:val="48"/>
        </w:rPr>
        <w:t>专业2023级人才培养方案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企业：惠州市工程建设项目咨询管理有限公司第四分公司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学校：惠州工程职业学院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建筑室内设计</w:t>
      </w:r>
      <w:r>
        <w:rPr>
          <w:rFonts w:hint="eastAsia" w:ascii="黑体" w:hAnsi="黑体" w:eastAsia="黑体"/>
          <w:b/>
          <w:sz w:val="48"/>
          <w:szCs w:val="48"/>
        </w:rPr>
        <w:t>专业（群）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</w:t>
      </w:r>
      <w:r>
        <w:rPr>
          <w:rFonts w:hint="eastAsia" w:ascii="宋体"/>
          <w:b/>
          <w:sz w:val="44"/>
          <w:szCs w:val="44"/>
          <w:lang w:val="en-US" w:eastAsia="zh-CN"/>
        </w:rPr>
        <w:t>11</w:t>
      </w:r>
      <w:r>
        <w:rPr>
          <w:rFonts w:hint="eastAsia" w:ascii="宋体"/>
          <w:b/>
          <w:sz w:val="44"/>
          <w:szCs w:val="44"/>
        </w:rPr>
        <w:t>月制订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/>
          <w:b/>
          <w:sz w:val="44"/>
          <w:szCs w:val="44"/>
        </w:rPr>
        <w:br w:type="page"/>
      </w: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8"/>
            <w:ind w:firstLine="420"/>
            <w:jc w:val="center"/>
            <w:rPr>
              <w:b/>
              <w:sz w:val="44"/>
              <w:szCs w:val="44"/>
            </w:rPr>
          </w:pPr>
          <w:bookmarkStart w:id="15" w:name="_GoBack"/>
          <w:bookmarkEnd w:id="15"/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18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18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18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18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18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18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18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18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18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18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18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18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18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18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18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>建筑室内设计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专业2023级人才培养方案企业：惠州市工程建设项目咨询管理有限公司第四分公司</w:t>
      </w: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3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9"/>
      </w:pPr>
      <w:r>
        <w:rPr>
          <w:rFonts w:hint="eastAsia"/>
        </w:rPr>
        <w:t>（一）专业名称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专业名称：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建筑室内设计</w:t>
      </w:r>
    </w:p>
    <w:p>
      <w:pPr>
        <w:pStyle w:val="9"/>
      </w:pPr>
      <w:r>
        <w:rPr>
          <w:rFonts w:hint="eastAsia"/>
        </w:rPr>
        <w:t>（二）专业代码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专业代码：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440106</w:t>
      </w:r>
    </w:p>
    <w:p>
      <w:pPr>
        <w:pStyle w:val="3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：合作企业在职员工及相关子公司员工。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3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9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三年</w:t>
      </w:r>
      <w:r>
        <w:rPr>
          <w:rFonts w:hint="eastAsia" w:ascii="仿宋" w:hAnsi="仿宋" w:eastAsia="仿宋"/>
          <w:sz w:val="30"/>
          <w:szCs w:val="30"/>
        </w:rPr>
        <w:t>，实行弹性学制，学生总修业时间（不含休学）不得超过五年。</w:t>
      </w:r>
    </w:p>
    <w:p>
      <w:pPr>
        <w:pStyle w:val="9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3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本专业培养与我国社会主义现代化建设要求相适应，德、智、体、美、劳全面发展，面向合作企业，既</w:t>
      </w:r>
      <w:r>
        <w:rPr>
          <w:rFonts w:hint="eastAsia" w:ascii="仿宋" w:hAnsi="仿宋" w:eastAsia="仿宋"/>
          <w:sz w:val="30"/>
          <w:szCs w:val="30"/>
          <w:highlight w:val="none"/>
        </w:rPr>
        <w:t>能从事建筑工程及建筑相关行业的专业技术和管理工作，又能胜任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施工员、质量员、造价员等</w:t>
      </w:r>
      <w:r>
        <w:rPr>
          <w:rFonts w:hint="eastAsia" w:ascii="仿宋" w:hAnsi="仿宋" w:eastAsia="仿宋"/>
          <w:sz w:val="30"/>
          <w:szCs w:val="30"/>
          <w:highlight w:val="none"/>
        </w:rPr>
        <w:t>学徒岗位工作，具有敬业、专注、忠诚、创新的工匠精神，具备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建筑工程施工和管理</w:t>
      </w:r>
      <w:r>
        <w:rPr>
          <w:rFonts w:hint="eastAsia" w:ascii="仿宋" w:hAnsi="仿宋" w:eastAsia="仿宋"/>
          <w:sz w:val="30"/>
          <w:szCs w:val="30"/>
          <w:highlight w:val="none"/>
        </w:rPr>
        <w:t>职业能力，以及自主学习能力，在生产、建设、服务、管理第一线的发展型、复合型和</w:t>
      </w:r>
      <w:r>
        <w:rPr>
          <w:rFonts w:hint="eastAsia" w:ascii="仿宋" w:hAnsi="仿宋" w:eastAsia="仿宋"/>
          <w:sz w:val="30"/>
          <w:szCs w:val="30"/>
        </w:rPr>
        <w:t>创新型的技术技能人才。</w:t>
      </w:r>
    </w:p>
    <w:p>
      <w:pPr>
        <w:pStyle w:val="3"/>
      </w:pPr>
      <w:bookmarkStart w:id="4" w:name="_Toc106272295"/>
      <w:r>
        <w:rPr>
          <w:rFonts w:hint="eastAsia"/>
        </w:rPr>
        <w:t>五、培养方式</w:t>
      </w:r>
      <w:bookmarkEnd w:id="4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</w:t>
      </w:r>
      <w:r>
        <w:rPr>
          <w:rFonts w:hint="eastAsia" w:ascii="仿宋" w:hAnsi="仿宋" w:eastAsia="仿宋"/>
          <w:sz w:val="30"/>
          <w:szCs w:val="30"/>
          <w:highlight w:val="none"/>
        </w:rPr>
        <w:t>业通过师傅带徒形式，依据培养方案进行岗位技术技能训练，教学任务必须由学校教师和企业师傅共同承担，形成双导师制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highlight w:val="none"/>
        </w:rPr>
        <w:t>实现真正一体化育人。）</w:t>
      </w:r>
    </w:p>
    <w:p>
      <w:pPr>
        <w:pStyle w:val="3"/>
      </w:pPr>
      <w:bookmarkStart w:id="5" w:name="_Toc106272296"/>
      <w:r>
        <w:rPr>
          <w:rFonts w:hint="eastAsia"/>
        </w:rPr>
        <w:t>六、职业范围</w:t>
      </w:r>
      <w:bookmarkEnd w:id="5"/>
    </w:p>
    <w:p>
      <w:pPr>
        <w:pStyle w:val="9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（一）职业生涯发展路径</w:t>
      </w:r>
    </w:p>
    <w:p>
      <w:pPr>
        <w:jc w:val="center"/>
        <w:rPr>
          <w:rFonts w:ascii="方正小标宋简体" w:hAnsi="黑体" w:eastAsia="方正小标宋简体" w:cs="Times New Roman"/>
          <w:kern w:val="0"/>
          <w:highlight w:val="none"/>
        </w:rPr>
      </w:pPr>
      <w:r>
        <w:rPr>
          <w:rFonts w:ascii="方正小标宋简体" w:hAnsi="黑体" w:eastAsia="方正小标宋简体" w:cs="方正小标宋简体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highlight w:val="none"/>
          <w:u w:val="single"/>
          <w:lang w:val="en-US" w:eastAsia="zh-CN"/>
        </w:rPr>
        <w:t>建筑室内设计</w:t>
      </w:r>
      <w:r>
        <w:rPr>
          <w:rFonts w:ascii="方正小标宋简体" w:hAnsi="黑体" w:eastAsia="方正小标宋简体" w:cs="方正小标宋简体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highlight w:val="none"/>
        </w:rPr>
        <w:t>专业职业生涯发展路径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477"/>
        <w:gridCol w:w="1266"/>
        <w:gridCol w:w="1786"/>
        <w:gridCol w:w="1305"/>
        <w:gridCol w:w="1088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发展阶段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学徒岗位</w:t>
            </w:r>
          </w:p>
        </w:tc>
        <w:tc>
          <w:tcPr>
            <w:tcW w:w="39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就业岗位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学历层次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发展年限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477" w:type="dxa"/>
            <w:vMerge w:val="continue"/>
          </w:tcPr>
          <w:p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266" w:type="dxa"/>
            <w:shd w:val="clear" w:color="auto" w:fill="auto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施工</w:t>
            </w:r>
            <w:r>
              <w:rPr>
                <w:rFonts w:hint="eastAsia" w:ascii="宋体" w:hAnsi="宋体"/>
                <w:highlight w:val="none"/>
              </w:rPr>
              <w:t>类岗位</w:t>
            </w:r>
          </w:p>
        </w:tc>
        <w:tc>
          <w:tcPr>
            <w:tcW w:w="0" w:type="auto"/>
            <w:shd w:val="clear" w:color="auto" w:fill="auto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/>
                <w:highlight w:val="none"/>
              </w:rPr>
              <w:t>类岗位</w:t>
            </w:r>
          </w:p>
        </w:tc>
        <w:tc>
          <w:tcPr>
            <w:tcW w:w="1305" w:type="dxa"/>
            <w:shd w:val="clear" w:color="auto" w:fill="auto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造价类</w:t>
            </w:r>
            <w:r>
              <w:rPr>
                <w:rFonts w:hint="eastAsia" w:ascii="宋体" w:hAnsi="宋体"/>
                <w:highlight w:val="none"/>
              </w:rPr>
              <w:t>岗位</w:t>
            </w:r>
          </w:p>
        </w:tc>
        <w:tc>
          <w:tcPr>
            <w:tcW w:w="1088" w:type="dxa"/>
            <w:vMerge w:val="continue"/>
          </w:tcPr>
          <w:p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IV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高级学徒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本科/研究生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highlight w:val="none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= 3 \* ROMAN</w:instrText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ascii="宋体" w:hAnsi="宋体"/>
                <w:highlight w:val="none"/>
              </w:rPr>
              <w:fldChar w:fldCharType="separate"/>
            </w:r>
            <w:r>
              <w:rPr>
                <w:rFonts w:ascii="宋体" w:hAnsi="宋体"/>
                <w:highlight w:val="none"/>
              </w:rPr>
              <w:t>III</w:t>
            </w:r>
            <w:r>
              <w:rPr>
                <w:rFonts w:ascii="宋体" w:hAnsi="宋体"/>
                <w:highlight w:val="none"/>
              </w:rPr>
              <w:fldChar w:fldCharType="end"/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中高级学徒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生产经理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技术总工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商务经理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本科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highlight w:val="none"/>
              </w:rPr>
              <w:t>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fldChar w:fldCharType="begin"/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hint="eastAsia" w:ascii="宋体" w:hAnsi="宋体"/>
                <w:highlight w:val="none"/>
              </w:rPr>
              <w:instrText xml:space="preserve">= 2 \* ROMAN</w:instrText>
            </w:r>
            <w:r>
              <w:rPr>
                <w:rFonts w:ascii="宋体" w:hAnsi="宋体"/>
                <w:highlight w:val="none"/>
              </w:rPr>
              <w:instrText xml:space="preserve"> </w:instrText>
            </w:r>
            <w:r>
              <w:rPr>
                <w:rFonts w:ascii="宋体" w:hAnsi="宋体"/>
                <w:highlight w:val="none"/>
              </w:rPr>
              <w:fldChar w:fldCharType="separate"/>
            </w:r>
            <w:r>
              <w:rPr>
                <w:rFonts w:ascii="宋体" w:hAnsi="宋体"/>
                <w:highlight w:val="none"/>
              </w:rPr>
              <w:t>II</w:t>
            </w:r>
            <w:r>
              <w:rPr>
                <w:rFonts w:ascii="宋体" w:hAnsi="宋体"/>
                <w:highlight w:val="none"/>
              </w:rPr>
              <w:fldChar w:fldCharType="end"/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中级学徒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施工负责人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技术负责人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预算负责人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高职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highlight w:val="none"/>
              </w:rPr>
              <w:t>-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I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初级学徒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施工员/质量员/造价员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技术员/造价员/资料员/质量员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预算员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中职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0-</w:t>
            </w:r>
            <w:r>
              <w:rPr>
                <w:rFonts w:ascii="宋体" w:hAnsi="宋体"/>
                <w:highlight w:val="none"/>
              </w:rPr>
              <w:t>1</w:t>
            </w:r>
          </w:p>
        </w:tc>
      </w:tr>
    </w:tbl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pStyle w:val="9"/>
      </w:pPr>
      <w:r>
        <w:rPr>
          <w:rFonts w:hint="eastAsia"/>
        </w:rPr>
        <w:t>（二）面向职业范围</w:t>
      </w:r>
      <w:r>
        <w:t xml:space="preserve"> 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13"/>
        <w:gridCol w:w="241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51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对应职业（岗位群）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学徒目标方向</w:t>
            </w:r>
          </w:p>
        </w:tc>
        <w:tc>
          <w:tcPr>
            <w:tcW w:w="224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职业资格证书举例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施工员/质量员/造价员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施工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一级建造师、二级建造师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Calibr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施工负责人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25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Calibr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生产经理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5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技术员/造价员/资料员/质量员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技术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一级建造师、二级建造师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技术总工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预算员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造价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一级造价师、二级造价师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预算负责人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11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商务经理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项目负责人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1.工程绘图员岗位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根据客户需求信息确定产品设计方案，综合设计要求与规范进行设计，完成CAD设计图的分析、制作、修改、方案改善设计，按时、保质、保量完成产品绘图，对各类图纸进行登记、编号、存档。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2.工程资料员岗位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Calibr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Calibri"/>
          <w:kern w:val="2"/>
          <w:sz w:val="30"/>
          <w:szCs w:val="30"/>
          <w:lang w:val="en-US" w:eastAsia="zh-CN" w:bidi="ar-SA"/>
        </w:rPr>
        <w:t>负责工程项目的所有图纸的接收、清点、登记、发放、归档、管理工作。收集整理施工过程中所有技术变更、洽商记录、会议纪要等资料并归档。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3.施工员、技术员岗位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负责组织施工前的测量放线，复核现场尺寸；负责施工进度，根据施工总计划，结合现场工程量和现场劳动力，合理安排，严</w:t>
      </w:r>
      <w:r>
        <w:rPr>
          <w:rFonts w:hint="eastAsia" w:ascii="仿宋" w:hAnsi="仿宋" w:eastAsia="仿宋"/>
          <w:sz w:val="30"/>
          <w:szCs w:val="30"/>
        </w:rPr>
        <w:t>格把控；审核材料采购数量及到场后的质量；负责合同外工程的工程量核算，协助预算员做好签证申报工作。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参与工程项目图纸会审，协助解决图纸审核的相关问题；协助装修部组织相关人员做好技术交底工作；根据施工图纸、规范、施工方案和操作规程，协助现场施工工作；协助处理施工中提出的技术、质量问题；协助跟进项目施工现场的工作进度，随时记录工程进度节点，并做好整理工作；协助、督促各项负责人，项目现场施工工人的施工安全、施工规范的管理工作；协助办理工程施工中发生的设计变更、洽商等验收环节，及竣工验收的手续办理。</w:t>
      </w:r>
    </w:p>
    <w:p>
      <w:pPr>
        <w:pStyle w:val="2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4.工程预算员岗位</w:t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default" w:ascii="仿宋" w:hAnsi="仿宋" w:eastAsia="仿宋"/>
          <w:sz w:val="30"/>
          <w:szCs w:val="30"/>
        </w:rPr>
        <w:t>掌握设计预算和施工预算管理，即二算管理。具体是做好二算编制工作及对比工作，对收到设计变更、技术核定单、资料等进行增减预算编制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负责</w:t>
      </w:r>
      <w:r>
        <w:rPr>
          <w:rFonts w:hint="default" w:ascii="仿宋" w:hAnsi="仿宋" w:eastAsia="仿宋"/>
          <w:sz w:val="30"/>
          <w:szCs w:val="30"/>
        </w:rPr>
        <w:t>发包</w:t>
      </w:r>
      <w:r>
        <w:rPr>
          <w:rFonts w:hint="default" w:ascii="仿宋" w:hAnsi="仿宋" w:eastAsia="仿宋"/>
          <w:sz w:val="30"/>
          <w:szCs w:val="30"/>
        </w:rPr>
        <w:fldChar w:fldCharType="begin"/>
      </w:r>
      <w:r>
        <w:rPr>
          <w:rFonts w:hint="default" w:ascii="仿宋" w:hAnsi="仿宋" w:eastAsia="仿宋"/>
          <w:sz w:val="30"/>
          <w:szCs w:val="30"/>
        </w:rPr>
        <w:instrText xml:space="preserve"> HYPERLINK "https://baike.sogou.com/lemma/ShowInnerLink.htm?lemmaId=75423622&amp;ss_c=ssc.citiao.link" \t "https://baike.sogou.com/_blank" </w:instrText>
      </w:r>
      <w:r>
        <w:rPr>
          <w:rFonts w:hint="default" w:ascii="仿宋" w:hAnsi="仿宋" w:eastAsia="仿宋"/>
          <w:sz w:val="30"/>
          <w:szCs w:val="30"/>
        </w:rPr>
        <w:fldChar w:fldCharType="separate"/>
      </w:r>
      <w:r>
        <w:rPr>
          <w:rFonts w:hint="default" w:ascii="仿宋" w:hAnsi="仿宋" w:eastAsia="仿宋"/>
          <w:sz w:val="30"/>
          <w:szCs w:val="30"/>
        </w:rPr>
        <w:t>合同控制</w:t>
      </w:r>
      <w:r>
        <w:rPr>
          <w:rFonts w:hint="default" w:ascii="仿宋" w:hAnsi="仿宋" w:eastAsia="仿宋"/>
          <w:sz w:val="30"/>
          <w:szCs w:val="30"/>
        </w:rPr>
        <w:fldChar w:fldCharType="end"/>
      </w:r>
      <w:r>
        <w:rPr>
          <w:rFonts w:hint="default" w:ascii="仿宋" w:hAnsi="仿宋" w:eastAsia="仿宋"/>
          <w:sz w:val="30"/>
          <w:szCs w:val="30"/>
        </w:rPr>
        <w:t>，对劳务和专业承包进行合同策划、起草并发起相应的合同审批流程，对发包合同的履约情况进行评价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负责</w:t>
      </w:r>
      <w:r>
        <w:rPr>
          <w:rFonts w:hint="default" w:ascii="仿宋" w:hAnsi="仿宋" w:eastAsia="仿宋"/>
          <w:sz w:val="30"/>
          <w:szCs w:val="30"/>
        </w:rPr>
        <w:t>索赔管理，业主不履行或未能正确履行合同约定的义务造成建筑方损失，建筑方要向业主提出赔偿要求，起草索赔文件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负责</w:t>
      </w:r>
      <w:r>
        <w:rPr>
          <w:rFonts w:hint="default" w:ascii="仿宋" w:hAnsi="仿宋" w:eastAsia="仿宋"/>
          <w:sz w:val="30"/>
          <w:szCs w:val="30"/>
        </w:rPr>
        <w:t>工程结算，根据竣工资料编制项目工程结算书、以确定工程最终造价。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5.施工责人、技术负责人</w:t>
      </w:r>
      <w:r>
        <w:rPr>
          <w:rFonts w:hint="eastAsia" w:ascii="仿宋" w:hAnsi="仿宋" w:eastAsia="仿宋"/>
          <w:sz w:val="30"/>
          <w:szCs w:val="30"/>
        </w:rPr>
        <w:t>岗位</w:t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负责所承担工程施工质量、安全、进度和文明施工；负责调配人员、机械设备、材料；负责会同本项目主要成员对工程材料、设备进行使用和管理，控制工程成本；负责定期对施工作业人员进行卫生、环保、安全、法规等方面知识的宣传、培训；负责抓好施工现场的生产生活设施、环境卫生等方面工作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参加图纸会审，做好图纸审查意见的收集、汇总及图纸会审记录的整理工作；根据项目的工程合同签订情况，配合项目部制定材料进场计划；根据施工进度，与项目经理协调后出具材料订单及加工图；参与本项目测量、定位、放线、计量技术复核、隐蔽验收等工作，及时准确填写有关技术表格，做好有关记录工作；处理施工中的技术问题，负责制定质量问题整改措施。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6.项目经理</w:t>
      </w:r>
      <w:r>
        <w:rPr>
          <w:rFonts w:hint="eastAsia" w:ascii="仿宋" w:hAnsi="仿宋" w:eastAsia="仿宋"/>
          <w:sz w:val="30"/>
          <w:szCs w:val="30"/>
        </w:rPr>
        <w:t>岗位</w:t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负责贯彻落实公司的各项规章制度，维护公司利益，热情服务于客户；培训本队员工，提高工人整体素质；审查施工合同，报价及工程图纸；对所承接工程实施组织、施工、进度控制；认真王城施工管理守则的填写和作业文件；管理本施工队日常工作。</w:t>
      </w:r>
    </w:p>
    <w:p>
      <w:pPr>
        <w:pStyle w:val="3"/>
      </w:pPr>
      <w:bookmarkStart w:id="6" w:name="_Toc106272297"/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．职业素养</w:t>
      </w:r>
    </w:p>
    <w:tbl>
      <w:tblPr>
        <w:tblStyle w:val="1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6" w:hRule="atLeast"/>
        </w:trPr>
        <w:tc>
          <w:tcPr>
            <w:tcW w:w="432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）具有较强的服务意识，较强的口头表达能力和网络沟通能力；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（2）具有继续学习能力，较强的工作执行力；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（3）具有熟练使用计算机进行数据搜集和整理的能力；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（4）具有团队合作精神、责任意识、法律意识和诚信意识；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（5）具有初步的分析问题和解决问题的能力，具有创新意识；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）具有良好的职业态度和职业道德修养，具有正确的择业观；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）敬业、专注、忠诚、创新的工匠精神；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（4）思维活跃、行动积极，具有自我成就意识。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2</w:t>
      </w:r>
      <w:r>
        <w:rPr>
          <w:rFonts w:hint="eastAsia" w:ascii="仿宋" w:hAnsi="仿宋" w:eastAsia="仿宋"/>
          <w:sz w:val="30"/>
          <w:szCs w:val="30"/>
        </w:rPr>
        <w:t>．专业能力</w:t>
      </w:r>
    </w:p>
    <w:tbl>
      <w:tblPr>
        <w:tblStyle w:val="1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83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</w:t>
            </w:r>
          </w:p>
        </w:tc>
        <w:tc>
          <w:tcPr>
            <w:tcW w:w="380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183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（1）掌握工程相关知识，能对工程图纸、合同等文件进行整理和汇编；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（2）具备建筑工程的识图和制图能力；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（3）具备辨别和应用建筑材料及其施工工艺的能力；</w:t>
            </w:r>
          </w:p>
          <w:p>
            <w:pPr>
              <w:spacing w:line="520" w:lineRule="exac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具备现场施工及工程管理能力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（4）具有较强的沟通能力与执行力，能独立解决问题以及团队合作等社会活动能力；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（5）具备不断学习的能力，以及敏锐的观察力、善于发现美、表现美的能力；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yellow"/>
              </w:rPr>
            </w:pPr>
          </w:p>
        </w:tc>
        <w:tc>
          <w:tcPr>
            <w:tcW w:w="3805" w:type="dxa"/>
          </w:tcPr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（1）具有职业规划与实施的能力，能对自己的价值观、职业兴趣、个人条件做出正确的判断，并在对周围环境状况分析的基础上，结合所学专业和社会现实，做出符合自身实际的科学合理的职业规划，并为了实现职业规划，培养相应的综合素质与能力。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（2）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具备扎实的专业知识，能看懂并绘制相应的工程图纸，对工程资料进行整理；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（3）掌握现场施工的专业技术，对工程项目进行管理；</w:t>
            </w:r>
          </w:p>
          <w:p>
            <w:pPr>
              <w:spacing w:line="520" w:lineRule="exac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（4）能与客户、现场施工人员进行沟通协调工作，保证工程项目顺利实施、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24"/>
                <w:highlight w:val="yellow"/>
              </w:rPr>
            </w:pPr>
          </w:p>
        </w:tc>
      </w:tr>
    </w:tbl>
    <w:p>
      <w:pPr>
        <w:pStyle w:val="3"/>
      </w:pPr>
      <w:bookmarkStart w:id="7" w:name="_Toc106272298"/>
      <w:r>
        <w:rPr>
          <w:rFonts w:hint="eastAsia"/>
        </w:rPr>
        <w:t>八、典型工作任务及职业能力分析</w:t>
      </w:r>
      <w:bookmarkEnd w:id="7"/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根据本专业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施工员、技术员、造价员等</w:t>
      </w:r>
      <w:r>
        <w:rPr>
          <w:rFonts w:hint="eastAsia" w:ascii="仿宋" w:hAnsi="仿宋" w:eastAsia="仿宋"/>
          <w:sz w:val="30"/>
          <w:szCs w:val="30"/>
        </w:rPr>
        <w:t>目标岗位，结合职业特征，运用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头脑风暴和案例研究</w:t>
      </w:r>
      <w:r>
        <w:rPr>
          <w:rFonts w:hint="eastAsia" w:ascii="仿宋" w:hAnsi="仿宋" w:eastAsia="仿宋"/>
          <w:sz w:val="30"/>
          <w:szCs w:val="30"/>
        </w:rPr>
        <w:t>等方法，开展行业企业专家研讨，获得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个典型工作任务，以及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工作项目，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工作任务。典型工作任务见下表。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典型工作任务一栏表</w:t>
      </w:r>
    </w:p>
    <w:tbl>
      <w:tblPr>
        <w:tblStyle w:val="13"/>
        <w:tblW w:w="53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30"/>
        <w:gridCol w:w="1159"/>
        <w:gridCol w:w="1286"/>
        <w:gridCol w:w="1286"/>
        <w:gridCol w:w="1286"/>
        <w:gridCol w:w="1286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1" w:type="pct"/>
            <w:gridSpan w:val="3"/>
            <w:vMerge w:val="restar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典型职业活动</w:t>
            </w:r>
          </w:p>
        </w:tc>
        <w:tc>
          <w:tcPr>
            <w:tcW w:w="3518" w:type="pct"/>
            <w:gridSpan w:val="5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1" w:type="pct"/>
            <w:gridSpan w:val="3"/>
            <w:vMerge w:val="continue"/>
            <w:noWrap w:val="0"/>
            <w:vAlign w:val="top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现场踏勘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现场踏勘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查阅资料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现场调查/统计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寻与施工图不符之处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vMerge w:val="restar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现场施工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施工管理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熟悉施工方案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方案交底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现场管理、协调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资料整理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vMerge w:val="continue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技术管理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编写施工组织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编写分部分项施工方案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方案调整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技术交底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资料收集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vMerge w:val="continue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0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D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商务管理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施工图预算编制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Calibri"/>
                <w:kern w:val="2"/>
                <w:sz w:val="21"/>
                <w:szCs w:val="21"/>
                <w:lang w:val="en-US" w:eastAsia="zh-CN" w:bidi="ar-SA"/>
              </w:rPr>
              <w:t>成本核算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劳务及分包合同评审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审核分包、劳务层进度预算、结算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办理结算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竣工验收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E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竣工验收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竣工图绘制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协助验收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资料归档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pStyle w:val="31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本专业的课程体系建构根据相关的岗位人员工作内容设置，基于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/>
          <w:sz w:val="30"/>
          <w:szCs w:val="30"/>
        </w:rPr>
        <w:t>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思政元</w:t>
      </w:r>
      <w:r>
        <w:rPr>
          <w:rFonts w:hint="eastAsia" w:ascii="仿宋" w:hAnsi="仿宋" w:eastAsia="仿宋"/>
          <w:sz w:val="30"/>
          <w:szCs w:val="30"/>
        </w:rPr>
        <w:t>素养培养，强化学生的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创新</w:t>
      </w:r>
      <w:r>
        <w:rPr>
          <w:rFonts w:hint="eastAsia" w:ascii="仿宋" w:hAnsi="仿宋" w:eastAsia="仿宋"/>
          <w:sz w:val="30"/>
          <w:szCs w:val="30"/>
        </w:rPr>
        <w:t>思维，提升学生的实践能力。</w:t>
      </w:r>
    </w:p>
    <w:tbl>
      <w:tblPr>
        <w:tblStyle w:val="1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5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52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思想道德与法治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毛泽东思想和中国特色社会主义理论体系概论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习近平新时代中国特色社会主义思想概论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形势与政策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高等应用数学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计算机应用基础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体育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就业指导与职业生涯设计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创新创业基础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心理素质拓展课程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工程制图与识图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建筑CAD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</w:rPr>
              <w:t>建筑</w:t>
            </w:r>
            <w:r>
              <w:rPr>
                <w:rFonts w:hint="eastAsia" w:ascii="宋体" w:cs="Times New Roman"/>
                <w:lang w:val="en-US" w:eastAsia="zh-CN"/>
              </w:rPr>
              <w:t>计量与计价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建筑构造与材料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project应用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毕业设计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社会实践与志愿者服务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劳动教育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建筑工程法律法规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建筑测量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职业素养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eastAsia="宋体" w:cs="Times New Roman"/>
              </w:rPr>
            </w:pPr>
            <w:r>
              <w:rPr>
                <w:rFonts w:hint="eastAsia" w:ascii="宋体" w:eastAsia="宋体" w:cs="Times New Roman"/>
              </w:rPr>
              <w:t>岗位技能综合实习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四选二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）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eastAsia="宋体" w:cs="Times New Roman"/>
              </w:rPr>
            </w:pPr>
            <w:r>
              <w:rPr>
                <w:rFonts w:hint="eastAsia" w:ascii="宋体" w:eastAsia="宋体" w:cs="Times New Roman"/>
              </w:rPr>
              <w:t>草图大师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val="en-US" w:eastAsia="zh-CN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eastAsia="宋体" w:cs="Times New Roman"/>
              </w:rPr>
            </w:pPr>
            <w:r>
              <w:rPr>
                <w:rFonts w:hint="eastAsia" w:ascii="宋体" w:eastAsia="宋体" w:cs="Times New Roman"/>
              </w:rPr>
              <w:t>BIM信息技术建模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  <w:lang w:val="en-US" w:eastAsia="zh-CN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eastAsia="宋体" w:cs="Times New Roman"/>
                <w:lang w:eastAsia="zh-CN"/>
              </w:rPr>
              <w:t>建筑工程施工组织与管理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  <w:lang w:val="en-US" w:eastAsia="zh-CN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eastAsia="宋体" w:cs="Times New Roman"/>
              </w:rPr>
            </w:pPr>
            <w:r>
              <w:rPr>
                <w:rFonts w:hint="eastAsia" w:ascii="宋体" w:eastAsia="宋体" w:cs="Times New Roman"/>
              </w:rPr>
              <w:t>建筑施工技术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cs="Times New Roman"/>
                <w:lang w:val="en-US" w:eastAsia="zh-CN"/>
              </w:rPr>
              <w:t>任选课</w:t>
            </w:r>
          </w:p>
        </w:tc>
      </w:tr>
    </w:tbl>
    <w:p>
      <w:pPr>
        <w:pStyle w:val="3"/>
      </w:pPr>
      <w:bookmarkStart w:id="9" w:name="_Toc106272300"/>
      <w:r>
        <w:rPr>
          <w:rFonts w:hint="eastAsia"/>
        </w:rPr>
        <w:t>十、课程内容及要求</w:t>
      </w:r>
      <w:bookmarkEnd w:id="9"/>
    </w:p>
    <w:p>
      <w:pPr>
        <w:pStyle w:val="9"/>
        <w:rPr>
          <w:rFonts w:cs="Times New Roman"/>
        </w:rPr>
      </w:pPr>
      <w:r>
        <w:rPr>
          <w:rFonts w:hint="eastAsia"/>
        </w:rPr>
        <w:t>（一）公共基础课程</w:t>
      </w:r>
    </w:p>
    <w:tbl>
      <w:tblPr>
        <w:tblStyle w:val="1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思想</w:t>
            </w: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道德与法治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毛泽东思想和中国特色社会主义理论体系概论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习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近平新时代中国特色社会主义思想概论</w:t>
            </w:r>
          </w:p>
        </w:tc>
        <w:tc>
          <w:tcPr>
            <w:tcW w:w="4694" w:type="dxa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习近平新时代中国特色社会主义思想的主要内容是“十个明确”和“十四个坚持”“十三个方面成就”。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全面贯彻党的教育方针，培育和践行社会主义核心价值观，落实立德树人根本任务，进一步促进学生政治理论学科核心素养的发展，培养具有爱国情怀、政治意识的高素质技术技能人才。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形势与政策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高等应用数学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英语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信息技术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体育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就业指导与职业生涯设计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创新创业基础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心理素质拓展教育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  <w:r>
              <w:rPr>
                <w:rFonts w:ascii="仿宋" w:hAnsi="仿宋" w:eastAsia="仿宋" w:cs="Tahoma"/>
                <w:bCs/>
                <w:kern w:val="0"/>
              </w:rPr>
              <w:t>8</w:t>
            </w:r>
          </w:p>
        </w:tc>
      </w:tr>
    </w:tbl>
    <w:p>
      <w:pPr>
        <w:pStyle w:val="9"/>
        <w:rPr>
          <w:rFonts w:cs="Times New Roman"/>
        </w:rPr>
      </w:pPr>
      <w:r>
        <w:rPr>
          <w:rFonts w:hint="eastAsia"/>
        </w:rPr>
        <w:t>（二）专业技术技能课程</w:t>
      </w:r>
    </w:p>
    <w:tbl>
      <w:tblPr>
        <w:tblStyle w:val="13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96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9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工程制图与识图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B1、C1、D1、E1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主要内容分为投影基本知识、建筑制图规范、房屋建筑施工图、房屋结构施工图和结构施工图几个部分。通过学习本课程，学生了解轴测投影的基本知识，掌握建筑工程制图与识图的原理和方法，能绘制规范的建筑图样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建筑CAD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C3、E1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通过学习，学生掌握AutoCAD的绘图命令及编辑命令，掌握绘制平面图形、三视图、正等轴测图及三维模型的基本方法。能运用软件绘制建筑工程图纸，并进行打印设置。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建筑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计量与计价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D1-D5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通过本课程的学习使学生掌握建筑装饰工程造价的基础知识，学生能够掌握工程量的计算方法和预算定额的使用方法，编制建筑装饰工程造价文件。掌握和了解施工现场的管理。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建筑构造与材料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B3、C2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学习本课程，学生了解装饰工程中常用材料的种类及特性，掌握材料使用的细部构造、安装方式、常用部位等内容，能运用的合适的材料进行空间设计。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P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roject应用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B3、C1、C2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掌握Project软件的基本操作方法和使用技巧，能够运用软件协助建筑工程项目的进度管理。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54</w:t>
            </w:r>
          </w:p>
        </w:tc>
      </w:tr>
    </w:tbl>
    <w:p>
      <w:pPr>
        <w:pStyle w:val="9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注：“对接典型工作任务及职业能力”填写典型工作任务和职业能力编码，编码与附件的职业能力分析表对应，学科课程除外。</w:t>
      </w:r>
    </w:p>
    <w:p>
      <w:pPr>
        <w:pStyle w:val="9"/>
        <w:rPr>
          <w:rFonts w:cs="Times New Roman"/>
        </w:rPr>
      </w:pPr>
      <w:r>
        <w:rPr>
          <w:rFonts w:hint="eastAsia"/>
        </w:rPr>
        <w:t>（三）学徒岗位能力课程</w:t>
      </w:r>
    </w:p>
    <w:tbl>
      <w:tblPr>
        <w:tblStyle w:val="13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82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建筑工程法律法规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B3、D5</w:t>
            </w:r>
          </w:p>
        </w:tc>
        <w:tc>
          <w:tcPr>
            <w:tcW w:w="38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掌握建筑工程中常用的法律法规知识，能将知识运用于实际当中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建筑测量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A2、E1</w:t>
            </w:r>
          </w:p>
        </w:tc>
        <w:tc>
          <w:tcPr>
            <w:tcW w:w="38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培养学生运用测绘知识，为工程项目的勘测、设计、施工、监理、运营、管理、维护、安全等提供基础资料和技术保障。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职业素养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38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将企业的文化贯穿到学生的工作中，增加企业归属感。培养学生运用所学基础知识</w:t>
            </w:r>
            <w:r>
              <w:rPr>
                <w:rFonts w:hint="eastAsia" w:ascii="仿宋" w:hAnsi="仿宋" w:eastAsia="仿宋" w:cs="Tahoma"/>
                <w:bCs/>
                <w:kern w:val="0"/>
                <w:lang w:eastAsia="zh-CN"/>
              </w:rPr>
              <w:t>、</w:t>
            </w:r>
            <w:r>
              <w:rPr>
                <w:rFonts w:hint="eastAsia" w:ascii="仿宋" w:hAnsi="仿宋" w:eastAsia="仿宋" w:cs="Tahoma"/>
                <w:bCs/>
                <w:kern w:val="0"/>
              </w:rPr>
              <w:t>专业知识和基本技能，提高分析问题，解决问题的能力。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岗位技能综合实习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38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对接</w:t>
            </w: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企业，根据企业</w:t>
            </w:r>
            <w:r>
              <w:rPr>
                <w:rFonts w:hint="eastAsia" w:ascii="仿宋" w:hAnsi="仿宋" w:eastAsia="仿宋" w:cs="Tahoma"/>
                <w:bCs/>
                <w:kern w:val="0"/>
              </w:rPr>
              <w:t>岗位任务和职业能力要求，引入德国职业标准“双元制”教学模式，培养具有良好职业道德、工作态度及行为规范，能够在</w:t>
            </w: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建筑工程技术管理、建筑工程造价、建筑资料管理</w:t>
            </w:r>
            <w:r>
              <w:rPr>
                <w:rFonts w:hint="eastAsia" w:ascii="仿宋" w:hAnsi="仿宋" w:eastAsia="仿宋" w:cs="Tahoma"/>
                <w:bCs/>
                <w:kern w:val="0"/>
              </w:rPr>
              <w:t>等一线岗位，具有可持续发展能力的复合型技术技能人才。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468</w:t>
            </w:r>
          </w:p>
        </w:tc>
      </w:tr>
    </w:tbl>
    <w:p>
      <w:pPr>
        <w:pStyle w:val="9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注：“对接典型工作任务及职业能力”填写职业能力编码，编码与附件的职业能力分析表对应，学科课程除外。</w:t>
      </w:r>
    </w:p>
    <w:p>
      <w:pPr>
        <w:spacing w:line="360" w:lineRule="auto"/>
        <w:rPr>
          <w:rFonts w:ascii="仿宋" w:hAnsi="仿宋" w:eastAsia="仿宋"/>
        </w:rPr>
      </w:pPr>
    </w:p>
    <w:p>
      <w:pPr>
        <w:pStyle w:val="3"/>
        <w:rPr>
          <w:rFonts w:cs="Times New Roman"/>
        </w:rPr>
      </w:pPr>
      <w:bookmarkStart w:id="10" w:name="_Toc106272301"/>
      <w:r>
        <w:rPr>
          <w:rFonts w:hint="eastAsia"/>
        </w:rPr>
        <w:t>十一、教学安排</w:t>
      </w:r>
      <w:bookmarkEnd w:id="10"/>
    </w:p>
    <w:p>
      <w:pPr>
        <w:pStyle w:val="9"/>
        <w:rPr>
          <w:rStyle w:val="16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3"/>
        <w:tblW w:w="15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742"/>
        <w:gridCol w:w="2160"/>
        <w:gridCol w:w="972"/>
        <w:gridCol w:w="972"/>
        <w:gridCol w:w="1392"/>
        <w:gridCol w:w="972"/>
        <w:gridCol w:w="1392"/>
        <w:gridCol w:w="972"/>
        <w:gridCol w:w="972"/>
        <w:gridCol w:w="972"/>
        <w:gridCol w:w="972"/>
        <w:gridCol w:w="972"/>
        <w:gridCol w:w="99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889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2023级室内设计专业现代学徒制教学进程表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4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各学期周数、学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教学场所、学时分配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时分配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公共基础课程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必修课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4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高等应用数学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就业指导与职业生涯设计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心理素质拓展教育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专业课程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专业技能课程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工程制图与识图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建筑计量与计价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建筑构造与材料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平法施工图识图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project应用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毕业设计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社会实践与志愿者服务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学徒岗位能力课程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建筑工程法律法规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建筑测量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职业素养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岗位技能综合实习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任选课（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1~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为模块一，3~4为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二，任选其中一模块）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草图大师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BIM信息技术建模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建筑工程施工组织与管理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3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>
      <w:pPr>
        <w:ind w:firstLine="420" w:firstLineChars="200"/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9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3"/>
        <w:rPr>
          <w:rFonts w:cs="Times New Roman"/>
        </w:rPr>
      </w:pPr>
      <w:bookmarkStart w:id="11" w:name="_Toc106272302"/>
      <w:r>
        <w:rPr>
          <w:rFonts w:hint="eastAsia"/>
        </w:rPr>
        <w:t>十二、教学基本条件</w:t>
      </w:r>
      <w:bookmarkEnd w:id="11"/>
    </w:p>
    <w:p>
      <w:pPr>
        <w:pStyle w:val="9"/>
      </w:pPr>
      <w:r>
        <w:rPr>
          <w:rFonts w:hint="eastAsia"/>
        </w:rPr>
        <w:t>（一）学校条件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1</w:t>
      </w:r>
      <w:r>
        <w:rPr>
          <w:rFonts w:hint="eastAsia" w:ascii="仿宋" w:hAnsi="仿宋" w:eastAsia="仿宋" w:cs="仿宋"/>
          <w:sz w:val="30"/>
          <w:szCs w:val="30"/>
        </w:rPr>
        <w:t>．学校导师条件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建筑室内设计</w:t>
      </w:r>
      <w:r>
        <w:rPr>
          <w:rFonts w:hint="eastAsia" w:ascii="仿宋" w:hAnsi="仿宋" w:eastAsia="仿宋" w:cs="仿宋"/>
          <w:sz w:val="30"/>
          <w:szCs w:val="30"/>
        </w:rPr>
        <w:t>专业所有专任教师均要求大学本科以上学历、中级职称以上专任教师达到80%以上，双师型教师占比80%，外聘教师主要以企业教师为主，每年会从企业聘请一定的企业教师参与专业教学；专任教师每两年到企业实践时间不少于两个月。教师团队以中青年教师为主，老中青结构合理，综合实力较强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校内实训室。主要设施设备及数量见下表。</w:t>
      </w:r>
    </w:p>
    <w:tbl>
      <w:tblPr>
        <w:tblStyle w:val="1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44"/>
        <w:gridCol w:w="756"/>
        <w:gridCol w:w="869"/>
        <w:gridCol w:w="1134"/>
        <w:gridCol w:w="2410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实训室名称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规模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承担实训项目</w:t>
            </w:r>
          </w:p>
        </w:tc>
        <w:tc>
          <w:tcPr>
            <w:tcW w:w="44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8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8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面积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主要设备名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室内设计实训室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实训、竞赛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160平米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计算机120台、投影设备一套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数字媒体实训室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实训、竞赛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160平米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计算机120台、投影设备一套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绘画室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绘画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实训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石膏几何体、石膏头像、画架等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创新创业工作室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项目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实训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120平米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计算机、打印机、复印机、喷绘机等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摄影摄像实训室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拍摄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实训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150平米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佳能摄影设备20套、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计算机、投影设备各一套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花艺设计实训室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花卉装饰技术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</w:rPr>
              <w:t>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花车、过塑机、微波炉、微波压花器、各类花器、剑山、花篮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显微镜实验室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植物生长与环境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</w:rPr>
              <w:t>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单目显微镜；双目显微镜；植物生理制片；植物保护制片；培养皿；镊子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智能温室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花卉树木学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栽培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</w:rPr>
              <w:t>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智能化控制系统、加热设备、降温设备、电导率仪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模型制作室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家居产品实训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60平米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计算机60台、模型制作设备10套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园林工程材料展示室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园林景观实训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</w:rPr>
              <w:t>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工程材料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一批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园林工程施工实训室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1间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园林工程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</w:rPr>
              <w:t>平米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园林沙盘、混凝土搅拌机、插入式振捣棒、石材切割机、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喷滴灌设备混凝土搅拌机、插入式振捣棒、石材切割机 、喷滴灌设备、混凝土搅拌机、插入式振捣棒、石材切割机 、喷滴灌设备等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一批</w:t>
            </w:r>
          </w:p>
        </w:tc>
      </w:tr>
    </w:tbl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</w:p>
    <w:p>
      <w:pPr>
        <w:pStyle w:val="9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3"/>
        <w:rPr>
          <w:rFonts w:cs="Times New Roman"/>
        </w:rPr>
      </w:pPr>
      <w:bookmarkStart w:id="12" w:name="_Toc106272303"/>
      <w:r>
        <w:rPr>
          <w:rFonts w:hint="eastAsia"/>
        </w:rPr>
        <w:t>十三、教学实施建议</w:t>
      </w:r>
      <w:bookmarkEnd w:id="12"/>
    </w:p>
    <w:p>
      <w:pPr>
        <w:pStyle w:val="9"/>
      </w:pPr>
      <w:r>
        <w:rPr>
          <w:rFonts w:hint="eastAsia"/>
        </w:rPr>
        <w:t>（一）教学要求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sz w:val="30"/>
          <w:szCs w:val="30"/>
        </w:rPr>
        <w:t>本专业教学安排坚持学历教育与岗位培训相融合、职业能力与职业素质兼顾，学生可</w:t>
      </w:r>
      <w:r>
        <w:rPr>
          <w:rFonts w:hint="eastAsia" w:ascii="仿宋" w:hAnsi="仿宋" w:eastAsia="仿宋" w:cs="宋体"/>
          <w:sz w:val="30"/>
          <w:szCs w:val="30"/>
          <w:highlight w:val="none"/>
          <w:lang w:val="en-US" w:eastAsia="zh-CN"/>
        </w:rPr>
        <w:t>信息化建模、施工管理、施工造价等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方向有针对性的培养。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1、理论学习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坚持“做学教一体”的行动导向教学模式，围绕“资讯</w:t>
      </w:r>
      <w:r>
        <w:rPr>
          <w:rFonts w:ascii="仿宋" w:hAnsi="仿宋" w:eastAsia="仿宋" w:cs="宋体"/>
          <w:sz w:val="30"/>
          <w:szCs w:val="30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2、实践学习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3、其他学习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pStyle w:val="9"/>
      </w:pPr>
      <w:r>
        <w:rPr>
          <w:rFonts w:hint="eastAsia"/>
        </w:rPr>
        <w:t>（二）教学组织形式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pStyle w:val="9"/>
      </w:pPr>
      <w:r>
        <w:rPr>
          <w:rFonts w:hint="eastAsia"/>
        </w:rPr>
        <w:t>（三）学业评价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pStyle w:val="9"/>
      </w:pPr>
      <w:r>
        <w:rPr>
          <w:rFonts w:hint="eastAsia"/>
        </w:rPr>
        <w:t>（四）教学管理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pStyle w:val="9"/>
      </w:pPr>
      <w:r>
        <w:rPr>
          <w:rFonts w:hint="eastAsia"/>
        </w:rPr>
        <w:t>（五）质量监控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加强教学质量管</w:t>
      </w:r>
      <w:r>
        <w:rPr>
          <w:rFonts w:hint="eastAsia" w:ascii="仿宋" w:hAnsi="仿宋" w:eastAsia="仿宋" w:cs="宋体"/>
          <w:b w:val="0"/>
          <w:bCs w:val="0"/>
          <w:sz w:val="30"/>
          <w:szCs w:val="30"/>
        </w:rPr>
        <w:t>理。健全教学质量管理制度、标准及评价办法，要求二级学院制定年度本科教学工作考核指标体系及实施办法、为教学良性发展提供</w:t>
      </w:r>
      <w:r>
        <w:rPr>
          <w:rFonts w:hint="eastAsia" w:ascii="仿宋" w:hAnsi="仿宋" w:eastAsia="仿宋" w:cs="宋体"/>
          <w:sz w:val="30"/>
          <w:szCs w:val="30"/>
        </w:rPr>
        <w:t>科学指导。在学校信息公开网公开教学质量信息，接受社会公众监督与评价。</w:t>
      </w:r>
    </w:p>
    <w:p>
      <w:pPr>
        <w:pStyle w:val="3"/>
      </w:pPr>
      <w:bookmarkStart w:id="13" w:name="_Toc106272304"/>
      <w:r>
        <w:rPr>
          <w:rFonts w:hint="eastAsia"/>
        </w:rPr>
        <w:t>十四、毕业要求</w:t>
      </w:r>
      <w:bookmarkEnd w:id="13"/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部合格，修满</w:t>
      </w:r>
      <w:r>
        <w:rPr>
          <w:rFonts w:hint="eastAsia" w:ascii="仿宋" w:hAnsi="仿宋" w:eastAsia="仿宋" w:cs="宋体"/>
          <w:sz w:val="30"/>
          <w:szCs w:val="30"/>
          <w:highlight w:val="none"/>
          <w:lang w:val="en-US" w:eastAsia="zh-CN"/>
        </w:rPr>
        <w:t>120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学分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ind w:firstLine="600" w:firstLineChars="200"/>
        <w:rPr>
          <w:rFonts w:hint="eastAsia" w:ascii="仿宋" w:hAnsi="仿宋" w:eastAsia="仿宋" w:cs="宋体"/>
          <w:b w:val="0"/>
          <w:bCs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1.建筑工程施工工艺实施与管理</w:t>
      </w:r>
      <w:r>
        <w:rPr>
          <w:rFonts w:hint="eastAsia" w:ascii="仿宋" w:hAnsi="仿宋" w:eastAsia="仿宋" w:cs="宋体"/>
          <w:b w:val="0"/>
          <w:bCs w:val="0"/>
          <w:sz w:val="30"/>
          <w:szCs w:val="30"/>
        </w:rPr>
        <w:t>职业技能等级证书中级及以上</w:t>
      </w:r>
    </w:p>
    <w:p>
      <w:pPr>
        <w:ind w:firstLine="600" w:firstLineChars="200"/>
        <w:rPr>
          <w:rFonts w:hint="eastAsia" w:ascii="仿宋" w:hAnsi="仿宋" w:eastAsia="仿宋" w:cs="宋体"/>
          <w:b w:val="0"/>
          <w:bCs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2.建筑工程识图</w:t>
      </w:r>
      <w:r>
        <w:rPr>
          <w:rFonts w:hint="eastAsia" w:ascii="仿宋" w:hAnsi="仿宋" w:eastAsia="仿宋" w:cs="宋体"/>
          <w:b w:val="0"/>
          <w:bCs w:val="0"/>
          <w:sz w:val="30"/>
          <w:szCs w:val="30"/>
        </w:rPr>
        <w:t>职业技能等级证书中级及以上</w:t>
      </w:r>
    </w:p>
    <w:p>
      <w:pPr>
        <w:ind w:firstLine="600" w:firstLineChars="200"/>
        <w:rPr>
          <w:rFonts w:hint="eastAsia" w:ascii="仿宋" w:hAnsi="仿宋" w:eastAsia="仿宋" w:cs="宋体"/>
          <w:b w:val="0"/>
          <w:bCs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bCs w:val="0"/>
          <w:sz w:val="30"/>
          <w:szCs w:val="30"/>
        </w:rPr>
        <w:t>高等学校英语应用能力考试AB级英语证书</w:t>
      </w:r>
    </w:p>
    <w:p>
      <w:pPr>
        <w:ind w:firstLine="600" w:firstLineChars="200"/>
        <w:rPr>
          <w:rFonts w:hint="eastAsia" w:ascii="仿宋" w:hAnsi="仿宋" w:eastAsia="仿宋" w:cs="宋体"/>
          <w:b w:val="0"/>
          <w:bCs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宋体"/>
          <w:b w:val="0"/>
          <w:bCs w:val="0"/>
          <w:sz w:val="30"/>
          <w:szCs w:val="30"/>
        </w:rPr>
        <w:t>全国计算机等级证书二级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3"/>
      </w:pPr>
      <w:bookmarkStart w:id="14" w:name="_Toc106272305"/>
      <w:r>
        <w:rPr>
          <w:rFonts w:hint="eastAsia"/>
        </w:rPr>
        <w:t>十五、</w:t>
      </w:r>
      <w:bookmarkEnd w:id="14"/>
      <w:r>
        <w:rPr>
          <w:rFonts w:hint="eastAsia"/>
        </w:rPr>
        <w:t>其他</w:t>
      </w: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（一）行业企业团队</w:t>
      </w:r>
    </w:p>
    <w:tbl>
      <w:tblPr>
        <w:tblStyle w:val="1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highlight w:val="none"/>
                <w:lang w:val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王保懿</w:t>
            </w:r>
          </w:p>
        </w:tc>
        <w:tc>
          <w:tcPr>
            <w:tcW w:w="4252" w:type="dxa"/>
            <w:vAlign w:val="top"/>
          </w:tcPr>
          <w:p>
            <w:pPr>
              <w:jc w:val="left"/>
              <w:rPr>
                <w:rFonts w:hint="eastAsia" w:ascii="宋体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惠州市工程建设项目咨询管理有限公司第四分公司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郑瑞敏</w:t>
            </w:r>
          </w:p>
        </w:tc>
        <w:tc>
          <w:tcPr>
            <w:tcW w:w="4252" w:type="dxa"/>
          </w:tcPr>
          <w:p>
            <w:pPr>
              <w:jc w:val="left"/>
              <w:rPr>
                <w:rFonts w:hint="eastAsia" w:ascii="宋体" w:cs="Times New Roman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惠州市工程建设项目咨询管理有限公司第四分公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初级</w:t>
            </w:r>
          </w:p>
        </w:tc>
      </w:tr>
    </w:tbl>
    <w:p>
      <w:pPr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（二）学校教师团队</w:t>
      </w:r>
    </w:p>
    <w:tbl>
      <w:tblPr>
        <w:tblStyle w:val="13"/>
        <w:tblW w:w="871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799"/>
        <w:gridCol w:w="3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825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张慧明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25" w:type="dxa"/>
            <w:vAlign w:val="top"/>
          </w:tcPr>
          <w:p>
            <w:pPr>
              <w:rPr>
                <w:rFonts w:hint="default" w:ascii="宋体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建筑室内设计专业带头人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董洁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25" w:type="dxa"/>
            <w:vAlign w:val="top"/>
          </w:tcPr>
          <w:p>
            <w:pPr>
              <w:rPr>
                <w:rFonts w:hint="eastAsia" w:ascii="宋体" w:hAnsi="Calibri" w:eastAsia="宋体" w:cs="Times New Roman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建筑类专业专任教师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Times New Roman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徐凯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惠州工程职业学院</w:t>
            </w:r>
          </w:p>
        </w:tc>
        <w:tc>
          <w:tcPr>
            <w:tcW w:w="3825" w:type="dxa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建筑类专业专任教师</w:t>
            </w:r>
          </w:p>
        </w:tc>
      </w:tr>
    </w:tbl>
    <w:p>
      <w:pPr>
        <w:rPr>
          <w:rFonts w:cs="Times New Roman"/>
        </w:rPr>
      </w:pPr>
    </w:p>
    <w:p>
      <w:pPr>
        <w:pStyle w:val="2"/>
        <w:rPr>
          <w:rFonts w:hint="eastAsia" w:ascii="仿宋" w:hAnsi="仿宋" w:eastAsia="仿宋" w:cs="宋体"/>
          <w:b/>
          <w:sz w:val="30"/>
          <w:szCs w:val="30"/>
          <w:highlight w:val="yellow"/>
        </w:rPr>
      </w:pPr>
    </w:p>
    <w:p>
      <w:pPr>
        <w:pStyle w:val="2"/>
        <w:rPr>
          <w:rFonts w:hint="eastAsia" w:ascii="仿宋" w:hAnsi="仿宋" w:eastAsia="仿宋" w:cs="宋体"/>
          <w:b/>
          <w:sz w:val="30"/>
          <w:szCs w:val="30"/>
          <w:highlight w:val="yellow"/>
        </w:rPr>
      </w:pPr>
    </w:p>
    <w:p>
      <w:pPr>
        <w:pStyle w:val="2"/>
        <w:rPr>
          <w:rFonts w:hint="eastAsia" w:ascii="仿宋" w:hAnsi="仿宋" w:eastAsia="仿宋" w:cs="宋体"/>
          <w:b/>
          <w:sz w:val="30"/>
          <w:szCs w:val="3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24A4F"/>
    <w:rsid w:val="0003185D"/>
    <w:rsid w:val="00056AE8"/>
    <w:rsid w:val="00064AE6"/>
    <w:rsid w:val="00077F71"/>
    <w:rsid w:val="00082EF3"/>
    <w:rsid w:val="00092050"/>
    <w:rsid w:val="000D0EC3"/>
    <w:rsid w:val="000D3DDA"/>
    <w:rsid w:val="000D5F55"/>
    <w:rsid w:val="000E7FB1"/>
    <w:rsid w:val="001051B1"/>
    <w:rsid w:val="001062CD"/>
    <w:rsid w:val="00165B72"/>
    <w:rsid w:val="001727C8"/>
    <w:rsid w:val="00181224"/>
    <w:rsid w:val="001A209A"/>
    <w:rsid w:val="001A312B"/>
    <w:rsid w:val="001A36F7"/>
    <w:rsid w:val="001B48B6"/>
    <w:rsid w:val="001D2A3A"/>
    <w:rsid w:val="00245CA0"/>
    <w:rsid w:val="00251FAD"/>
    <w:rsid w:val="00265CA5"/>
    <w:rsid w:val="00274068"/>
    <w:rsid w:val="00277F70"/>
    <w:rsid w:val="00282B02"/>
    <w:rsid w:val="00290799"/>
    <w:rsid w:val="002C24CE"/>
    <w:rsid w:val="002F2328"/>
    <w:rsid w:val="00301930"/>
    <w:rsid w:val="00323284"/>
    <w:rsid w:val="003449F1"/>
    <w:rsid w:val="003A568B"/>
    <w:rsid w:val="003B24C8"/>
    <w:rsid w:val="003D003B"/>
    <w:rsid w:val="003F0B91"/>
    <w:rsid w:val="0042714A"/>
    <w:rsid w:val="0043283B"/>
    <w:rsid w:val="00450EED"/>
    <w:rsid w:val="0046486B"/>
    <w:rsid w:val="004E104A"/>
    <w:rsid w:val="00523674"/>
    <w:rsid w:val="005449A2"/>
    <w:rsid w:val="00546902"/>
    <w:rsid w:val="00547E9C"/>
    <w:rsid w:val="00566098"/>
    <w:rsid w:val="00586D9F"/>
    <w:rsid w:val="005C3909"/>
    <w:rsid w:val="005D5F86"/>
    <w:rsid w:val="005E69F4"/>
    <w:rsid w:val="00601736"/>
    <w:rsid w:val="006039C2"/>
    <w:rsid w:val="00606CE2"/>
    <w:rsid w:val="0063229A"/>
    <w:rsid w:val="006324D3"/>
    <w:rsid w:val="006505F1"/>
    <w:rsid w:val="00661266"/>
    <w:rsid w:val="00677901"/>
    <w:rsid w:val="006811B1"/>
    <w:rsid w:val="006965DE"/>
    <w:rsid w:val="006B2B75"/>
    <w:rsid w:val="006C5DAF"/>
    <w:rsid w:val="006D189A"/>
    <w:rsid w:val="006D42D8"/>
    <w:rsid w:val="006F67F8"/>
    <w:rsid w:val="00716C87"/>
    <w:rsid w:val="00721284"/>
    <w:rsid w:val="00750E4A"/>
    <w:rsid w:val="007670E3"/>
    <w:rsid w:val="00770A78"/>
    <w:rsid w:val="00782274"/>
    <w:rsid w:val="007A4029"/>
    <w:rsid w:val="007A45E3"/>
    <w:rsid w:val="007B6E69"/>
    <w:rsid w:val="007E4E52"/>
    <w:rsid w:val="007F09EA"/>
    <w:rsid w:val="00805571"/>
    <w:rsid w:val="00817FD2"/>
    <w:rsid w:val="00874BEC"/>
    <w:rsid w:val="008A4F8F"/>
    <w:rsid w:val="008C0D5B"/>
    <w:rsid w:val="008E4D9A"/>
    <w:rsid w:val="0090066F"/>
    <w:rsid w:val="00915713"/>
    <w:rsid w:val="00924844"/>
    <w:rsid w:val="009300E2"/>
    <w:rsid w:val="00940FF3"/>
    <w:rsid w:val="00956469"/>
    <w:rsid w:val="00957D63"/>
    <w:rsid w:val="00997702"/>
    <w:rsid w:val="009A119D"/>
    <w:rsid w:val="009B6CB3"/>
    <w:rsid w:val="009C65E2"/>
    <w:rsid w:val="00A42016"/>
    <w:rsid w:val="00A76886"/>
    <w:rsid w:val="00AD5229"/>
    <w:rsid w:val="00AE20D9"/>
    <w:rsid w:val="00B139BD"/>
    <w:rsid w:val="00B47A15"/>
    <w:rsid w:val="00B539F2"/>
    <w:rsid w:val="00B677CF"/>
    <w:rsid w:val="00B73F69"/>
    <w:rsid w:val="00B76FC3"/>
    <w:rsid w:val="00B872DB"/>
    <w:rsid w:val="00B927A8"/>
    <w:rsid w:val="00B95702"/>
    <w:rsid w:val="00B9699F"/>
    <w:rsid w:val="00B97C14"/>
    <w:rsid w:val="00BA0904"/>
    <w:rsid w:val="00BB1FF8"/>
    <w:rsid w:val="00BD74E5"/>
    <w:rsid w:val="00BE7185"/>
    <w:rsid w:val="00BF021D"/>
    <w:rsid w:val="00C016C6"/>
    <w:rsid w:val="00C12EBB"/>
    <w:rsid w:val="00C2288E"/>
    <w:rsid w:val="00C239A8"/>
    <w:rsid w:val="00C36091"/>
    <w:rsid w:val="00C3696B"/>
    <w:rsid w:val="00C44D12"/>
    <w:rsid w:val="00C5471C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D1019D"/>
    <w:rsid w:val="00D370CF"/>
    <w:rsid w:val="00D466B2"/>
    <w:rsid w:val="00D607CD"/>
    <w:rsid w:val="00D65B5E"/>
    <w:rsid w:val="00D73FD3"/>
    <w:rsid w:val="00DA7956"/>
    <w:rsid w:val="00DB0110"/>
    <w:rsid w:val="00DE234C"/>
    <w:rsid w:val="00DF4178"/>
    <w:rsid w:val="00E1407F"/>
    <w:rsid w:val="00E14DDD"/>
    <w:rsid w:val="00E46C41"/>
    <w:rsid w:val="00E528AB"/>
    <w:rsid w:val="00E64C63"/>
    <w:rsid w:val="00E9596B"/>
    <w:rsid w:val="00ED1C50"/>
    <w:rsid w:val="00F269AE"/>
    <w:rsid w:val="00F4668A"/>
    <w:rsid w:val="00F479DD"/>
    <w:rsid w:val="00F60237"/>
    <w:rsid w:val="00F7099E"/>
    <w:rsid w:val="00FB75F1"/>
    <w:rsid w:val="00FC7232"/>
    <w:rsid w:val="00FD4F71"/>
    <w:rsid w:val="00FE56C8"/>
    <w:rsid w:val="00FF7109"/>
    <w:rsid w:val="01830F7F"/>
    <w:rsid w:val="01E3166E"/>
    <w:rsid w:val="021755D8"/>
    <w:rsid w:val="04BB64D2"/>
    <w:rsid w:val="056E0BFB"/>
    <w:rsid w:val="06BE5839"/>
    <w:rsid w:val="070965ED"/>
    <w:rsid w:val="08FF00E7"/>
    <w:rsid w:val="0DBC7B58"/>
    <w:rsid w:val="0E9E3C5C"/>
    <w:rsid w:val="105B6BFC"/>
    <w:rsid w:val="12DF6A7E"/>
    <w:rsid w:val="15155054"/>
    <w:rsid w:val="17E259CB"/>
    <w:rsid w:val="18D70712"/>
    <w:rsid w:val="19467ED2"/>
    <w:rsid w:val="195B54CB"/>
    <w:rsid w:val="1A4E7BA0"/>
    <w:rsid w:val="1A9A6D77"/>
    <w:rsid w:val="1BF8455C"/>
    <w:rsid w:val="1FA45EDD"/>
    <w:rsid w:val="21880119"/>
    <w:rsid w:val="21C649BB"/>
    <w:rsid w:val="22E744D4"/>
    <w:rsid w:val="23296EE1"/>
    <w:rsid w:val="23B129E7"/>
    <w:rsid w:val="269806A3"/>
    <w:rsid w:val="29E5333E"/>
    <w:rsid w:val="2AF20717"/>
    <w:rsid w:val="2C01024B"/>
    <w:rsid w:val="2C125DA5"/>
    <w:rsid w:val="2C30040F"/>
    <w:rsid w:val="2C78619D"/>
    <w:rsid w:val="2CC34063"/>
    <w:rsid w:val="2F305F99"/>
    <w:rsid w:val="2F7A6205"/>
    <w:rsid w:val="2F8F2EE3"/>
    <w:rsid w:val="304E1CBB"/>
    <w:rsid w:val="309F63EE"/>
    <w:rsid w:val="35C0067C"/>
    <w:rsid w:val="37040867"/>
    <w:rsid w:val="3AAB6006"/>
    <w:rsid w:val="3B7B5627"/>
    <w:rsid w:val="3BE947CC"/>
    <w:rsid w:val="3D1771C8"/>
    <w:rsid w:val="3D4C3459"/>
    <w:rsid w:val="3D6F4D07"/>
    <w:rsid w:val="3E344EC5"/>
    <w:rsid w:val="4186198B"/>
    <w:rsid w:val="426255A1"/>
    <w:rsid w:val="43CD66F2"/>
    <w:rsid w:val="44563BBB"/>
    <w:rsid w:val="44931BC7"/>
    <w:rsid w:val="459D3780"/>
    <w:rsid w:val="47384A2E"/>
    <w:rsid w:val="48073570"/>
    <w:rsid w:val="49D34A09"/>
    <w:rsid w:val="4A626E9F"/>
    <w:rsid w:val="4B3D65BF"/>
    <w:rsid w:val="4BBC4527"/>
    <w:rsid w:val="4C2018F0"/>
    <w:rsid w:val="4C6A7458"/>
    <w:rsid w:val="4E564138"/>
    <w:rsid w:val="4F076E75"/>
    <w:rsid w:val="50591CBD"/>
    <w:rsid w:val="50CD5318"/>
    <w:rsid w:val="51EB4E5C"/>
    <w:rsid w:val="52020133"/>
    <w:rsid w:val="560B00D0"/>
    <w:rsid w:val="564D4072"/>
    <w:rsid w:val="572E2365"/>
    <w:rsid w:val="57C65F86"/>
    <w:rsid w:val="5813404D"/>
    <w:rsid w:val="58B959EF"/>
    <w:rsid w:val="590454E8"/>
    <w:rsid w:val="5A0C3073"/>
    <w:rsid w:val="5A2C3F9F"/>
    <w:rsid w:val="5E4C14D1"/>
    <w:rsid w:val="5E5D6E1D"/>
    <w:rsid w:val="5F827DA3"/>
    <w:rsid w:val="60124E02"/>
    <w:rsid w:val="605D1F41"/>
    <w:rsid w:val="62AA11F5"/>
    <w:rsid w:val="63DC07E4"/>
    <w:rsid w:val="63F13A1F"/>
    <w:rsid w:val="65A433EB"/>
    <w:rsid w:val="67932E1A"/>
    <w:rsid w:val="686A7255"/>
    <w:rsid w:val="68BD77C4"/>
    <w:rsid w:val="690219A2"/>
    <w:rsid w:val="6B9D4CFC"/>
    <w:rsid w:val="6DCC7B1B"/>
    <w:rsid w:val="6DD53A5A"/>
    <w:rsid w:val="6E963C85"/>
    <w:rsid w:val="6F11762D"/>
    <w:rsid w:val="723F3F6C"/>
    <w:rsid w:val="72F8515F"/>
    <w:rsid w:val="73ED1905"/>
    <w:rsid w:val="755D7AAE"/>
    <w:rsid w:val="75C77C3E"/>
    <w:rsid w:val="77762947"/>
    <w:rsid w:val="77981B3E"/>
    <w:rsid w:val="7A9F774F"/>
    <w:rsid w:val="7CD460A4"/>
    <w:rsid w:val="7DC20F3C"/>
    <w:rsid w:val="7FD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630"/>
    </w:pPr>
    <w:rPr>
      <w:kern w:val="0"/>
      <w:sz w:val="32"/>
      <w:szCs w:val="32"/>
    </w:rPr>
  </w:style>
  <w:style w:type="paragraph" w:styleId="4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5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locked/>
    <w:uiPriority w:val="39"/>
    <w:rPr>
      <w:sz w:val="32"/>
    </w:rPr>
  </w:style>
  <w:style w:type="paragraph" w:styleId="9">
    <w:name w:val="Subtitle"/>
    <w:basedOn w:val="1"/>
    <w:next w:val="1"/>
    <w:link w:val="29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10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link w:val="2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4">
    <w:name w:val="Table Grid"/>
    <w:basedOn w:val="1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locked/>
    <w:uiPriority w:val="0"/>
    <w:rPr>
      <w:b/>
      <w:bCs/>
    </w:rPr>
  </w:style>
  <w:style w:type="character" w:styleId="17">
    <w:name w:val="page number"/>
    <w:basedOn w:val="15"/>
    <w:qFormat/>
    <w:uiPriority w:val="99"/>
  </w:style>
  <w:style w:type="character" w:styleId="18">
    <w:name w:val="Hyperlink"/>
    <w:qFormat/>
    <w:uiPriority w:val="99"/>
    <w:rPr>
      <w:color w:val="0000FF"/>
      <w:u w:val="single"/>
    </w:rPr>
  </w:style>
  <w:style w:type="character" w:customStyle="1" w:styleId="19">
    <w:name w:val="标题 1 Char"/>
    <w:basedOn w:val="15"/>
    <w:link w:val="3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character" w:customStyle="1" w:styleId="20">
    <w:name w:val="页眉 Char"/>
    <w:link w:val="7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标题 Char"/>
    <w:link w:val="12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2">
    <w:name w:val="页脚 Char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批注框文本 Char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customStyle="1" w:styleId="25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6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列表段落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8">
    <w:name w:val="TOC Heading"/>
    <w:basedOn w:val="3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副标题 Char"/>
    <w:basedOn w:val="15"/>
    <w:link w:val="9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30">
    <w:name w:val="页脚 Char"/>
    <w:basedOn w:val="15"/>
    <w:qFormat/>
    <w:uiPriority w:val="99"/>
    <w:rPr>
      <w:rFonts w:eastAsiaTheme="minorHAnsi"/>
      <w:sz w:val="21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350-E91E-4C4C-94ED-555CC2C03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21</Pages>
  <Words>8920</Words>
  <Characters>9220</Characters>
  <Lines>60</Lines>
  <Paragraphs>17</Paragraphs>
  <TotalTime>10</TotalTime>
  <ScaleCrop>false</ScaleCrop>
  <LinksUpToDate>false</LinksUpToDate>
  <CharactersWithSpaces>9539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2022-06-16T03:01:00Z</dcterms:created>
  <dc:creator>Sky123.Org</dc:creator>
  <cp:lastModifiedBy>Y_Y_M</cp:lastModifiedBy>
  <dcterms:modified xsi:type="dcterms:W3CDTF">2022-12-07T16:13:28Z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2DECF6F39A04482093D41D2D0BB6E761</vt:lpwstr>
  </property>
</Properties>
</file>